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edf9ad215c34e3eabf906104c3a4e37"/>
        <w:lock w:val="sdtLocked"/>
        <w:richText/>
      </w:sdtPr>
      <w:sdtContent>
        <w:p>
          <w:pPr>
            <w:tabs>
              <w:tab w:val="left" w:pos="6732"/>
            </w:tabs>
            <w:ind w:firstLine="6732"/>
            <w:rPr>
              <w:kern w:val="2"/>
              <w:szCs w:val="24"/>
            </w:rPr>
          </w:pPr>
          <w:r>
            <w:rPr>
              <w:kern w:val="2"/>
              <w:szCs w:val="24"/>
            </w:rPr>
            <w:t>Projektas</w:t>
          </w:r>
        </w:p>
        <w:p>
          <w:pPr>
            <w:tabs>
              <w:tab w:val="left" w:pos="6732"/>
            </w:tabs>
            <w:ind w:firstLine="6732"/>
            <w:rPr>
              <w:kern w:val="2"/>
              <w:szCs w:val="24"/>
            </w:rPr>
          </w:pPr>
          <w:r>
            <w:rPr>
              <w:kern w:val="2"/>
              <w:szCs w:val="24"/>
            </w:rPr>
            <w:t>2024-09-16</w:t>
          </w:r>
        </w:p>
        <w:p>
          <w:pPr>
            <w:tabs>
              <w:tab w:val="left" w:pos="6732"/>
            </w:tabs>
            <w:ind w:firstLine="6732"/>
            <w:rPr>
              <w:kern w:val="2"/>
              <w:szCs w:val="24"/>
            </w:rPr>
          </w:pPr>
          <w:r>
            <w:rPr>
              <w:kern w:val="2"/>
              <w:szCs w:val="24"/>
            </w:rPr>
            <w:t>Nr. TSP-</w:t>
          </w:r>
        </w:p>
        <w:p>
          <w:pPr>
            <w:jc w:val="cente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kern w:val="2"/>
              <w:szCs w:val="24"/>
            </w:rPr>
          </w:pPr>
          <w:r>
            <w:rPr>
              <w:b/>
              <w:bCs/>
              <w:kern w:val="2"/>
              <w:szCs w:val="24"/>
            </w:rPr>
            <w:t>SPRENDIMAS</w:t>
          </w:r>
        </w:p>
        <w:p>
          <w:pPr>
            <w:jc w:val="center"/>
            <w:rPr>
              <w:b/>
              <w:caps/>
              <w:szCs w:val="24"/>
            </w:rPr>
          </w:pPr>
          <w:r>
            <w:rPr>
              <w:b/>
              <w:caps/>
              <w:szCs w:val="24"/>
            </w:rPr>
            <w:t xml:space="preserve">DĖL VALSTYBĖS TURTO – </w:t>
          </w:r>
          <w:r>
            <w:rPr>
              <w:b/>
              <w:caps/>
              <w:color w:val="000000"/>
              <w:szCs w:val="24"/>
            </w:rPr>
            <w:t>Radviliškio</w:t>
          </w:r>
          <w:r>
            <w:rPr>
              <w:b/>
              <w:bCs/>
              <w:caps/>
              <w:color w:val="000000"/>
              <w:szCs w:val="24"/>
            </w:rPr>
            <w:t xml:space="preserve"> rajono savivaldybės vietinės reikšmės kelių ir gatvių –</w:t>
          </w:r>
          <w:r>
            <w:rPr>
              <w:color w:val="000000"/>
              <w:szCs w:val="24"/>
            </w:rPr>
            <w:t xml:space="preserve"> </w:t>
          </w:r>
          <w:r>
            <w:rPr>
              <w:b/>
              <w:caps/>
              <w:szCs w:val="24"/>
            </w:rPr>
            <w:t xml:space="preserve">PERĖMIMO Radviliškio rajono SAVIVALDYBĖS NUOSAVYBĖN IR JO PERDAVIMO Radviliškio rajono SAVIVALDYBĖS ADMINISTRACIJAI </w:t>
          </w:r>
          <w:r>
            <w:rPr>
              <w:b/>
              <w:caps/>
              <w:spacing w:val="-1"/>
              <w:szCs w:val="24"/>
            </w:rPr>
            <w:t>valdyti, naudoti</w:t>
          </w:r>
          <w:r>
            <w:rPr>
              <w:b/>
              <w:caps/>
              <w:szCs w:val="24"/>
            </w:rPr>
            <w:t xml:space="preserve"> ir disponuoti p</w:t>
          </w:r>
          <w:r>
            <w:rPr>
              <w:b/>
              <w:caps/>
              <w:spacing w:val="-1"/>
              <w:szCs w:val="24"/>
            </w:rPr>
            <w:t xml:space="preserve">atikėjimo teise </w:t>
          </w:r>
        </w:p>
        <w:p>
          <w:pPr>
            <w:jc w:val="center"/>
            <w:rPr>
              <w:caps/>
              <w:kern w:val="2"/>
              <w:szCs w:val="24"/>
            </w:rPr>
          </w:pPr>
        </w:p>
        <w:p>
          <w:pPr>
            <w:jc w:val="center"/>
            <w:rPr>
              <w:kern w:val="2"/>
              <w:szCs w:val="24"/>
            </w:rPr>
          </w:pPr>
          <w:r>
            <w:rPr>
              <w:kern w:val="2"/>
              <w:szCs w:val="24"/>
            </w:rPr>
            <w:t>2024 m. spalio 10 d. Nr. T-</w:t>
          </w:r>
        </w:p>
        <w:p>
          <w:pPr>
            <w:jc w:val="center"/>
            <w:rPr>
              <w:kern w:val="2"/>
              <w:szCs w:val="24"/>
            </w:rPr>
          </w:pPr>
          <w:r>
            <w:rPr>
              <w:kern w:val="2"/>
              <w:szCs w:val="24"/>
            </w:rPr>
            <w:t>Radviliškis</w:t>
          </w:r>
        </w:p>
        <w:p>
          <w:pPr>
            <w:ind w:firstLine="720"/>
            <w:jc w:val="both"/>
            <w:rPr>
              <w:kern w:val="2"/>
              <w:szCs w:val="24"/>
            </w:rPr>
          </w:pPr>
        </w:p>
        <w:sdt>
          <w:sdtPr>
            <w:alias w:val="preambule"/>
            <w:tag w:val="part_b98544067d774908ad42ee94e38ef56a"/>
            <w:lock w:val="sdtLocked"/>
            <w:richText/>
          </w:sdtPr>
          <w:sdtContent>
            <w:p>
              <w:pPr>
                <w:ind w:firstLine="851"/>
                <w:jc w:val="both"/>
                <w:rPr>
                  <w:kern w:val="2"/>
                  <w:szCs w:val="24"/>
                </w:rPr>
              </w:pPr>
              <w:r>
                <w:rPr>
                  <w:kern w:val="2"/>
                  <w:szCs w:val="24"/>
                </w:rPr>
                <w:t xml:space="preserve">Vadovaudamasi Lietuvos Respublikos vietos savivaldos įstatymo 15 straipsnio 2 dalies 19 punktu, Lietuvos Respublikos valstybės turto perėmimo savivaldybių nuosavybėn </w:t>
              </w:r>
              <w:r>
                <w:rPr>
                  <w:color w:val="000000"/>
                  <w:kern w:val="2"/>
                  <w:szCs w:val="24"/>
                </w:rPr>
                <w:t xml:space="preserve">įstatymo 3 straipsnio 1 dalies 2 punktu, 2 dalimi, 4 straipsnio 1 ir 4 dalimis, </w:t>
              </w:r>
              <w:r>
                <w:rPr>
                  <w:kern w:val="2"/>
                  <w:szCs w:val="24"/>
                </w:rPr>
                <w:t>Lietuvos Respublikos valstybės ir savivaldybių turto valdymo, naudojimo ir disponavimo juo įstatymo 11 straipsnio 1 dalies 1 punktu, 12 straipsnio 1, 2 ir 4 dalimis, įgyvendindama Radviliškio rajono savivaldybės ir patikėjimo teise perduoto valstybės turto valdymo, naudojimo ir disponavimo juo tvarkos aprašo, patvirtinto Radviliškio rajono savivaldybės tarybos 2014 m lapkričio 20 d. sprendimo Nr. T-893 „Dėl Radviliškio rajono savivaldybės ir patikėjimo teise perduoto valstybės turto valdymo, naudojimo ir disponavimo juo tvarkos aprašo patvirtinimo“ 1 punktu, 13 punktą, Radviliškio rajono savivaldybės taryba</w:t>
              </w:r>
              <w:r>
                <w:rPr>
                  <w:spacing w:val="60"/>
                  <w:kern w:val="2"/>
                  <w:szCs w:val="24"/>
                </w:rPr>
                <w:t xml:space="preserve"> nusprendži</w:t>
              </w:r>
              <w:r>
                <w:rPr>
                  <w:kern w:val="2"/>
                  <w:szCs w:val="24"/>
                </w:rPr>
                <w:t>a:</w:t>
              </w:r>
            </w:p>
          </w:sdtContent>
        </w:sdt>
        <w:sdt>
          <w:sdtPr>
            <w:alias w:val="1 p."/>
            <w:tag w:val="part_1c9e2f7f055447919601eb8e940540de"/>
            <w:lock w:val="sdtLocked"/>
            <w:richText/>
          </w:sdtPr>
          <w:sdtContent>
            <w:p>
              <w:pPr>
                <w:tabs>
                  <w:tab w:val="left" w:pos="993"/>
                  <w:tab w:val="left" w:pos="1134"/>
                </w:tabs>
                <w:spacing w:line="259" w:lineRule="auto"/>
                <w:ind w:firstLine="851"/>
                <w:jc w:val="both"/>
                <w:rPr>
                  <w:kern w:val="2"/>
                  <w:sz w:val="22"/>
                  <w:szCs w:val="22"/>
                </w:rPr>
              </w:pPr>
              <w:sdt>
                <w:sdtPr>
                  <w:alias w:val="Numeris"/>
                  <w:tag w:val="nr_1c9e2f7f055447919601eb8e940540de"/>
                  <w:lock w:val="sdtLocked"/>
                  <w:richText/>
                </w:sdtPr>
                <w:sdtContent>
                  <w:r>
                    <w:rPr>
                      <w:szCs w:val="24"/>
                    </w:rPr>
                    <w:t>1</w:t>
                  </w:r>
                </w:sdtContent>
              </w:sdt>
              <w:r>
                <w:rPr>
                  <w:szCs w:val="24"/>
                </w:rPr>
                <w:t>.</w:t>
                <w:tab/>
              </w:r>
              <w:r>
                <w:rPr>
                  <w:kern w:val="2"/>
                  <w:sz w:val="22"/>
                  <w:szCs w:val="22"/>
                </w:rPr>
                <w:t>Perimti Radviliškio rajono savivaldybės nuosavybėn Radviliškio rajono savivaldybės administracijos apskaitoje registruotą ir valdomą valstybės nekilnojamąjį turtą – Radviliškio</w:t>
              </w:r>
              <w:r>
                <w:rPr>
                  <w:bCs/>
                  <w:kern w:val="2"/>
                  <w:sz w:val="22"/>
                  <w:szCs w:val="22"/>
                </w:rPr>
                <w:t xml:space="preserve"> rajono savivaldybės vietinės reikšmės kelius ir gatves</w:t>
              </w:r>
              <w:r>
                <w:rPr>
                  <w:kern w:val="2"/>
                  <w:sz w:val="22"/>
                  <w:szCs w:val="22"/>
                </w:rPr>
                <w:t xml:space="preserve"> (pridedama).</w:t>
              </w:r>
            </w:p>
            <w:p>
              <w:pPr>
                <w:rPr>
                  <w:sz w:val="14"/>
                  <w:szCs w:val="14"/>
                </w:rPr>
              </w:pPr>
            </w:p>
          </w:sdtContent>
        </w:sdt>
        <w:sdt>
          <w:sdtPr>
            <w:alias w:val="2 p."/>
            <w:tag w:val="part_47faf7b592f04070aee339749da6ffb4"/>
            <w:lock w:val="sdtLocked"/>
            <w:richText/>
          </w:sdtPr>
          <w:sdtContent>
            <w:p>
              <w:pPr>
                <w:tabs>
                  <w:tab w:val="left" w:pos="993"/>
                  <w:tab w:val="left" w:pos="1134"/>
                </w:tabs>
                <w:spacing w:line="259" w:lineRule="auto"/>
                <w:ind w:firstLine="851"/>
                <w:jc w:val="both"/>
                <w:rPr>
                  <w:kern w:val="2"/>
                  <w:sz w:val="22"/>
                  <w:szCs w:val="22"/>
                </w:rPr>
              </w:pPr>
              <w:sdt>
                <w:sdtPr>
                  <w:alias w:val="Numeris"/>
                  <w:tag w:val="nr_47faf7b592f04070aee339749da6ffb4"/>
                  <w:lock w:val="sdtLocked"/>
                  <w:richText/>
                </w:sdtPr>
                <w:sdtContent>
                  <w:r>
                    <w:rPr>
                      <w:szCs w:val="24"/>
                    </w:rPr>
                    <w:t>2</w:t>
                  </w:r>
                </w:sdtContent>
              </w:sdt>
              <w:r>
                <w:rPr>
                  <w:szCs w:val="24"/>
                </w:rPr>
                <w:t>.</w:t>
                <w:tab/>
              </w:r>
              <w:r>
                <w:rPr>
                  <w:kern w:val="2"/>
                  <w:sz w:val="22"/>
                  <w:szCs w:val="22"/>
                </w:rPr>
                <w:t>Perduoti šio sprendimo 1 punkte nurodytą turtą Radviliškio rajono savivaldybės administracijai (kodas – 188726247) valdyti, naudoti ir disponuoti juo patikėjimo teise.</w:t>
              </w:r>
            </w:p>
            <w:p>
              <w:pPr>
                <w:rPr>
                  <w:sz w:val="14"/>
                  <w:szCs w:val="14"/>
                </w:rPr>
              </w:pPr>
            </w:p>
          </w:sdtContent>
        </w:sdt>
        <w:sdt>
          <w:sdtPr>
            <w:alias w:val="3 p."/>
            <w:tag w:val="part_e3e06c34144a4edda08ed9f05cb7b3ee"/>
            <w:lock w:val="sdtLocked"/>
            <w:richText/>
          </w:sdtPr>
          <w:sdtContent>
            <w:p>
              <w:pPr>
                <w:tabs>
                  <w:tab w:val="left" w:pos="993"/>
                  <w:tab w:val="left" w:pos="1134"/>
                </w:tabs>
                <w:spacing w:line="259" w:lineRule="auto"/>
                <w:ind w:firstLine="851"/>
                <w:jc w:val="both"/>
                <w:rPr>
                  <w:kern w:val="2"/>
                  <w:sz w:val="22"/>
                  <w:szCs w:val="22"/>
                </w:rPr>
              </w:pPr>
              <w:sdt>
                <w:sdtPr>
                  <w:alias w:val="Numeris"/>
                  <w:tag w:val="nr_e3e06c34144a4edda08ed9f05cb7b3ee"/>
                  <w:lock w:val="sdtLocked"/>
                  <w:richText/>
                </w:sdtPr>
                <w:sdtContent>
                  <w:r>
                    <w:rPr>
                      <w:szCs w:val="24"/>
                    </w:rPr>
                    <w:t>3</w:t>
                  </w:r>
                </w:sdtContent>
              </w:sdt>
              <w:r>
                <w:rPr>
                  <w:szCs w:val="24"/>
                </w:rPr>
                <w:t>.</w:t>
                <w:tab/>
              </w:r>
              <w:r>
                <w:rPr>
                  <w:kern w:val="2"/>
                  <w:sz w:val="22"/>
                  <w:szCs w:val="22"/>
                </w:rPr>
                <w:t>Įgalioti Radviliškio rajono savivaldybės merą ar jo įgaliotą asmenį ir Radviliškio rajono savivaldybės administracijos direktorių ar jo įgaliotą asmenį pasirašyti šio sprendimo 1 punkte nurodyto turto perdavimo ir priėmimo aktus.</w:t>
              </w:r>
            </w:p>
            <w:p>
              <w:pPr>
                <w:rPr>
                  <w:sz w:val="14"/>
                  <w:szCs w:val="14"/>
                </w:rPr>
              </w:pPr>
            </w:p>
          </w:sdtContent>
        </w:sdt>
        <w:sdt>
          <w:sdtPr>
            <w:alias w:val="4 p."/>
            <w:tag w:val="part_94a6b5de88ca4127a829b9ca85584ff9"/>
            <w:lock w:val="sdtLocked"/>
            <w:richText/>
          </w:sdtPr>
          <w:sdtContent>
            <w:p>
              <w:pPr>
                <w:tabs>
                  <w:tab w:val="left" w:pos="993"/>
                  <w:tab w:val="left" w:pos="1134"/>
                </w:tabs>
                <w:spacing w:line="259" w:lineRule="auto"/>
                <w:ind w:firstLine="851"/>
                <w:jc w:val="both"/>
                <w:rPr>
                  <w:color w:val="000000"/>
                  <w:kern w:val="2"/>
                  <w:sz w:val="22"/>
                  <w:szCs w:val="22"/>
                </w:rPr>
              </w:pPr>
              <w:sdt>
                <w:sdtPr>
                  <w:alias w:val="Numeris"/>
                  <w:tag w:val="nr_94a6b5de88ca4127a829b9ca85584ff9"/>
                  <w:lock w:val="sdtLocked"/>
                  <w:richText/>
                </w:sdtPr>
                <w:sdtContent>
                  <w:r>
                    <w:rPr>
                      <w:color w:val="000000"/>
                      <w:szCs w:val="24"/>
                    </w:rPr>
                    <w:t>4</w:t>
                  </w:r>
                </w:sdtContent>
              </w:sdt>
              <w:r>
                <w:rPr>
                  <w:color w:val="000000"/>
                  <w:szCs w:val="24"/>
                </w:rPr>
                <w:t>.</w:t>
                <w:tab/>
              </w:r>
              <w:r>
                <w:rPr>
                  <w:kern w:val="2"/>
                  <w:sz w:val="22"/>
                  <w:szCs w:val="22"/>
                </w:rPr>
                <w:t xml:space="preserve">Įgalioti Radviliškio rajono savivaldybės administracijos direktorių ar jo įgaliotą asmenį Nekilnojamojo turto registre įregistruoti daiktines teises į Radviliškio rajono savivaldybės nuosavybėn perimtą nekilnojamąjį turtą. </w:t>
              </w:r>
              <w:r>
                <w:rPr>
                  <w:color w:val="000000"/>
                  <w:kern w:val="2"/>
                  <w:sz w:val="22"/>
                  <w:szCs w:val="22"/>
                </w:rPr>
                <w:t xml:space="preserve"> </w:t>
              </w:r>
            </w:p>
            <w:p>
              <w:pPr>
                <w:rPr>
                  <w:sz w:val="14"/>
                  <w:szCs w:val="14"/>
                </w:rPr>
              </w:pPr>
            </w:p>
          </w:sdtContent>
        </w:sdt>
        <w:sdt>
          <w:sdtPr>
            <w:alias w:val="5 p."/>
            <w:tag w:val="part_27986847ebc04250a8582467f543e385"/>
            <w:lock w:val="sdtLocked"/>
            <w:richText/>
          </w:sdtPr>
          <w:sdtContent>
            <w:p>
              <w:pPr>
                <w:tabs>
                  <w:tab w:val="left" w:pos="993"/>
                  <w:tab w:val="left" w:pos="1134"/>
                </w:tabs>
                <w:spacing w:line="259" w:lineRule="auto"/>
                <w:ind w:firstLine="851"/>
                <w:jc w:val="both"/>
                <w:rPr>
                  <w:color w:val="000000"/>
                  <w:kern w:val="2"/>
                  <w:sz w:val="22"/>
                  <w:szCs w:val="22"/>
                </w:rPr>
              </w:pPr>
              <w:sdt>
                <w:sdtPr>
                  <w:alias w:val="Numeris"/>
                  <w:tag w:val="nr_27986847ebc04250a8582467f543e385"/>
                  <w:lock w:val="sdtLocked"/>
                  <w:richText/>
                </w:sdtPr>
                <w:sdtContent>
                  <w:r>
                    <w:rPr>
                      <w:color w:val="000000"/>
                      <w:szCs w:val="24"/>
                    </w:rPr>
                    <w:t>5</w:t>
                  </w:r>
                </w:sdtContent>
              </w:sdt>
              <w:r>
                <w:rPr>
                  <w:color w:val="000000"/>
                  <w:szCs w:val="24"/>
                </w:rPr>
                <w:t>.</w:t>
                <w:tab/>
              </w:r>
              <w:r>
                <w:rPr>
                  <w:kern w:val="2"/>
                  <w:sz w:val="22"/>
                  <w:szCs w:val="22"/>
                </w:rPr>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rPr>
                  <w:sz w:val="14"/>
                  <w:szCs w:val="14"/>
                </w:rPr>
              </w:pPr>
            </w:p>
            <w:p>
              <w:pPr>
                <w:ind w:firstLine="720"/>
                <w:jc w:val="both"/>
                <w:rPr>
                  <w:kern w:val="2"/>
                  <w:szCs w:val="24"/>
                </w:rPr>
              </w:pPr>
            </w:p>
            <w:p>
              <w:pPr>
                <w:rPr>
                  <w:szCs w:val="24"/>
                </w:rPr>
              </w:pPr>
            </w:p>
            <w:p>
              <w:pPr>
                <w:rPr>
                  <w:szCs w:val="24"/>
                </w:rPr>
              </w:pPr>
            </w:p>
          </w:sdtContent>
        </w:sdt>
        <w:sdt>
          <w:sdtPr>
            <w:alias w:val="signatura"/>
            <w:tag w:val="part_8d6dc2f211b84ad98ab05ea456f0b289"/>
            <w:lock w:val="sdtLocked"/>
            <w:richText/>
          </w:sdtPr>
          <w:sdtContent>
            <w:p>
              <w:pPr>
                <w:jc w:val="center"/>
                <w:rPr>
                  <w:kern w:val="2"/>
                  <w:szCs w:val="24"/>
                </w:rPr>
              </w:pPr>
              <w:r>
                <w:rPr>
                  <w:kern w:val="2"/>
                  <w:szCs w:val="24"/>
                </w:rPr>
                <w:t>Savivaldybės meras</w:t>
                <w:tab/>
                <w:tab/>
                <w:tab/>
                <w:tab/>
                <w:tab/>
                <w:tab/>
                <w:tab/>
                <w:tab/>
                <w:t xml:space="preserve">  Kazimieras Račkauskis</w:t>
                <w:br w:type="page"/>
              </w:r>
            </w:p>
          </w:sdtContent>
        </w:sdt>
      </w:sdtContent>
    </w:sdt>
    <w:sdt>
      <w:sdtPr>
        <w:alias w:val="pr."/>
        <w:tag w:val="part_f8c3788a241649198ff479208478cf4b"/>
        <w:lock w:val="sdtLocked"/>
        <w:richText/>
      </w:sdtPr>
      <w:sdtContent>
        <w:p>
          <w:pPr>
            <w:ind w:left="5216"/>
            <w:rPr>
              <w:kern w:val="2"/>
              <w:szCs w:val="24"/>
            </w:rPr>
          </w:pPr>
          <w:r>
            <w:rPr>
              <w:kern w:val="2"/>
              <w:szCs w:val="24"/>
            </w:rPr>
            <w:t>Radviliškio rajono savivaldybės tarybos</w:t>
          </w:r>
        </w:p>
        <w:p>
          <w:pPr>
            <w:ind w:left="5216"/>
            <w:rPr>
              <w:kern w:val="2"/>
              <w:szCs w:val="24"/>
            </w:rPr>
          </w:pPr>
          <w:r>
            <w:rPr>
              <w:kern w:val="2"/>
              <w:szCs w:val="24"/>
            </w:rPr>
            <w:t>2024 m. spalio 10 d. sprendimo Nr. T-</w:t>
          </w:r>
        </w:p>
        <w:p>
          <w:pPr>
            <w:ind w:left="5216"/>
            <w:rPr>
              <w:kern w:val="2"/>
              <w:szCs w:val="24"/>
            </w:rPr>
          </w:pPr>
          <w:r>
            <w:rPr>
              <w:kern w:val="2"/>
              <w:szCs w:val="24"/>
            </w:rPr>
            <w:t>priedas</w:t>
          </w:r>
        </w:p>
        <w:p>
          <w:pPr>
            <w:jc w:val="center"/>
            <w:rPr>
              <w:b/>
              <w:caps/>
              <w:kern w:val="2"/>
              <w:szCs w:val="24"/>
            </w:rPr>
          </w:pPr>
        </w:p>
        <w:p>
          <w:pPr>
            <w:jc w:val="center"/>
            <w:rPr>
              <w:b/>
              <w:bCs/>
              <w:color w:val="000000"/>
              <w:kern w:val="2"/>
              <w:szCs w:val="24"/>
            </w:rPr>
          </w:pPr>
          <w:sdt>
            <w:sdtPr>
              <w:alias w:val="Pavadinimas"/>
              <w:tag w:val="title_f8c3788a241649198ff479208478cf4b"/>
              <w:lock w:val="sdtLocked"/>
              <w:richText/>
            </w:sdtPr>
            <w:sdtContent>
              <w:r>
                <w:rPr>
                  <w:b/>
                  <w:bCs/>
                  <w:caps/>
                  <w:color w:val="000000"/>
                  <w:kern w:val="2"/>
                  <w:szCs w:val="24"/>
                </w:rPr>
                <w:t>Radviliškio</w:t>
              </w:r>
              <w:r>
                <w:rPr>
                  <w:b/>
                  <w:bCs/>
                  <w:color w:val="000000"/>
                  <w:kern w:val="2"/>
                  <w:szCs w:val="24"/>
                </w:rPr>
                <w:t xml:space="preserve"> RAJONO SAVIVALDYBĖS NUOSAVYBĖN PERIMAMO VALSTYBĖS NEKILNOJAMOJO TURTO – </w:t>
              </w:r>
              <w:r>
                <w:rPr>
                  <w:b/>
                  <w:bCs/>
                  <w:caps/>
                  <w:color w:val="000000"/>
                  <w:kern w:val="2"/>
                  <w:szCs w:val="24"/>
                </w:rPr>
                <w:t>Radviliškio</w:t>
              </w:r>
              <w:r>
                <w:rPr>
                  <w:b/>
                  <w:bCs/>
                  <w:color w:val="000000"/>
                  <w:kern w:val="2"/>
                  <w:szCs w:val="24"/>
                </w:rPr>
                <w:t xml:space="preserve"> RAJONO SAVIVALDYBĖS VIETINĖS REIKŠMĖS KELIŲ IR GATVIŲ – SĄRAŠAS</w:t>
              </w:r>
            </w:sdtContent>
          </w:sdt>
        </w:p>
        <w:p>
          <w:pPr>
            <w:jc w:val="center"/>
            <w:rPr>
              <w:b/>
              <w:bCs/>
              <w:color w:val="000000"/>
              <w:kern w:val="2"/>
              <w:szCs w:val="24"/>
            </w:rPr>
          </w:pPr>
        </w:p>
        <w:p>
          <w:pPr>
            <w:ind w:left="360"/>
            <w:jc w:val="center"/>
            <w:rPr>
              <w:color w:val="000000"/>
              <w:kern w:val="2"/>
              <w:szCs w:val="24"/>
            </w:rPr>
          </w:pPr>
          <w:r>
            <w:rPr>
              <w:color w:val="000000"/>
              <w:kern w:val="2"/>
              <w:szCs w:val="24"/>
            </w:rPr>
            <w:t>1 lentelė. Radviliškio rajono savivaldybės teritorijoje esančios gatvės</w:t>
          </w:r>
        </w:p>
        <w:p>
          <w:pPr>
            <w:ind w:left="360"/>
            <w:jc w:val="center"/>
            <w:rPr>
              <w:color w:val="000000"/>
              <w:kern w:val="2"/>
              <w:szCs w:val="24"/>
            </w:rPr>
          </w:pPr>
        </w:p>
        <w:tbl>
          <w:tblPr>
            <w:tblW w:w="4922" w:type="pct"/>
            <w:jc w:val="center"/>
            <w:tblLayout w:type="fixed"/>
            <w:tblLook w:val="04A0" w:firstRow="1" w:lastRow="0" w:firstColumn="1" w:lastColumn="0" w:noHBand="0" w:noVBand="1"/>
          </w:tblPr>
          <w:tblGrid>
            <w:gridCol w:w="507"/>
            <w:gridCol w:w="1044"/>
            <w:gridCol w:w="3119"/>
            <w:gridCol w:w="1298"/>
            <w:gridCol w:w="1679"/>
            <w:gridCol w:w="1826"/>
          </w:tblGrid>
          <w:tr>
            <w:trPr>
              <w:trHeight w:val="20"/>
              <w:jc w:val="center"/>
            </w:trPr>
            <w:tc>
              <w:tcPr>
                <w:tcW w:w="268" w:type="pct"/>
                <w:tcBorders>
                  <w:top w:val="single" w:sz="8" w:space="0" w:color="auto"/>
                  <w:left w:val="single" w:sz="8" w:space="0" w:color="auto"/>
                  <w:bottom w:val="single" w:sz="8" w:space="0" w:color="auto"/>
                  <w:right w:val="single" w:sz="4" w:space="0" w:color="auto"/>
                </w:tcBorders>
                <w:vAlign w:val="center"/>
              </w:tcPr>
              <w:p>
                <w:pPr>
                  <w:ind w:left="-57" w:right="-57"/>
                  <w:jc w:val="center"/>
                  <w:rPr>
                    <w:b/>
                    <w:bCs/>
                    <w:color w:val="000000"/>
                    <w:kern w:val="2"/>
                    <w:szCs w:val="24"/>
                  </w:rPr>
                </w:pPr>
                <w:r>
                  <w:rPr>
                    <w:b/>
                    <w:bCs/>
                    <w:color w:val="000000"/>
                    <w:kern w:val="2"/>
                    <w:szCs w:val="24"/>
                  </w:rPr>
                  <w:t>Eil. Nr.</w:t>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b/>
                    <w:bCs/>
                    <w:strike/>
                    <w:color w:val="000000"/>
                    <w:kern w:val="2"/>
                    <w:szCs w:val="24"/>
                  </w:rPr>
                </w:pPr>
                <w:r>
                  <w:rPr>
                    <w:b/>
                    <w:kern w:val="2"/>
                    <w:szCs w:val="24"/>
                  </w:rPr>
                  <w:t>Kelio (gatvės) Nr.</w:t>
                </w:r>
              </w:p>
            </w:tc>
            <w:tc>
              <w:tcPr>
                <w:tcW w:w="1646" w:type="pct"/>
                <w:tcBorders>
                  <w:top w:val="single" w:sz="8" w:space="0" w:color="auto"/>
                  <w:left w:val="nil"/>
                  <w:bottom w:val="single" w:sz="8" w:space="0" w:color="auto"/>
                  <w:right w:val="single" w:sz="4" w:space="0" w:color="auto"/>
                </w:tcBorders>
                <w:shd w:val="clear" w:color="auto" w:fill="auto"/>
                <w:vAlign w:val="center"/>
              </w:tcPr>
              <w:p>
                <w:pPr>
                  <w:jc w:val="center"/>
                  <w:rPr>
                    <w:b/>
                    <w:bCs/>
                    <w:color w:val="000000"/>
                    <w:kern w:val="2"/>
                    <w:szCs w:val="24"/>
                  </w:rPr>
                </w:pPr>
                <w:r>
                  <w:rPr>
                    <w:b/>
                    <w:bCs/>
                    <w:color w:val="000000"/>
                    <w:kern w:val="2"/>
                    <w:szCs w:val="24"/>
                  </w:rPr>
                  <w:t>Gatvės pavadinimas</w:t>
                </w:r>
              </w:p>
            </w:tc>
            <w:tc>
              <w:tcPr>
                <w:tcW w:w="685" w:type="pct"/>
                <w:tcBorders>
                  <w:top w:val="single" w:sz="8" w:space="0" w:color="auto"/>
                  <w:left w:val="single" w:sz="4" w:space="0" w:color="auto"/>
                  <w:bottom w:val="single" w:sz="8" w:space="0" w:color="auto"/>
                  <w:right w:val="single" w:sz="4" w:space="0" w:color="auto"/>
                </w:tcBorders>
                <w:vAlign w:val="center"/>
              </w:tcPr>
              <w:p>
                <w:pPr>
                  <w:ind w:left="-57" w:right="-57"/>
                  <w:jc w:val="center"/>
                  <w:rPr>
                    <w:b/>
                    <w:bCs/>
                    <w:color w:val="000000"/>
                    <w:kern w:val="2"/>
                    <w:szCs w:val="24"/>
                  </w:rPr>
                </w:pPr>
                <w:r>
                  <w:rPr>
                    <w:b/>
                    <w:bCs/>
                    <w:color w:val="000000"/>
                    <w:kern w:val="2"/>
                    <w:szCs w:val="24"/>
                  </w:rPr>
                  <w:t>Gyvenvietė</w:t>
                </w:r>
              </w:p>
            </w:tc>
            <w:tc>
              <w:tcPr>
                <w:tcW w:w="886" w:type="pct"/>
                <w:tcBorders>
                  <w:top w:val="single" w:sz="8" w:space="0" w:color="auto"/>
                  <w:left w:val="single" w:sz="4" w:space="0" w:color="auto"/>
                  <w:bottom w:val="single" w:sz="8" w:space="0" w:color="auto"/>
                  <w:right w:val="single" w:sz="4" w:space="0" w:color="auto"/>
                </w:tcBorders>
                <w:vAlign w:val="center"/>
              </w:tcPr>
              <w:p>
                <w:pPr>
                  <w:jc w:val="center"/>
                  <w:rPr>
                    <w:b/>
                    <w:bCs/>
                    <w:color w:val="000000"/>
                    <w:kern w:val="2"/>
                    <w:szCs w:val="24"/>
                  </w:rPr>
                </w:pPr>
                <w:r>
                  <w:rPr>
                    <w:b/>
                    <w:bCs/>
                    <w:kern w:val="2"/>
                    <w:szCs w:val="24"/>
                  </w:rPr>
                  <w:t>Seniūnija</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b/>
                    <w:bCs/>
                    <w:color w:val="000000"/>
                    <w:kern w:val="2"/>
                    <w:szCs w:val="24"/>
                  </w:rPr>
                </w:pPr>
                <w:r>
                  <w:rPr>
                    <w:b/>
                    <w:bCs/>
                    <w:color w:val="000000"/>
                    <w:kern w:val="2"/>
                    <w:szCs w:val="24"/>
                  </w:rPr>
                  <w:t>Unikalus Nr.</w:t>
                </w:r>
              </w:p>
            </w:tc>
          </w:tr>
          <w:tr>
            <w:trPr>
              <w:trHeight w:val="283"/>
              <w:jc w:val="center"/>
            </w:trPr>
            <w:tc>
              <w:tcPr>
                <w:tcW w:w="268" w:type="pct"/>
                <w:tcBorders>
                  <w:top w:val="single" w:sz="8" w:space="0" w:color="auto"/>
                  <w:left w:val="single" w:sz="8" w:space="0" w:color="auto"/>
                  <w:bottom w:val="single" w:sz="8" w:space="0" w:color="auto"/>
                  <w:right w:val="single" w:sz="4" w:space="0" w:color="auto"/>
                </w:tcBorders>
                <w:vAlign w:val="center"/>
              </w:tcPr>
              <w:p>
                <w:pPr>
                  <w:ind w:left="-57" w:right="-57"/>
                  <w:jc w:val="center"/>
                  <w:rPr>
                    <w:b/>
                    <w:bCs/>
                    <w:color w:val="000000"/>
                    <w:kern w:val="2"/>
                    <w:sz w:val="20"/>
                  </w:rPr>
                </w:pPr>
                <w:r>
                  <w:rPr>
                    <w:b/>
                    <w:bCs/>
                    <w:color w:val="000000"/>
                    <w:kern w:val="2"/>
                    <w:sz w:val="20"/>
                  </w:rPr>
                  <w:t>1</w:t>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b/>
                    <w:kern w:val="2"/>
                    <w:sz w:val="20"/>
                  </w:rPr>
                </w:pPr>
                <w:r>
                  <w:rPr>
                    <w:b/>
                    <w:kern w:val="2"/>
                    <w:sz w:val="20"/>
                  </w:rPr>
                  <w:t>2</w:t>
                </w:r>
              </w:p>
            </w:tc>
            <w:tc>
              <w:tcPr>
                <w:tcW w:w="1646" w:type="pct"/>
                <w:tcBorders>
                  <w:top w:val="single" w:sz="8" w:space="0" w:color="auto"/>
                  <w:left w:val="nil"/>
                  <w:bottom w:val="single" w:sz="8" w:space="0" w:color="auto"/>
                  <w:right w:val="single" w:sz="4" w:space="0" w:color="auto"/>
                </w:tcBorders>
                <w:shd w:val="clear" w:color="auto" w:fill="auto"/>
                <w:vAlign w:val="center"/>
              </w:tcPr>
              <w:p>
                <w:pPr>
                  <w:jc w:val="center"/>
                  <w:rPr>
                    <w:b/>
                    <w:bCs/>
                    <w:color w:val="000000"/>
                    <w:kern w:val="2"/>
                    <w:sz w:val="20"/>
                  </w:rPr>
                </w:pPr>
                <w:r>
                  <w:rPr>
                    <w:b/>
                    <w:bCs/>
                    <w:color w:val="000000"/>
                    <w:kern w:val="2"/>
                    <w:sz w:val="20"/>
                  </w:rPr>
                  <w:t>3</w:t>
                </w:r>
              </w:p>
            </w:tc>
            <w:tc>
              <w:tcPr>
                <w:tcW w:w="685" w:type="pct"/>
                <w:tcBorders>
                  <w:top w:val="single" w:sz="8" w:space="0" w:color="auto"/>
                  <w:left w:val="single" w:sz="4" w:space="0" w:color="auto"/>
                  <w:bottom w:val="single" w:sz="8" w:space="0" w:color="auto"/>
                  <w:right w:val="single" w:sz="4" w:space="0" w:color="auto"/>
                </w:tcBorders>
                <w:vAlign w:val="center"/>
              </w:tcPr>
              <w:p>
                <w:pPr>
                  <w:ind w:left="-57" w:right="-57"/>
                  <w:jc w:val="center"/>
                  <w:rPr>
                    <w:b/>
                    <w:bCs/>
                    <w:color w:val="000000"/>
                    <w:kern w:val="2"/>
                    <w:sz w:val="20"/>
                  </w:rPr>
                </w:pPr>
                <w:r>
                  <w:rPr>
                    <w:b/>
                    <w:bCs/>
                    <w:color w:val="000000"/>
                    <w:kern w:val="2"/>
                    <w:sz w:val="20"/>
                  </w:rPr>
                  <w:t>4</w:t>
                </w:r>
              </w:p>
            </w:tc>
            <w:tc>
              <w:tcPr>
                <w:tcW w:w="886" w:type="pct"/>
                <w:tcBorders>
                  <w:top w:val="single" w:sz="8" w:space="0" w:color="auto"/>
                  <w:left w:val="single" w:sz="4" w:space="0" w:color="auto"/>
                  <w:bottom w:val="single" w:sz="8" w:space="0" w:color="auto"/>
                  <w:right w:val="single" w:sz="4" w:space="0" w:color="auto"/>
                </w:tcBorders>
                <w:vAlign w:val="center"/>
              </w:tcPr>
              <w:p>
                <w:pPr>
                  <w:jc w:val="center"/>
                  <w:rPr>
                    <w:b/>
                    <w:bCs/>
                    <w:kern w:val="2"/>
                    <w:sz w:val="20"/>
                  </w:rPr>
                </w:pPr>
                <w:r>
                  <w:rPr>
                    <w:b/>
                    <w:bCs/>
                    <w:kern w:val="2"/>
                    <w:sz w:val="20"/>
                  </w:rPr>
                  <w:t>5</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b/>
                    <w:bCs/>
                    <w:color w:val="000000"/>
                    <w:kern w:val="2"/>
                    <w:sz w:val="20"/>
                  </w:rPr>
                </w:pPr>
                <w:r>
                  <w:rPr>
                    <w:b/>
                    <w:bCs/>
                    <w:color w:val="000000"/>
                    <w:kern w:val="2"/>
                    <w:sz w:val="20"/>
                  </w:rPr>
                  <w:t>6</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ind w:left="57"/>
                  <w:jc w:val="center"/>
                  <w:rPr>
                    <w:color w:val="000000"/>
                    <w:kern w:val="2"/>
                    <w:sz w:val="22"/>
                    <w:szCs w:val="22"/>
                  </w:rPr>
                </w:pPr>
                <w:r>
                  <w:rPr>
                    <w:color w:val="000000"/>
                    <w:szCs w:val="24"/>
                  </w:rPr>
                  <w:t>1.</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RD7502</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color w:val="000000"/>
                    <w:kern w:val="2"/>
                    <w:szCs w:val="24"/>
                  </w:rPr>
                </w:pPr>
                <w:r>
                  <w:rPr>
                    <w:kern w:val="2"/>
                    <w:szCs w:val="24"/>
                  </w:rPr>
                  <w:t xml:space="preserve">Beržų g. </w:t>
                </w:r>
              </w:p>
            </w:tc>
            <w:tc>
              <w:tcPr>
                <w:tcW w:w="685" w:type="pct"/>
                <w:tcBorders>
                  <w:top w:val="single" w:sz="8" w:space="0" w:color="auto"/>
                  <w:left w:val="single" w:sz="4" w:space="0" w:color="auto"/>
                  <w:bottom w:val="single" w:sz="8" w:space="0" w:color="auto"/>
                  <w:right w:val="single" w:sz="4" w:space="0" w:color="auto"/>
                </w:tcBorders>
                <w:vAlign w:val="center"/>
              </w:tcPr>
              <w:p>
                <w:pPr>
                  <w:rPr>
                    <w:bCs/>
                    <w:kern w:val="2"/>
                    <w:szCs w:val="24"/>
                  </w:rPr>
                </w:pPr>
                <w:r>
                  <w:rPr>
                    <w:kern w:val="2"/>
                    <w:szCs w:val="24"/>
                  </w:rPr>
                  <w:t>Acokavai</w:t>
                </w:r>
              </w:p>
            </w:tc>
            <w:tc>
              <w:tcPr>
                <w:tcW w:w="886" w:type="pct"/>
                <w:tcBorders>
                  <w:top w:val="single" w:sz="8" w:space="0" w:color="auto"/>
                  <w:left w:val="single" w:sz="4" w:space="0" w:color="auto"/>
                  <w:bottom w:val="single" w:sz="8" w:space="0" w:color="auto"/>
                  <w:right w:val="single" w:sz="4" w:space="0" w:color="auto"/>
                </w:tcBorders>
                <w:vAlign w:val="center"/>
              </w:tcPr>
              <w:p>
                <w:pPr>
                  <w:rPr>
                    <w:bCs/>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color w:val="000000"/>
                    <w:kern w:val="2"/>
                    <w:szCs w:val="24"/>
                  </w:rPr>
                </w:pPr>
                <w:r>
                  <w:rPr>
                    <w:kern w:val="2"/>
                    <w:szCs w:val="24"/>
                  </w:rPr>
                  <w:t>4400-6424-0237</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ind w:left="57"/>
                  <w:jc w:val="center"/>
                  <w:rPr>
                    <w:color w:val="000000"/>
                    <w:kern w:val="2"/>
                    <w:sz w:val="22"/>
                    <w:szCs w:val="22"/>
                  </w:rPr>
                </w:pPr>
                <w:r>
                  <w:rPr>
                    <w:color w:val="000000"/>
                    <w:szCs w:val="24"/>
                  </w:rPr>
                  <w:t>2.</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RD7503</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color w:val="000000"/>
                    <w:kern w:val="2"/>
                    <w:szCs w:val="24"/>
                  </w:rPr>
                </w:pPr>
                <w:r>
                  <w:rPr>
                    <w:kern w:val="2"/>
                    <w:szCs w:val="24"/>
                  </w:rPr>
                  <w:t xml:space="preserve">Vilties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Acokavai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color w:val="000000"/>
                    <w:kern w:val="2"/>
                    <w:szCs w:val="24"/>
                  </w:rPr>
                </w:pPr>
                <w:r>
                  <w:rPr>
                    <w:kern w:val="2"/>
                    <w:szCs w:val="24"/>
                  </w:rPr>
                  <w:t>4400-6424-0248</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ind w:left="57"/>
                  <w:jc w:val="center"/>
                  <w:rPr>
                    <w:color w:val="000000"/>
                    <w:kern w:val="2"/>
                    <w:sz w:val="22"/>
                    <w:szCs w:val="22"/>
                  </w:rPr>
                </w:pPr>
                <w:r>
                  <w:rPr>
                    <w:color w:val="000000"/>
                    <w:szCs w:val="24"/>
                  </w:rPr>
                  <w:t>3.</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RD7505</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Rožių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Acokavai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4400-6424-0280</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ind w:left="57"/>
                  <w:jc w:val="center"/>
                  <w:rPr>
                    <w:color w:val="000000"/>
                    <w:kern w:val="2"/>
                    <w:sz w:val="22"/>
                    <w:szCs w:val="22"/>
                  </w:rPr>
                </w:pPr>
                <w:r>
                  <w:rPr>
                    <w:color w:val="000000"/>
                    <w:szCs w:val="24"/>
                  </w:rPr>
                  <w:t>4.</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RD7507</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Kalnelių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Šiaulaičiai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4400-6424-0291</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ind w:left="57"/>
                  <w:jc w:val="center"/>
                  <w:rPr>
                    <w:color w:val="000000"/>
                    <w:kern w:val="2"/>
                    <w:sz w:val="22"/>
                    <w:szCs w:val="22"/>
                  </w:rPr>
                </w:pPr>
                <w:r>
                  <w:rPr>
                    <w:color w:val="000000"/>
                    <w:szCs w:val="24"/>
                  </w:rPr>
                  <w:t>5.</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RD7511</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Tytuvėnų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4400-6424-6300</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ind w:left="57"/>
                  <w:jc w:val="center"/>
                  <w:rPr>
                    <w:color w:val="000000"/>
                    <w:kern w:val="2"/>
                    <w:sz w:val="22"/>
                    <w:szCs w:val="22"/>
                  </w:rPr>
                </w:pPr>
                <w:r>
                  <w:rPr>
                    <w:color w:val="000000"/>
                    <w:szCs w:val="24"/>
                  </w:rPr>
                  <w:t>6.</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RD7512</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Šušvės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4400-6424-6320</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ind w:left="57"/>
                  <w:jc w:val="center"/>
                  <w:rPr>
                    <w:color w:val="000000"/>
                    <w:kern w:val="2"/>
                    <w:sz w:val="22"/>
                    <w:szCs w:val="22"/>
                  </w:rPr>
                </w:pPr>
                <w:r>
                  <w:rPr>
                    <w:color w:val="000000"/>
                    <w:szCs w:val="24"/>
                  </w:rPr>
                  <w:t>7.</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RD7513</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Vyturių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4400-6424-6331</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ind w:left="57"/>
                  <w:jc w:val="center"/>
                  <w:rPr>
                    <w:color w:val="000000"/>
                    <w:kern w:val="2"/>
                    <w:sz w:val="22"/>
                    <w:szCs w:val="22"/>
                  </w:rPr>
                </w:pPr>
                <w:r>
                  <w:rPr>
                    <w:color w:val="000000"/>
                    <w:szCs w:val="24"/>
                  </w:rPr>
                  <w:t>8.</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RD7514</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Paupio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4400-6427-9498</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ind w:left="57"/>
                  <w:jc w:val="center"/>
                  <w:rPr>
                    <w:color w:val="000000"/>
                    <w:kern w:val="2"/>
                    <w:sz w:val="22"/>
                    <w:szCs w:val="22"/>
                  </w:rPr>
                </w:pPr>
                <w:r>
                  <w:rPr>
                    <w:color w:val="000000"/>
                    <w:szCs w:val="24"/>
                  </w:rPr>
                  <w:t>9.</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RD7521</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Kalnugalio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4400-6425-5474</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10.</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RD7801</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Kaimynų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Sidariai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4400-6425-5496</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11.</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RD7802</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Kaimynų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Sidariai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4400-6425-5485</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12.</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RD7803</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kapinių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Sidariai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4400-6425-5509</w:t>
                </w:r>
              </w:p>
            </w:tc>
          </w:tr>
          <w:tr>
            <w:trPr>
              <w:trHeight w:val="30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13.</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RD7804</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Kaimynų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Sidariai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4400-6425-5516</w:t>
                </w:r>
              </w:p>
            </w:tc>
          </w:tr>
          <w:tr>
            <w:trPr>
              <w:trHeight w:val="624"/>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14.</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RD8308</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Sulinkių g. gyvenamųjų namų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4400-6425-5520</w:t>
                </w:r>
              </w:p>
            </w:tc>
          </w:tr>
          <w:tr>
            <w:trPr>
              <w:trHeight w:val="20"/>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15.</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RD8309</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Šiaulėnų Marcelino Šikšnio gimnazijos stadiono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4400-6425-7525</w:t>
                </w:r>
              </w:p>
            </w:tc>
          </w:tr>
          <w:tr>
            <w:trPr>
              <w:trHeight w:val="20"/>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16.</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RD8309</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Šiaulėnų Marcelino Šikšnio gimnazijos stadiono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4400-6427-9489</w:t>
                </w:r>
              </w:p>
            </w:tc>
          </w:tr>
          <w:tr>
            <w:trPr>
              <w:trHeight w:val="312"/>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17.</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RD8315</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Tujų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color w:val="000000"/>
                    <w:kern w:val="2"/>
                    <w:szCs w:val="24"/>
                  </w:rPr>
                  <w:t>Acokavai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4400-6425-5530</w:t>
                </w:r>
              </w:p>
            </w:tc>
          </w:tr>
          <w:tr>
            <w:trPr>
              <w:trHeight w:val="624"/>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18.</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RD8401</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Jaunimo g. 6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 xml:space="preserve">Tyruliai </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Tyrulių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4400-6425-5541</w:t>
                </w:r>
              </w:p>
            </w:tc>
          </w:tr>
          <w:tr>
            <w:trPr>
              <w:trHeight w:val="20"/>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kern w:val="2"/>
                    <w:sz w:val="22"/>
                    <w:szCs w:val="22"/>
                  </w:rPr>
                </w:pPr>
                <w:r>
                  <w:rPr>
                    <w:szCs w:val="24"/>
                  </w:rPr>
                  <w:t>19.</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RD8337</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Naujakuriu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 xml:space="preserve">Radviliškis </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Radviliškio miesto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4400-6438-7186</w:t>
                </w:r>
              </w:p>
            </w:tc>
          </w:tr>
          <w:tr>
            <w:trPr>
              <w:trHeight w:val="31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20.</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RD7498</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Žalioji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4400-6435-4207</w:t>
                </w:r>
              </w:p>
            </w:tc>
          </w:tr>
          <w:tr>
            <w:trPr>
              <w:trHeight w:val="31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21.</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RD7504</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Saulėtėkio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Acokavai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4400-6424-0260</w:t>
                </w:r>
              </w:p>
            </w:tc>
          </w:tr>
          <w:tr>
            <w:trPr>
              <w:trHeight w:val="31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22.</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RD7515</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Draugystės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4400-6435-4072</w:t>
                </w:r>
              </w:p>
            </w:tc>
          </w:tr>
          <w:tr>
            <w:trPr>
              <w:trHeight w:val="31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23.</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RD7516</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Parko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4400-6435-4083</w:t>
                </w:r>
              </w:p>
            </w:tc>
          </w:tr>
          <w:tr>
            <w:trPr>
              <w:trHeight w:val="31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24.</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RD7517</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V. Tiškaus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4400-6435-4118</w:t>
                </w:r>
              </w:p>
            </w:tc>
          </w:tr>
          <w:tr>
            <w:trPr>
              <w:trHeight w:val="31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25.</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RD7518</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Sulinkių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4400-6435-4161</w:t>
                </w:r>
              </w:p>
            </w:tc>
          </w:tr>
          <w:tr>
            <w:trPr>
              <w:trHeight w:val="315"/>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26.</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RD7518</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Sulinkių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4400-6435-4194</w:t>
                </w:r>
              </w:p>
            </w:tc>
          </w:tr>
          <w:tr>
            <w:trPr>
              <w:trHeight w:val="283"/>
              <w:jc w:val="center"/>
            </w:trPr>
            <w:tc>
              <w:tcPr>
                <w:tcW w:w="268" w:type="pct"/>
                <w:tcBorders>
                  <w:top w:val="single" w:sz="8" w:space="0" w:color="auto"/>
                  <w:left w:val="single" w:sz="8" w:space="0" w:color="auto"/>
                  <w:bottom w:val="single" w:sz="8" w:space="0" w:color="auto"/>
                  <w:right w:val="single" w:sz="4" w:space="0" w:color="auto"/>
                </w:tcBorders>
                <w:vAlign w:val="center"/>
              </w:tcPr>
              <w:p>
                <w:pPr>
                  <w:ind w:left="-57" w:right="-57"/>
                  <w:jc w:val="center"/>
                  <w:rPr>
                    <w:b/>
                    <w:bCs/>
                    <w:color w:val="000000"/>
                    <w:kern w:val="2"/>
                    <w:sz w:val="20"/>
                  </w:rPr>
                </w:pPr>
                <w:r>
                  <w:rPr>
                    <w:b/>
                    <w:bCs/>
                    <w:color w:val="000000"/>
                    <w:kern w:val="2"/>
                    <w:sz w:val="20"/>
                  </w:rPr>
                  <w:t>1</w:t>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b/>
                    <w:kern w:val="2"/>
                    <w:sz w:val="20"/>
                  </w:rPr>
                </w:pPr>
                <w:r>
                  <w:rPr>
                    <w:b/>
                    <w:kern w:val="2"/>
                    <w:sz w:val="20"/>
                  </w:rPr>
                  <w:t>2</w:t>
                </w:r>
              </w:p>
            </w:tc>
            <w:tc>
              <w:tcPr>
                <w:tcW w:w="1646" w:type="pct"/>
                <w:tcBorders>
                  <w:top w:val="single" w:sz="8" w:space="0" w:color="auto"/>
                  <w:left w:val="nil"/>
                  <w:bottom w:val="single" w:sz="8" w:space="0" w:color="auto"/>
                  <w:right w:val="single" w:sz="4" w:space="0" w:color="auto"/>
                </w:tcBorders>
                <w:shd w:val="clear" w:color="auto" w:fill="auto"/>
                <w:vAlign w:val="center"/>
              </w:tcPr>
              <w:p>
                <w:pPr>
                  <w:jc w:val="center"/>
                  <w:rPr>
                    <w:b/>
                    <w:bCs/>
                    <w:color w:val="000000"/>
                    <w:kern w:val="2"/>
                    <w:sz w:val="20"/>
                  </w:rPr>
                </w:pPr>
                <w:r>
                  <w:rPr>
                    <w:b/>
                    <w:bCs/>
                    <w:color w:val="000000"/>
                    <w:kern w:val="2"/>
                    <w:sz w:val="20"/>
                  </w:rPr>
                  <w:t>3</w:t>
                </w:r>
              </w:p>
            </w:tc>
            <w:tc>
              <w:tcPr>
                <w:tcW w:w="685" w:type="pct"/>
                <w:tcBorders>
                  <w:top w:val="single" w:sz="8" w:space="0" w:color="auto"/>
                  <w:left w:val="single" w:sz="4" w:space="0" w:color="auto"/>
                  <w:bottom w:val="single" w:sz="8" w:space="0" w:color="auto"/>
                  <w:right w:val="single" w:sz="4" w:space="0" w:color="auto"/>
                </w:tcBorders>
                <w:vAlign w:val="center"/>
              </w:tcPr>
              <w:p>
                <w:pPr>
                  <w:ind w:left="-57" w:right="-57"/>
                  <w:jc w:val="center"/>
                  <w:rPr>
                    <w:b/>
                    <w:bCs/>
                    <w:color w:val="000000"/>
                    <w:kern w:val="2"/>
                    <w:sz w:val="20"/>
                  </w:rPr>
                </w:pPr>
                <w:r>
                  <w:rPr>
                    <w:b/>
                    <w:bCs/>
                    <w:color w:val="000000"/>
                    <w:kern w:val="2"/>
                    <w:sz w:val="20"/>
                  </w:rPr>
                  <w:t>4</w:t>
                </w:r>
              </w:p>
            </w:tc>
            <w:tc>
              <w:tcPr>
                <w:tcW w:w="886" w:type="pct"/>
                <w:tcBorders>
                  <w:top w:val="single" w:sz="8" w:space="0" w:color="auto"/>
                  <w:left w:val="single" w:sz="4" w:space="0" w:color="auto"/>
                  <w:bottom w:val="single" w:sz="8" w:space="0" w:color="auto"/>
                  <w:right w:val="single" w:sz="4" w:space="0" w:color="auto"/>
                </w:tcBorders>
                <w:vAlign w:val="center"/>
              </w:tcPr>
              <w:p>
                <w:pPr>
                  <w:jc w:val="center"/>
                  <w:rPr>
                    <w:b/>
                    <w:bCs/>
                    <w:kern w:val="2"/>
                    <w:sz w:val="20"/>
                  </w:rPr>
                </w:pPr>
                <w:r>
                  <w:rPr>
                    <w:b/>
                    <w:bCs/>
                    <w:kern w:val="2"/>
                    <w:sz w:val="20"/>
                  </w:rPr>
                  <w:t>5</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b/>
                    <w:bCs/>
                    <w:color w:val="000000"/>
                    <w:kern w:val="2"/>
                    <w:sz w:val="20"/>
                  </w:rPr>
                </w:pPr>
                <w:r>
                  <w:rPr>
                    <w:b/>
                    <w:bCs/>
                    <w:color w:val="000000"/>
                    <w:kern w:val="2"/>
                    <w:sz w:val="20"/>
                  </w:rPr>
                  <w:t>6</w:t>
                </w:r>
              </w:p>
            </w:tc>
          </w:tr>
          <w:tr>
            <w:trPr>
              <w:trHeight w:val="380"/>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27.</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RD7519</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Žalioji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4400-6435-4029</w:t>
                </w:r>
              </w:p>
            </w:tc>
          </w:tr>
          <w:tr>
            <w:trPr>
              <w:trHeight w:val="624"/>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28.</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RD8304</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Žaliosios g. gyvenamųjų namų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4400-6435-4218</w:t>
                </w:r>
              </w:p>
            </w:tc>
          </w:tr>
          <w:tr>
            <w:trPr>
              <w:trHeight w:val="20"/>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29.</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RD8305</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Draugystės g. daugiabučių gyvenamųjų namų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4400-6435-4261</w:t>
                </w:r>
              </w:p>
            </w:tc>
          </w:tr>
          <w:tr>
            <w:trPr>
              <w:trHeight w:val="624"/>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30.</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RD8306</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Sodų g. gyvenamųjų namų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4400-6435-4283</w:t>
                </w:r>
              </w:p>
            </w:tc>
          </w:tr>
          <w:tr>
            <w:trPr>
              <w:trHeight w:val="624"/>
              <w:jc w:val="center"/>
            </w:trPr>
            <w:tc>
              <w:tcPr>
                <w:tcW w:w="268" w:type="pct"/>
                <w:tcBorders>
                  <w:top w:val="single" w:sz="8" w:space="0" w:color="auto"/>
                  <w:left w:val="single" w:sz="8" w:space="0" w:color="auto"/>
                  <w:bottom w:val="single" w:sz="8" w:space="0" w:color="auto"/>
                  <w:right w:val="single" w:sz="4" w:space="0" w:color="auto"/>
                </w:tcBorders>
                <w:vAlign w:val="center"/>
              </w:tcPr>
              <w:p>
                <w:pPr>
                  <w:spacing w:line="259" w:lineRule="auto"/>
                  <w:jc w:val="center"/>
                  <w:rPr>
                    <w:color w:val="000000"/>
                    <w:kern w:val="2"/>
                    <w:sz w:val="22"/>
                    <w:szCs w:val="22"/>
                  </w:rPr>
                </w:pPr>
                <w:r>
                  <w:rPr>
                    <w:color w:val="000000"/>
                    <w:szCs w:val="24"/>
                  </w:rPr>
                  <w:t>31.</w:t>
                  <w:tab/>
                </w:r>
              </w:p>
            </w:tc>
            <w:tc>
              <w:tcPr>
                <w:tcW w:w="551" w:type="pct"/>
                <w:tcBorders>
                  <w:top w:val="single" w:sz="8" w:space="0" w:color="auto"/>
                  <w:left w:val="single" w:sz="8" w:space="0" w:color="auto"/>
                  <w:bottom w:val="single" w:sz="8" w:space="0" w:color="auto"/>
                  <w:right w:val="single" w:sz="4" w:space="0" w:color="auto"/>
                </w:tcBorders>
                <w:shd w:val="clear" w:color="auto" w:fill="auto"/>
                <w:vAlign w:val="center"/>
              </w:tcPr>
              <w:p>
                <w:pPr>
                  <w:jc w:val="center"/>
                  <w:rPr>
                    <w:kern w:val="2"/>
                    <w:szCs w:val="24"/>
                  </w:rPr>
                </w:pPr>
                <w:r>
                  <w:rPr>
                    <w:kern w:val="2"/>
                    <w:szCs w:val="24"/>
                  </w:rPr>
                  <w:t>RD8312</w:t>
                </w:r>
              </w:p>
            </w:tc>
            <w:tc>
              <w:tcPr>
                <w:tcW w:w="1646"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kapinių nuo Dvaro g. </w:t>
                </w:r>
              </w:p>
            </w:tc>
            <w:tc>
              <w:tcPr>
                <w:tcW w:w="685"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kern w:val="2"/>
                    <w:szCs w:val="24"/>
                  </w:rPr>
                  <w:t>Šiaulėnai</w:t>
                </w:r>
              </w:p>
            </w:tc>
            <w:tc>
              <w:tcPr>
                <w:tcW w:w="886" w:type="pct"/>
                <w:tcBorders>
                  <w:top w:val="single" w:sz="8" w:space="0" w:color="auto"/>
                  <w:left w:val="single" w:sz="4" w:space="0" w:color="auto"/>
                  <w:bottom w:val="single" w:sz="8" w:space="0" w:color="auto"/>
                  <w:right w:val="single" w:sz="4" w:space="0" w:color="auto"/>
                </w:tcBorders>
                <w:vAlign w:val="center"/>
              </w:tcPr>
              <w:p>
                <w:pPr>
                  <w:rPr>
                    <w:kern w:val="2"/>
                    <w:szCs w:val="24"/>
                  </w:rPr>
                </w:pPr>
                <w:r>
                  <w:rPr>
                    <w:bCs/>
                    <w:kern w:val="2"/>
                    <w:szCs w:val="24"/>
                  </w:rPr>
                  <w:t>Šiaulėnų sen.</w:t>
                </w:r>
              </w:p>
            </w:tc>
            <w:tc>
              <w:tcPr>
                <w:tcW w:w="964" w:type="pct"/>
                <w:tcBorders>
                  <w:top w:val="single" w:sz="8" w:space="0" w:color="auto"/>
                  <w:left w:val="single" w:sz="4" w:space="0" w:color="auto"/>
                  <w:bottom w:val="single" w:sz="8" w:space="0" w:color="auto"/>
                  <w:right w:val="single" w:sz="4" w:space="0" w:color="auto"/>
                </w:tcBorders>
                <w:vAlign w:val="center"/>
              </w:tcPr>
              <w:p>
                <w:pPr>
                  <w:jc w:val="center"/>
                  <w:rPr>
                    <w:kern w:val="2"/>
                    <w:szCs w:val="24"/>
                  </w:rPr>
                </w:pPr>
                <w:r>
                  <w:rPr>
                    <w:kern w:val="2"/>
                    <w:szCs w:val="24"/>
                  </w:rPr>
                  <w:t>4400-6435-4348</w:t>
                </w:r>
              </w:p>
            </w:tc>
          </w:tr>
        </w:tbl>
        <w:p>
          <w:pPr>
            <w:rPr>
              <w:kern w:val="2"/>
              <w:szCs w:val="24"/>
            </w:rPr>
          </w:pPr>
        </w:p>
        <w:p>
          <w:pPr>
            <w:ind w:left="360"/>
            <w:jc w:val="center"/>
            <w:rPr>
              <w:color w:val="000000"/>
              <w:kern w:val="2"/>
              <w:szCs w:val="24"/>
            </w:rPr>
          </w:pPr>
          <w:r>
            <w:rPr>
              <w:color w:val="000000"/>
              <w:kern w:val="2"/>
              <w:szCs w:val="24"/>
            </w:rPr>
            <w:t>2 lentelė. Radviliškio rajono savivaldybės teritorijoje esantys vietinės reikšmės keliai</w:t>
          </w:r>
        </w:p>
        <w:p>
          <w:pPr>
            <w:ind w:left="360"/>
            <w:jc w:val="center"/>
            <w:rPr>
              <w:color w:val="000000"/>
              <w:kern w:val="2"/>
              <w:szCs w:val="24"/>
            </w:rPr>
          </w:pPr>
        </w:p>
        <w:tbl>
          <w:tblPr>
            <w:tblW w:w="4924" w:type="pct"/>
            <w:jc w:val="center"/>
            <w:tblLayout w:type="fixed"/>
            <w:tblLook w:val="04A0" w:firstRow="1" w:lastRow="0" w:firstColumn="1" w:lastColumn="0" w:noHBand="0" w:noVBand="1"/>
          </w:tblPr>
          <w:tblGrid>
            <w:gridCol w:w="512"/>
            <w:gridCol w:w="1029"/>
            <w:gridCol w:w="4422"/>
            <w:gridCol w:w="1700"/>
            <w:gridCol w:w="1814"/>
          </w:tblGrid>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b/>
                    <w:bCs/>
                    <w:szCs w:val="24"/>
                  </w:rPr>
                </w:pPr>
                <w:r>
                  <w:rPr>
                    <w:b/>
                    <w:bCs/>
                    <w:szCs w:val="24"/>
                  </w:rPr>
                  <w:t>Eil. Nr.</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b/>
                    <w:bCs/>
                    <w:kern w:val="2"/>
                    <w:szCs w:val="24"/>
                  </w:rPr>
                </w:pPr>
                <w:r>
                  <w:rPr>
                    <w:b/>
                    <w:bCs/>
                    <w:kern w:val="2"/>
                    <w:szCs w:val="24"/>
                  </w:rPr>
                  <w:t>Kelio Nr.</w:t>
                </w:r>
              </w:p>
            </w:tc>
            <w:tc>
              <w:tcPr>
                <w:tcW w:w="2333" w:type="pct"/>
                <w:tcBorders>
                  <w:top w:val="single" w:sz="8" w:space="0" w:color="auto"/>
                  <w:left w:val="nil"/>
                  <w:bottom w:val="single" w:sz="8" w:space="0" w:color="auto"/>
                  <w:right w:val="single" w:sz="4" w:space="0" w:color="auto"/>
                </w:tcBorders>
                <w:shd w:val="clear" w:color="auto" w:fill="auto"/>
                <w:vAlign w:val="center"/>
              </w:tcPr>
              <w:p>
                <w:pPr>
                  <w:jc w:val="center"/>
                  <w:rPr>
                    <w:b/>
                    <w:bCs/>
                    <w:kern w:val="2"/>
                    <w:szCs w:val="24"/>
                  </w:rPr>
                </w:pPr>
                <w:r>
                  <w:rPr>
                    <w:b/>
                    <w:bCs/>
                    <w:kern w:val="2"/>
                    <w:szCs w:val="24"/>
                  </w:rPr>
                  <w:t>Kelio pavadinimas</w:t>
                </w:r>
              </w:p>
            </w:tc>
            <w:tc>
              <w:tcPr>
                <w:tcW w:w="897" w:type="pct"/>
                <w:tcBorders>
                  <w:top w:val="single" w:sz="8" w:space="0" w:color="auto"/>
                  <w:left w:val="single" w:sz="4" w:space="0" w:color="auto"/>
                  <w:bottom w:val="single" w:sz="8" w:space="0" w:color="auto"/>
                  <w:right w:val="single" w:sz="4" w:space="0" w:color="auto"/>
                </w:tcBorders>
                <w:vAlign w:val="center"/>
              </w:tcPr>
              <w:p>
                <w:pPr>
                  <w:jc w:val="center"/>
                  <w:rPr>
                    <w:b/>
                    <w:bCs/>
                    <w:kern w:val="2"/>
                    <w:szCs w:val="24"/>
                  </w:rPr>
                </w:pPr>
                <w:r>
                  <w:rPr>
                    <w:b/>
                    <w:bCs/>
                    <w:kern w:val="2"/>
                    <w:szCs w:val="24"/>
                  </w:rPr>
                  <w:t>Seniūnija</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b/>
                    <w:bCs/>
                    <w:kern w:val="2"/>
                    <w:szCs w:val="24"/>
                  </w:rPr>
                </w:pPr>
                <w:r>
                  <w:rPr>
                    <w:b/>
                    <w:bCs/>
                    <w:kern w:val="2"/>
                    <w:szCs w:val="24"/>
                  </w:rPr>
                  <w:t>Unikalus Nr.</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b/>
                    <w:bCs/>
                    <w:szCs w:val="24"/>
                  </w:rPr>
                </w:pPr>
                <w:r>
                  <w:rPr>
                    <w:szCs w:val="24"/>
                  </w:rPr>
                  <w:t>1.</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b/>
                    <w:bCs/>
                    <w:kern w:val="2"/>
                    <w:szCs w:val="24"/>
                  </w:rPr>
                </w:pPr>
                <w:r>
                  <w:rPr>
                    <w:kern w:val="2"/>
                    <w:szCs w:val="24"/>
                  </w:rPr>
                  <w:t>RD0117</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b/>
                    <w:bCs/>
                    <w:kern w:val="2"/>
                    <w:szCs w:val="24"/>
                  </w:rPr>
                </w:pPr>
                <w:r>
                  <w:rPr>
                    <w:kern w:val="2"/>
                    <w:szCs w:val="24"/>
                  </w:rPr>
                  <w:t>Kelias Mažaičiai–Rukaičiai</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Aukštelkų sen.</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b/>
                    <w:bCs/>
                    <w:kern w:val="2"/>
                    <w:szCs w:val="24"/>
                  </w:rPr>
                </w:pPr>
                <w:r>
                  <w:rPr>
                    <w:kern w:val="2"/>
                    <w:szCs w:val="24"/>
                  </w:rPr>
                  <w:t>4400-5477-7201</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szCs w:val="24"/>
                  </w:rPr>
                </w:pPr>
                <w:r>
                  <w:rPr>
                    <w:szCs w:val="24"/>
                  </w:rPr>
                  <w:t>2.</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kern w:val="2"/>
                    <w:szCs w:val="24"/>
                  </w:rPr>
                </w:pPr>
                <w:r>
                  <w:rPr>
                    <w:kern w:val="2"/>
                    <w:szCs w:val="24"/>
                  </w:rPr>
                  <w:t>RD0523</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įžymios sodybos nuo kelio 3403 </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Šiaulėnų sen.</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kern w:val="2"/>
                    <w:szCs w:val="24"/>
                  </w:rPr>
                </w:pPr>
                <w:r>
                  <w:rPr>
                    <w:kern w:val="2"/>
                    <w:szCs w:val="24"/>
                  </w:rPr>
                  <w:t>4400-6424-0148</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szCs w:val="24"/>
                  </w:rPr>
                </w:pPr>
                <w:r>
                  <w:rPr>
                    <w:szCs w:val="24"/>
                  </w:rPr>
                  <w:t>3.</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kern w:val="2"/>
                    <w:szCs w:val="24"/>
                  </w:rPr>
                </w:pPr>
                <w:r>
                  <w:rPr>
                    <w:kern w:val="2"/>
                    <w:szCs w:val="24"/>
                  </w:rPr>
                  <w:t>RD0535</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valymo įrenginių nuo kelio 3405 </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Šiaulėnų sen.</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kern w:val="2"/>
                    <w:szCs w:val="24"/>
                  </w:rPr>
                </w:pPr>
                <w:r>
                  <w:rPr>
                    <w:kern w:val="2"/>
                    <w:szCs w:val="24"/>
                  </w:rPr>
                  <w:t>4400-6424-0137</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szCs w:val="24"/>
                  </w:rPr>
                </w:pPr>
                <w:r>
                  <w:rPr>
                    <w:szCs w:val="24"/>
                  </w:rPr>
                  <w:t>4.</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kern w:val="2"/>
                    <w:szCs w:val="24"/>
                  </w:rPr>
                </w:pPr>
                <w:r>
                  <w:rPr>
                    <w:kern w:val="2"/>
                    <w:szCs w:val="24"/>
                  </w:rPr>
                  <w:t>RD0654</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laukų nuo kelio 3405 </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Šiaulėnų sen.</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kern w:val="2"/>
                    <w:szCs w:val="24"/>
                  </w:rPr>
                </w:pPr>
                <w:r>
                  <w:rPr>
                    <w:kern w:val="2"/>
                    <w:szCs w:val="24"/>
                  </w:rPr>
                  <w:t>4400-6424-0126</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szCs w:val="24"/>
                  </w:rPr>
                </w:pPr>
                <w:r>
                  <w:rPr>
                    <w:szCs w:val="24"/>
                  </w:rPr>
                  <w:t>5.</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kern w:val="2"/>
                    <w:szCs w:val="24"/>
                  </w:rPr>
                </w:pPr>
                <w:r>
                  <w:rPr>
                    <w:kern w:val="2"/>
                    <w:szCs w:val="24"/>
                  </w:rPr>
                  <w:t>RD0655</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Šiaulėnų apvažiavimas </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Šiaulėnų sen.</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kern w:val="2"/>
                    <w:szCs w:val="24"/>
                  </w:rPr>
                </w:pPr>
                <w:r>
                  <w:rPr>
                    <w:kern w:val="2"/>
                    <w:szCs w:val="24"/>
                  </w:rPr>
                  <w:t>4400-6424-0115</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szCs w:val="24"/>
                  </w:rPr>
                </w:pPr>
                <w:r>
                  <w:rPr>
                    <w:szCs w:val="24"/>
                  </w:rPr>
                  <w:t>6.</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kern w:val="2"/>
                    <w:szCs w:val="24"/>
                  </w:rPr>
                </w:pPr>
                <w:r>
                  <w:rPr>
                    <w:kern w:val="2"/>
                    <w:szCs w:val="24"/>
                  </w:rPr>
                  <w:t>RD1064</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sodybos ir laukų nuo kelio 3403 </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Šiaulėnų sen.</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kern w:val="2"/>
                    <w:szCs w:val="24"/>
                  </w:rPr>
                </w:pPr>
                <w:r>
                  <w:rPr>
                    <w:kern w:val="2"/>
                    <w:szCs w:val="24"/>
                  </w:rPr>
                  <w:t>4400-6424-0104</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szCs w:val="24"/>
                  </w:rPr>
                </w:pPr>
                <w:r>
                  <w:rPr>
                    <w:szCs w:val="24"/>
                  </w:rPr>
                  <w:t>7.</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kern w:val="2"/>
                    <w:szCs w:val="24"/>
                  </w:rPr>
                </w:pPr>
                <w:r>
                  <w:rPr>
                    <w:kern w:val="2"/>
                    <w:szCs w:val="24"/>
                  </w:rPr>
                  <w:t>RD1065</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Liepiškių </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Šiaulėnų sen.</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kern w:val="2"/>
                    <w:szCs w:val="24"/>
                  </w:rPr>
                </w:pPr>
                <w:r>
                  <w:rPr>
                    <w:kern w:val="2"/>
                    <w:szCs w:val="24"/>
                  </w:rPr>
                  <w:t>4400-6424-0159</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szCs w:val="24"/>
                  </w:rPr>
                </w:pPr>
                <w:r>
                  <w:rPr>
                    <w:szCs w:val="24"/>
                  </w:rPr>
                  <w:t>8.</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kern w:val="2"/>
                    <w:szCs w:val="24"/>
                  </w:rPr>
                </w:pPr>
                <w:r>
                  <w:rPr>
                    <w:kern w:val="2"/>
                    <w:szCs w:val="24"/>
                  </w:rPr>
                  <w:t>RD1066</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Nuvažiavimas prie Mūrų nuo kelio 148 </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Šiaulėnų sen.</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kern w:val="2"/>
                    <w:szCs w:val="24"/>
                  </w:rPr>
                </w:pPr>
                <w:r>
                  <w:rPr>
                    <w:kern w:val="2"/>
                    <w:szCs w:val="24"/>
                  </w:rPr>
                  <w:t>4400-6424-0168</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szCs w:val="24"/>
                  </w:rPr>
                </w:pPr>
                <w:r>
                  <w:rPr>
                    <w:szCs w:val="24"/>
                  </w:rPr>
                  <w:t>9.</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kern w:val="2"/>
                    <w:szCs w:val="24"/>
                  </w:rPr>
                </w:pPr>
                <w:r>
                  <w:rPr>
                    <w:kern w:val="2"/>
                    <w:szCs w:val="24"/>
                  </w:rPr>
                  <w:t>RD1192</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miško nuo kelio RD0525 </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Šiaulėnų sen.</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kern w:val="2"/>
                    <w:szCs w:val="24"/>
                  </w:rPr>
                </w:pPr>
                <w:r>
                  <w:rPr>
                    <w:kern w:val="2"/>
                    <w:szCs w:val="24"/>
                  </w:rPr>
                  <w:t>4400-6424-0170</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szCs w:val="24"/>
                  </w:rPr>
                </w:pPr>
                <w:r>
                  <w:rPr>
                    <w:szCs w:val="24"/>
                  </w:rPr>
                  <w:t>10.</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kern w:val="2"/>
                    <w:szCs w:val="24"/>
                  </w:rPr>
                </w:pPr>
                <w:r>
                  <w:rPr>
                    <w:kern w:val="2"/>
                    <w:szCs w:val="24"/>
                  </w:rPr>
                  <w:t>RD1194</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Nuvažiavimas į laukus nuo kelio RD0525 </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Šiaulėnų sen.</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kern w:val="2"/>
                    <w:szCs w:val="24"/>
                  </w:rPr>
                </w:pPr>
                <w:r>
                  <w:rPr>
                    <w:kern w:val="2"/>
                    <w:szCs w:val="24"/>
                  </w:rPr>
                  <w:t>4400-6424-0191</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szCs w:val="24"/>
                  </w:rPr>
                </w:pPr>
                <w:r>
                  <w:rPr>
                    <w:szCs w:val="24"/>
                  </w:rPr>
                  <w:t>11.</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kern w:val="2"/>
                    <w:szCs w:val="24"/>
                  </w:rPr>
                </w:pPr>
                <w:r>
                  <w:rPr>
                    <w:kern w:val="2"/>
                    <w:szCs w:val="24"/>
                  </w:rPr>
                  <w:t>RD1258</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sodybos nuo kelio RD1258 </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Šiaulėnų sen.</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kern w:val="2"/>
                    <w:szCs w:val="24"/>
                  </w:rPr>
                </w:pPr>
                <w:r>
                  <w:rPr>
                    <w:kern w:val="2"/>
                    <w:szCs w:val="24"/>
                  </w:rPr>
                  <w:t>4400-6424-0204</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szCs w:val="24"/>
                  </w:rPr>
                </w:pPr>
                <w:r>
                  <w:rPr>
                    <w:szCs w:val="24"/>
                  </w:rPr>
                  <w:t>12.</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kern w:val="2"/>
                    <w:szCs w:val="24"/>
                  </w:rPr>
                </w:pPr>
                <w:r>
                  <w:rPr>
                    <w:kern w:val="2"/>
                    <w:szCs w:val="24"/>
                  </w:rPr>
                  <w:t>RD1303</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iki laukų nuo kelio RD0538 </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Šiaulėnų sen.</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kern w:val="2"/>
                    <w:szCs w:val="24"/>
                  </w:rPr>
                </w:pPr>
                <w:r>
                  <w:rPr>
                    <w:kern w:val="2"/>
                    <w:szCs w:val="24"/>
                  </w:rPr>
                  <w:t>4400-6424-0215</w:t>
                </w:r>
              </w:p>
            </w:tc>
          </w:tr>
          <w:tr>
            <w:trPr>
              <w:trHeight w:val="20"/>
              <w:jc w:val="center"/>
            </w:trPr>
            <w:tc>
              <w:tcPr>
                <w:tcW w:w="270" w:type="pct"/>
                <w:tcBorders>
                  <w:top w:val="single" w:sz="8" w:space="0" w:color="auto"/>
                  <w:left w:val="single" w:sz="8" w:space="0" w:color="auto"/>
                  <w:bottom w:val="single" w:sz="8" w:space="0" w:color="auto"/>
                  <w:right w:val="single" w:sz="4" w:space="0" w:color="auto"/>
                </w:tcBorders>
                <w:vAlign w:val="center"/>
              </w:tcPr>
              <w:p>
                <w:pPr>
                  <w:ind w:left="-113" w:right="-113"/>
                  <w:jc w:val="center"/>
                  <w:rPr>
                    <w:szCs w:val="24"/>
                  </w:rPr>
                </w:pPr>
                <w:r>
                  <w:rPr>
                    <w:szCs w:val="24"/>
                  </w:rPr>
                  <w:t>13.</w:t>
                </w:r>
              </w:p>
            </w:tc>
            <w:tc>
              <w:tcPr>
                <w:tcW w:w="543" w:type="pct"/>
                <w:tcBorders>
                  <w:top w:val="single" w:sz="8" w:space="0" w:color="auto"/>
                  <w:left w:val="single" w:sz="8" w:space="0" w:color="auto"/>
                  <w:bottom w:val="single" w:sz="8" w:space="0" w:color="auto"/>
                  <w:right w:val="single" w:sz="4" w:space="0" w:color="auto"/>
                </w:tcBorders>
                <w:shd w:val="clear" w:color="auto" w:fill="auto"/>
                <w:vAlign w:val="center"/>
              </w:tcPr>
              <w:p>
                <w:pPr>
                  <w:ind w:left="-57" w:right="-57"/>
                  <w:jc w:val="center"/>
                  <w:rPr>
                    <w:kern w:val="2"/>
                    <w:szCs w:val="24"/>
                  </w:rPr>
                </w:pPr>
                <w:r>
                  <w:rPr>
                    <w:kern w:val="2"/>
                    <w:szCs w:val="24"/>
                  </w:rPr>
                  <w:t>RD1093</w:t>
                </w:r>
              </w:p>
            </w:tc>
            <w:tc>
              <w:tcPr>
                <w:tcW w:w="2333" w:type="pct"/>
                <w:tcBorders>
                  <w:top w:val="single" w:sz="8" w:space="0" w:color="auto"/>
                  <w:left w:val="nil"/>
                  <w:bottom w:val="single" w:sz="8" w:space="0" w:color="auto"/>
                  <w:right w:val="single" w:sz="4" w:space="0" w:color="auto"/>
                </w:tcBorders>
                <w:shd w:val="clear" w:color="auto" w:fill="auto"/>
                <w:vAlign w:val="center"/>
              </w:tcPr>
              <w:p>
                <w:pPr>
                  <w:rPr>
                    <w:kern w:val="2"/>
                    <w:szCs w:val="24"/>
                  </w:rPr>
                </w:pPr>
                <w:r>
                  <w:rPr>
                    <w:kern w:val="2"/>
                    <w:szCs w:val="24"/>
                  </w:rPr>
                  <w:t xml:space="preserve">Privažiavimas prie sodybų nuo kelio 3411 </w:t>
                </w:r>
              </w:p>
            </w:tc>
            <w:tc>
              <w:tcPr>
                <w:tcW w:w="897" w:type="pct"/>
                <w:tcBorders>
                  <w:top w:val="single" w:sz="8" w:space="0" w:color="auto"/>
                  <w:left w:val="single" w:sz="4" w:space="0" w:color="auto"/>
                  <w:bottom w:val="single" w:sz="8" w:space="0" w:color="auto"/>
                  <w:right w:val="single" w:sz="4" w:space="0" w:color="auto"/>
                </w:tcBorders>
                <w:vAlign w:val="center"/>
              </w:tcPr>
              <w:p>
                <w:pPr>
                  <w:rPr>
                    <w:b/>
                    <w:bCs/>
                    <w:kern w:val="2"/>
                    <w:szCs w:val="24"/>
                  </w:rPr>
                </w:pPr>
                <w:r>
                  <w:rPr>
                    <w:kern w:val="2"/>
                    <w:szCs w:val="24"/>
                  </w:rPr>
                  <w:t xml:space="preserve">Tyrulių sen. </w:t>
                </w:r>
              </w:p>
            </w:tc>
            <w:tc>
              <w:tcPr>
                <w:tcW w:w="957" w:type="pct"/>
                <w:tcBorders>
                  <w:top w:val="single" w:sz="8" w:space="0" w:color="auto"/>
                  <w:left w:val="single" w:sz="4" w:space="0" w:color="auto"/>
                  <w:bottom w:val="single" w:sz="8" w:space="0" w:color="auto"/>
                  <w:right w:val="single" w:sz="4" w:space="0" w:color="auto"/>
                </w:tcBorders>
                <w:vAlign w:val="center"/>
              </w:tcPr>
              <w:p>
                <w:pPr>
                  <w:ind w:left="-57" w:right="-57"/>
                  <w:jc w:val="center"/>
                  <w:rPr>
                    <w:kern w:val="2"/>
                    <w:szCs w:val="24"/>
                  </w:rPr>
                </w:pPr>
                <w:r>
                  <w:rPr>
                    <w:kern w:val="2"/>
                    <w:szCs w:val="24"/>
                  </w:rPr>
                  <w:t>4400-6425-5463</w:t>
                </w:r>
              </w:p>
            </w:tc>
          </w:tr>
        </w:tbl>
        <w:p>
          <w:pPr>
            <w:jc w:val="center"/>
            <w:rPr>
              <w:b/>
              <w:caps/>
              <w:kern w:val="2"/>
              <w:szCs w:val="24"/>
            </w:rPr>
          </w:pPr>
        </w:p>
        <w:sdt>
          <w:sdtPr>
            <w:alias w:val="skirsnis"/>
            <w:tag w:val="part_108d8b0bf66b4345bca753d0065f04b1"/>
            <w:lock w:val="sdtLocked"/>
            <w:richText/>
          </w:sdtPr>
          <w:sdtContent>
            <w:p>
              <w:pPr>
                <w:jc w:val="center"/>
                <w:rPr>
                  <w:kern w:val="2"/>
                  <w:szCs w:val="24"/>
                </w:rPr>
              </w:pPr>
              <w:sdt>
                <w:sdtPr>
                  <w:alias w:val="Pavadinimas"/>
                  <w:tag w:val="title_108d8b0bf66b4345bca753d0065f04b1"/>
                  <w:lock w:val="sdtLocked"/>
                  <w:richText/>
                </w:sdtPr>
                <w:sdtContent>
                  <w:r>
                    <w:rPr>
                      <w:b/>
                      <w:caps/>
                      <w:kern w:val="2"/>
                      <w:szCs w:val="24"/>
                    </w:rPr>
                    <w:t>___________________________</w:t>
                  </w:r>
                </w:sdtContent>
              </w:sdt>
            </w:p>
            <w:p>
              <w:pPr>
                <w:ind w:left="5216"/>
                <w:rPr>
                  <w:b/>
                  <w:caps/>
                  <w:kern w:val="2"/>
                  <w:szCs w:val="24"/>
                </w:rPr>
              </w:pPr>
              <w:r>
                <w:rPr>
                  <w:kern w:val="2"/>
                  <w:szCs w:val="24"/>
                </w:rPr>
                <w:br w:type="page"/>
              </w:r>
            </w:p>
          </w:sdtContent>
        </w:sdt>
        <w:sdt>
          <w:sdtPr>
            <w:alias w:val="skirsnis"/>
            <w:tag w:val="part_318361f36d9e44eca145bcbcb951cc42"/>
            <w:lock w:val="sdtLocked"/>
            <w:richText/>
          </w:sdtPr>
          <w:sdtContent>
            <w:sdt>
              <w:sdtPr>
                <w:alias w:val="Pavadinimas"/>
                <w:tag w:val="title_318361f36d9e44eca145bcbcb951cc42"/>
                <w:lock w:val="sdtLocked"/>
                <w:richText/>
              </w:sdtPr>
              <w:sdtContent>
                <w:p>
                  <w:pPr>
                    <w:jc w:val="center"/>
                    <w:rPr>
                      <w:b/>
                      <w:caps/>
                      <w:kern w:val="2"/>
                      <w:szCs w:val="24"/>
                    </w:rPr>
                  </w:pPr>
                  <w:r>
                    <w:rPr>
                      <w:b/>
                      <w:caps/>
                      <w:kern w:val="2"/>
                      <w:szCs w:val="24"/>
                    </w:rPr>
                    <w:t xml:space="preserve">Radviliškio rajono Savivaldybės tarybos 2024-10-10 srendimo projekto „DĖL VALSTYBĖS TURTO – </w:t>
                  </w:r>
                  <w:r>
                    <w:rPr>
                      <w:b/>
                      <w:caps/>
                      <w:color w:val="000000"/>
                      <w:kern w:val="2"/>
                      <w:szCs w:val="24"/>
                    </w:rPr>
                    <w:t>Radviliškio</w:t>
                  </w:r>
                  <w:r>
                    <w:rPr>
                      <w:b/>
                      <w:bCs/>
                      <w:caps/>
                      <w:color w:val="000000"/>
                      <w:kern w:val="2"/>
                      <w:szCs w:val="24"/>
                    </w:rPr>
                    <w:t xml:space="preserve"> rajono savivaldybės vietinės reikšmės kelių ir gatvių –</w:t>
                  </w:r>
                  <w:r>
                    <w:rPr>
                      <w:color w:val="000000"/>
                      <w:kern w:val="2"/>
                      <w:szCs w:val="24"/>
                    </w:rPr>
                    <w:t xml:space="preserve"> </w:t>
                  </w:r>
                  <w:r>
                    <w:rPr>
                      <w:b/>
                      <w:caps/>
                      <w:kern w:val="2"/>
                      <w:szCs w:val="24"/>
                    </w:rPr>
                    <w:t xml:space="preserve">PERĖMIMO Radviliškio rajono SAVIVALDYBĖS NUOSAVYBĖN IR JO PERDAVIMO Radviliškio rajono SAVIVALDYBĖS ADMINISTRACIJAI </w:t>
                  </w:r>
                  <w:r>
                    <w:rPr>
                      <w:b/>
                      <w:caps/>
                      <w:spacing w:val="-1"/>
                      <w:kern w:val="2"/>
                      <w:szCs w:val="24"/>
                    </w:rPr>
                    <w:t>valdyti, naudoti</w:t>
                  </w:r>
                  <w:r>
                    <w:rPr>
                      <w:b/>
                      <w:caps/>
                      <w:kern w:val="2"/>
                      <w:szCs w:val="24"/>
                    </w:rPr>
                    <w:t xml:space="preserve"> ir disponuoti p</w:t>
                  </w:r>
                  <w:r>
                    <w:rPr>
                      <w:b/>
                      <w:caps/>
                      <w:spacing w:val="-1"/>
                      <w:kern w:val="2"/>
                      <w:szCs w:val="24"/>
                    </w:rPr>
                    <w:t>atikėjimo teise</w:t>
                  </w:r>
                  <w:r>
                    <w:rPr>
                      <w:b/>
                      <w:caps/>
                      <w:kern w:val="2"/>
                      <w:szCs w:val="24"/>
                    </w:rPr>
                    <w:t xml:space="preserve">“ </w:t>
                  </w:r>
                </w:p>
                <w:p>
                  <w:pPr>
                    <w:jc w:val="center"/>
                    <w:rPr>
                      <w:b/>
                      <w:kern w:val="2"/>
                      <w:szCs w:val="24"/>
                    </w:rPr>
                  </w:pPr>
                  <w:r>
                    <w:rPr>
                      <w:b/>
                      <w:kern w:val="2"/>
                      <w:szCs w:val="24"/>
                    </w:rPr>
                    <w:t>AIŠKINAMASIS RAŠTAS</w:t>
                  </w:r>
                </w:p>
              </w:sdtContent>
            </w:sdt>
            <w:p>
              <w:pPr>
                <w:jc w:val="center"/>
                <w:rPr>
                  <w:bCs/>
                  <w:kern w:val="2"/>
                  <w:szCs w:val="24"/>
                </w:rPr>
              </w:pPr>
            </w:p>
            <w:p>
              <w:pPr>
                <w:jc w:val="center"/>
                <w:rPr>
                  <w:bCs/>
                  <w:kern w:val="2"/>
                  <w:szCs w:val="24"/>
                </w:rPr>
              </w:pPr>
              <w:r>
                <w:rPr>
                  <w:bCs/>
                  <w:kern w:val="2"/>
                  <w:szCs w:val="24"/>
                </w:rPr>
                <w:t>2024 m. rugsėjo 16 d.</w:t>
              </w:r>
            </w:p>
            <w:p>
              <w:pPr>
                <w:jc w:val="center"/>
                <w:rPr>
                  <w:bCs/>
                  <w:kern w:val="2"/>
                  <w:szCs w:val="24"/>
                </w:rPr>
              </w:pPr>
              <w:r>
                <w:rPr>
                  <w:bCs/>
                  <w:kern w:val="2"/>
                  <w:szCs w:val="24"/>
                </w:rPr>
                <w:t>Radviliškis</w:t>
              </w:r>
            </w:p>
            <w:p>
              <w:pPr>
                <w:jc w:val="center"/>
                <w:rPr>
                  <w:kern w:val="2"/>
                  <w:szCs w:val="24"/>
                </w:rPr>
              </w:pPr>
            </w:p>
            <w:sdt>
              <w:sdtPr>
                <w:alias w:val="pr. 1 p."/>
                <w:tag w:val="part_f39558a81ec845c393dab51f7459faa5"/>
                <w:lock w:val="sdtLocked"/>
                <w:richText/>
              </w:sdtPr>
              <w:sdtContent>
                <w:p>
                  <w:pPr>
                    <w:tabs>
                      <w:tab w:val="left" w:pos="1077"/>
                    </w:tabs>
                    <w:spacing w:line="259" w:lineRule="auto"/>
                    <w:ind w:firstLine="720"/>
                    <w:jc w:val="both"/>
                    <w:rPr>
                      <w:b/>
                      <w:kern w:val="2"/>
                      <w:sz w:val="22"/>
                      <w:szCs w:val="22"/>
                    </w:rPr>
                  </w:pPr>
                  <w:sdt>
                    <w:sdtPr>
                      <w:alias w:val="Numeris"/>
                      <w:tag w:val="nr_f39558a81ec845c393dab51f7459faa5"/>
                      <w:lock w:val="sdtLocked"/>
                      <w:richText/>
                    </w:sdtPr>
                    <w:sdtContent>
                      <w:r>
                        <w:rPr>
                          <w:b/>
                          <w:szCs w:val="24"/>
                        </w:rPr>
                        <w:t>1</w:t>
                      </w:r>
                    </w:sdtContent>
                  </w:sdt>
                  <w:r>
                    <w:rPr>
                      <w:b/>
                      <w:szCs w:val="24"/>
                    </w:rPr>
                    <w:t>.</w:t>
                    <w:tab/>
                  </w:r>
                  <w:r>
                    <w:rPr>
                      <w:b/>
                      <w:kern w:val="2"/>
                      <w:sz w:val="22"/>
                      <w:szCs w:val="22"/>
                    </w:rPr>
                    <w:t>Projekto rengimą paskatinusios priežastys, parengto sprendimo projekto tikslai ir uždaviniai:</w:t>
                  </w:r>
                </w:p>
                <w:p>
                  <w:pPr>
                    <w:rPr>
                      <w:sz w:val="14"/>
                      <w:szCs w:val="14"/>
                    </w:rPr>
                  </w:pPr>
                </w:p>
                <w:p>
                  <w:pPr>
                    <w:ind w:firstLine="720"/>
                    <w:jc w:val="both"/>
                    <w:rPr>
                      <w:kern w:val="2"/>
                      <w:szCs w:val="24"/>
                    </w:rPr>
                  </w:pPr>
                  <w:r>
                    <w:rPr>
                      <w:kern w:val="2"/>
                      <w:szCs w:val="24"/>
                    </w:rPr>
                    <w:t xml:space="preserve">Vykdant tęstinį darbą Savivaldybės administracija toliau organizuoja Savivaldybės teritorijoje esančių ir  eksploatuojamų (prižiūrimų) viešųjų infrastruktūros objektų (privažiuojamų ir jungiamųjų kelių, gatvių ir kitų statinių) inventorizavimą, kadastrinių bylų parengimą ir Savivaldybei nuosavybės teise priklausančio nekilnojamojo turto registravimą Nekilnojamojo turto registre.</w:t>
                  </w:r>
                </w:p>
                <w:p>
                  <w:pPr>
                    <w:ind w:firstLine="720"/>
                    <w:jc w:val="both"/>
                    <w:rPr>
                      <w:kern w:val="2"/>
                      <w:szCs w:val="24"/>
                    </w:rPr>
                  </w:pPr>
                  <w:r>
                    <w:rPr>
                      <w:kern w:val="2"/>
                      <w:szCs w:val="24"/>
                    </w:rPr>
                    <w:t>Sprendimo projekto priede nurodytas nekilnojamasis turtas (</w:t>
                  </w:r>
                  <w:r>
                    <w:rPr>
                      <w:bCs/>
                      <w:kern w:val="2"/>
                      <w:szCs w:val="24"/>
                    </w:rPr>
                    <w:t>vietinės reikšmės keliai ir gatvės</w:t>
                  </w:r>
                  <w:r>
                    <w:rPr>
                      <w:kern w:val="2"/>
                      <w:szCs w:val="24"/>
                    </w:rPr>
                    <w:t>) yra įtrauktas į Savivaldybės administracijos buhalterinę apskaitą, atlikti statinių kadastriniai matavimai, jie nėra privatizuoti ar išnuomoti. Visi sprendimo projekte priede nurodyti nekilnojamieji daiktai yra laisvoje valstybinėje žemėje.</w:t>
                  </w:r>
                </w:p>
                <w:p>
                  <w:pPr>
                    <w:ind w:firstLine="720"/>
                    <w:jc w:val="both"/>
                    <w:rPr>
                      <w:kern w:val="2"/>
                      <w:szCs w:val="24"/>
                    </w:rPr>
                  </w:pPr>
                  <w:r>
                    <w:rPr>
                      <w:kern w:val="2"/>
                      <w:szCs w:val="24"/>
                    </w:rPr>
                    <w:t xml:space="preserve">Šiuo Savivaldybės tarybos sprendimo projektu siūloma perimti valstybės turtą Savivaldybės nuosavybėn ir perduoti jį valdyti, naudoti ir disponuoti juo patikėjimo teise Savivaldybės administracijai, pasirašant perdavimo ir priėmimo aktus. </w:t>
                  </w:r>
                </w:p>
                <w:p>
                  <w:pPr>
                    <w:ind w:firstLine="720"/>
                    <w:jc w:val="both"/>
                    <w:rPr>
                      <w:kern w:val="2"/>
                      <w:szCs w:val="24"/>
                    </w:rPr>
                  </w:pPr>
                  <w:r>
                    <w:rPr>
                      <w:kern w:val="2"/>
                      <w:szCs w:val="24"/>
                    </w:rPr>
                    <w:t xml:space="preserve">Tikslas – Nekilnojamojo turto registre įregistruoti </w:t>
                  </w:r>
                  <w:r>
                    <w:rPr>
                      <w:spacing w:val="-2"/>
                      <w:kern w:val="2"/>
                      <w:szCs w:val="24"/>
                    </w:rPr>
                    <w:t xml:space="preserve">Radviliškio rajono savivaldybės nuosavybės teisę ir Savivaldybės administracijos patikėjimo teisę į Savivaldybės administracijos apskaitoje tvarkomus </w:t>
                  </w:r>
                  <w:r>
                    <w:rPr>
                      <w:kern w:val="2"/>
                      <w:szCs w:val="24"/>
                    </w:rPr>
                    <w:t>vietinės reikšmės viešuosius kelius ir gatves.</w:t>
                  </w:r>
                </w:p>
              </w:sdtContent>
            </w:sdt>
            <w:sdt>
              <w:sdtPr>
                <w:alias w:val="pr. 2 p."/>
                <w:tag w:val="part_7e92eb6f943a43b798cd73afe3a9cd53"/>
                <w:lock w:val="sdtLocked"/>
                <w:richText/>
              </w:sdtPr>
              <w:sdtContent>
                <w:p>
                  <w:pPr>
                    <w:tabs>
                      <w:tab w:val="left" w:pos="1077"/>
                    </w:tabs>
                    <w:spacing w:line="259" w:lineRule="auto"/>
                    <w:ind w:firstLine="720"/>
                    <w:jc w:val="both"/>
                    <w:rPr>
                      <w:b/>
                      <w:kern w:val="2"/>
                      <w:sz w:val="22"/>
                      <w:szCs w:val="22"/>
                    </w:rPr>
                  </w:pPr>
                  <w:sdt>
                    <w:sdtPr>
                      <w:alias w:val="Numeris"/>
                      <w:tag w:val="nr_7e92eb6f943a43b798cd73afe3a9cd53"/>
                      <w:lock w:val="sdtLocked"/>
                      <w:richText/>
                    </w:sdtPr>
                    <w:sdtContent>
                      <w:r>
                        <w:rPr>
                          <w:b/>
                          <w:szCs w:val="24"/>
                        </w:rPr>
                        <w:t>2</w:t>
                      </w:r>
                    </w:sdtContent>
                  </w:sdt>
                  <w:r>
                    <w:rPr>
                      <w:b/>
                      <w:szCs w:val="24"/>
                    </w:rPr>
                    <w:t>.</w:t>
                    <w:tab/>
                  </w:r>
                  <w:r>
                    <w:rPr>
                      <w:b/>
                      <w:kern w:val="2"/>
                      <w:sz w:val="22"/>
                      <w:szCs w:val="22"/>
                    </w:rPr>
                    <w:t>Projekto iniciatoriai (institucija, asmenys ar piliečių atstovai) ir rengėjai:</w:t>
                  </w:r>
                </w:p>
                <w:p>
                  <w:pPr>
                    <w:rPr>
                      <w:sz w:val="14"/>
                      <w:szCs w:val="14"/>
                    </w:rPr>
                  </w:pPr>
                </w:p>
                <w:p>
                  <w:pPr>
                    <w:ind w:firstLine="720"/>
                    <w:jc w:val="both"/>
                    <w:rPr>
                      <w:iCs/>
                      <w:spacing w:val="-2"/>
                      <w:kern w:val="2"/>
                      <w:szCs w:val="24"/>
                    </w:rPr>
                  </w:pPr>
                  <w:r>
                    <w:rPr>
                      <w:iCs/>
                      <w:kern w:val="2"/>
                      <w:szCs w:val="24"/>
                    </w:rPr>
                    <w:t xml:space="preserve">Projekto iniciatorius – </w:t>
                  </w:r>
                  <w:r>
                    <w:rPr>
                      <w:iCs/>
                      <w:spacing w:val="-2"/>
                      <w:kern w:val="2"/>
                      <w:szCs w:val="24"/>
                    </w:rPr>
                    <w:t>Radviliškio rajono savivaldybės administracija.</w:t>
                  </w:r>
                </w:p>
                <w:p>
                  <w:pPr>
                    <w:ind w:firstLine="720"/>
                    <w:jc w:val="both"/>
                    <w:rPr>
                      <w:iCs/>
                      <w:kern w:val="2"/>
                      <w:szCs w:val="24"/>
                    </w:rPr>
                  </w:pPr>
                  <w:r>
                    <w:rPr>
                      <w:iCs/>
                      <w:kern w:val="2"/>
                      <w:szCs w:val="24"/>
                    </w:rPr>
                    <w:t>Projekto rengėjas – Savivaldybės administracijos Investicijų ir turto valdymo skyriaus vyriausioji specialistė Diana Skaburskienė.</w:t>
                  </w:r>
                </w:p>
              </w:sdtContent>
            </w:sdt>
            <w:sdt>
              <w:sdtPr>
                <w:alias w:val="pr. 3 p."/>
                <w:tag w:val="part_c43e1c6b75c54eb3b052bb829353a3d2"/>
                <w:lock w:val="sdtLocked"/>
                <w:richText/>
              </w:sdtPr>
              <w:sdtContent>
                <w:p>
                  <w:pPr>
                    <w:tabs>
                      <w:tab w:val="left" w:pos="1077"/>
                    </w:tabs>
                    <w:spacing w:line="259" w:lineRule="auto"/>
                    <w:ind w:firstLine="720"/>
                    <w:jc w:val="both"/>
                    <w:rPr>
                      <w:b/>
                      <w:kern w:val="2"/>
                      <w:sz w:val="22"/>
                      <w:szCs w:val="22"/>
                    </w:rPr>
                  </w:pPr>
                  <w:sdt>
                    <w:sdtPr>
                      <w:alias w:val="Numeris"/>
                      <w:tag w:val="nr_c43e1c6b75c54eb3b052bb829353a3d2"/>
                      <w:lock w:val="sdtLocked"/>
                      <w:richText/>
                    </w:sdtPr>
                    <w:sdtContent>
                      <w:r>
                        <w:rPr>
                          <w:b/>
                          <w:szCs w:val="24"/>
                        </w:rPr>
                        <w:t>3</w:t>
                      </w:r>
                    </w:sdtContent>
                  </w:sdt>
                  <w:r>
                    <w:rPr>
                      <w:b/>
                      <w:szCs w:val="24"/>
                    </w:rPr>
                    <w:t>.</w:t>
                    <w:tab/>
                  </w:r>
                  <w:r>
                    <w:rPr>
                      <w:b/>
                      <w:kern w:val="2"/>
                      <w:sz w:val="22"/>
                      <w:szCs w:val="22"/>
                    </w:rPr>
                    <w:t>Kaip šiuo metu yra reguliuojami sprendimo projekte aptarti teisiniai santykiai:</w:t>
                  </w:r>
                </w:p>
                <w:p>
                  <w:pPr>
                    <w:rPr>
                      <w:sz w:val="14"/>
                      <w:szCs w:val="14"/>
                    </w:rPr>
                  </w:pPr>
                </w:p>
                <w:p>
                  <w:pPr>
                    <w:ind w:right="57" w:firstLine="720"/>
                    <w:jc w:val="both"/>
                    <w:rPr>
                      <w:kern w:val="2"/>
                      <w:szCs w:val="24"/>
                    </w:rPr>
                  </w:pPr>
                  <w:r>
                    <w:rPr>
                      <w:kern w:val="2"/>
                      <w:szCs w:val="24"/>
                    </w:rPr>
                    <w:t>Sprendimo projekte aptariamų klausimų dabartinis reguliavimas apibrėžtas šiuose teisės aktuose:</w:t>
                  </w:r>
                </w:p>
              </w:sdtContent>
            </w:sdt>
            <w:sdt>
              <w:sdtPr>
                <w:alias w:val="pr. 1 p."/>
                <w:tag w:val="part_d2d114d1fc2a4e928ba0cf4e645b46f6"/>
                <w:lock w:val="sdtLocked"/>
                <w:richText/>
              </w:sdtPr>
              <w:sdtContent>
                <w:p>
                  <w:pPr>
                    <w:ind w:firstLine="720"/>
                    <w:jc w:val="both"/>
                    <w:rPr>
                      <w:kern w:val="2"/>
                      <w:szCs w:val="24"/>
                    </w:rPr>
                  </w:pPr>
                  <w:sdt>
                    <w:sdtPr>
                      <w:alias w:val="Numeris"/>
                      <w:tag w:val="nr_d2d114d1fc2a4e928ba0cf4e645b46f6"/>
                      <w:lock w:val="sdtLocked"/>
                      <w:richText/>
                    </w:sdtPr>
                    <w:sdtContent>
                      <w:r>
                        <w:rPr>
                          <w:kern w:val="2"/>
                          <w:szCs w:val="24"/>
                        </w:rPr>
                        <w:t>1</w:t>
                      </w:r>
                    </w:sdtContent>
                  </w:sdt>
                  <w:r>
                    <w:rPr>
                      <w:kern w:val="2"/>
                      <w:szCs w:val="24"/>
                    </w:rPr>
                    <w:t xml:space="preserve">. LR </w:t>
                  </w:r>
                  <w:hyperlink r:id="rId4" w:history="1">
                    <w:r>
                      <w:rPr>
                        <w:kern w:val="2"/>
                        <w:szCs w:val="24"/>
                      </w:rPr>
                      <w:t>Vietos savivaldos įstatymo</w:t>
                    </w:r>
                  </w:hyperlink>
                  <w:r>
                    <w:rPr>
                      <w:kern w:val="2"/>
                      <w:szCs w:val="24"/>
                    </w:rPr>
                    <w:t xml:space="preserve"> 15 straipsnio 2 dalies 19 punktu nustatyta, kad išimtinė Savivaldybės tarybos kompetencija yra savivaldybei nuosavybės teise priklausančio turto savininko funkcijų įgyvendinimas įstatymų nustatyta tvarka</w:t>
                  </w:r>
                  <w:r>
                    <w:rPr>
                      <w:kern w:val="2"/>
                      <w:szCs w:val="24"/>
                      <w:shd w:val="clear" w:color="auto" w:fill="FFFFFF"/>
                    </w:rPr>
                    <w:t>.</w:t>
                  </w:r>
                  <w:r>
                    <w:rPr>
                      <w:kern w:val="2"/>
                      <w:szCs w:val="24"/>
                    </w:rPr>
                    <w:t xml:space="preserve">  </w:t>
                  </w:r>
                </w:p>
              </w:sdtContent>
            </w:sdt>
            <w:sdt>
              <w:sdtPr>
                <w:alias w:val="pr. 2 p."/>
                <w:tag w:val="part_50a284b6b88f4a53b79e91fefb00db43"/>
                <w:lock w:val="sdtLocked"/>
                <w:richText/>
              </w:sdtPr>
              <w:sdtContent>
                <w:p>
                  <w:pPr>
                    <w:ind w:firstLine="720"/>
                    <w:jc w:val="both"/>
                    <w:rPr>
                      <w:kern w:val="2"/>
                      <w:szCs w:val="24"/>
                    </w:rPr>
                  </w:pPr>
                  <w:sdt>
                    <w:sdtPr>
                      <w:alias w:val="Numeris"/>
                      <w:tag w:val="nr_50a284b6b88f4a53b79e91fefb00db43"/>
                      <w:lock w:val="sdtLocked"/>
                      <w:richText/>
                    </w:sdtPr>
                    <w:sdtContent>
                      <w:r>
                        <w:rPr>
                          <w:kern w:val="2"/>
                          <w:szCs w:val="24"/>
                        </w:rPr>
                        <w:t>2</w:t>
                      </w:r>
                    </w:sdtContent>
                  </w:sdt>
                  <w:r>
                    <w:rPr>
                      <w:kern w:val="2"/>
                      <w:szCs w:val="24"/>
                    </w:rPr>
                    <w:t>. LR Valstybės turto perėmimo savivaldybių nuosavybėn įstatymo 4 straipsnio 1 dalimi nustatyta, kad šio įstatymo 3 straipsnio 1 dalyje nurodytas turtas, kuris faktiškai buvo savivaldybių teritorijose iki 1998 metų ir nebuvo perimtas savivaldybių nuosavybėn, tačiau savivaldybių buvo valdomas patikėjimo teise ir apskaitomas savivaldybių apskaitoje (tame tarpe gatvės ir vietinės reikšmės keliai), Savivaldybės nuosavybėn perimamas Savivaldybės tarybos sprendimu.</w:t>
                  </w:r>
                </w:p>
              </w:sdtContent>
            </w:sdt>
            <w:sdt>
              <w:sdtPr>
                <w:alias w:val="pr. 3 p."/>
                <w:tag w:val="part_aa8aeaae58f046dbb3caafb16e46b0f3"/>
                <w:lock w:val="sdtLocked"/>
                <w:richText/>
              </w:sdtPr>
              <w:sdtContent>
                <w:p>
                  <w:pPr>
                    <w:ind w:firstLine="720"/>
                    <w:jc w:val="both"/>
                    <w:rPr>
                      <w:kern w:val="24"/>
                      <w:szCs w:val="24"/>
                    </w:rPr>
                  </w:pPr>
                  <w:sdt>
                    <w:sdtPr>
                      <w:alias w:val="Numeris"/>
                      <w:tag w:val="nr_aa8aeaae58f046dbb3caafb16e46b0f3"/>
                      <w:lock w:val="sdtLocked"/>
                      <w:richText/>
                    </w:sdtPr>
                    <w:sdtContent>
                      <w:r>
                        <w:rPr>
                          <w:kern w:val="2"/>
                          <w:szCs w:val="24"/>
                        </w:rPr>
                        <w:t>3</w:t>
                      </w:r>
                    </w:sdtContent>
                  </w:sdt>
                  <w:r>
                    <w:rPr>
                      <w:kern w:val="2"/>
                      <w:szCs w:val="24"/>
                    </w:rPr>
                    <w:t>. LR V</w:t>
                  </w:r>
                  <w:r>
                    <w:rPr>
                      <w:kern w:val="24"/>
                      <w:szCs w:val="24"/>
                    </w:rPr>
                    <w:t>alstybės ir savivaldybių turto valdymo, naudojimo ir disponavimo juo įstatymo:</w:t>
                  </w:r>
                </w:p>
                <w:sdt>
                  <w:sdtPr>
                    <w:alias w:val="pr. 3.1 pp."/>
                    <w:tag w:val="part_f3bab40e174642b4a72a74514ddbd26b"/>
                    <w:lock w:val="sdtLocked"/>
                    <w:richText/>
                  </w:sdtPr>
                  <w:sdtContent>
                    <w:p>
                      <w:pPr>
                        <w:ind w:firstLine="720"/>
                        <w:jc w:val="both"/>
                        <w:rPr>
                          <w:kern w:val="2"/>
                          <w:szCs w:val="24"/>
                          <w:shd w:val="clear" w:color="auto" w:fill="FFFFFF"/>
                        </w:rPr>
                      </w:pPr>
                      <w:sdt>
                        <w:sdtPr>
                          <w:alias w:val="Numeris"/>
                          <w:tag w:val="nr_f3bab40e174642b4a72a74514ddbd26b"/>
                          <w:lock w:val="sdtLocked"/>
                          <w:richText/>
                        </w:sdtPr>
                        <w:sdtContent>
                          <w:r>
                            <w:rPr>
                              <w:kern w:val="24"/>
                              <w:szCs w:val="24"/>
                            </w:rPr>
                            <w:t>3.1</w:t>
                          </w:r>
                        </w:sdtContent>
                      </w:sdt>
                      <w:r>
                        <w:rPr>
                          <w:kern w:val="24"/>
                          <w:szCs w:val="24"/>
                        </w:rPr>
                        <w:t xml:space="preserve">. </w:t>
                      </w:r>
                      <w:r>
                        <w:rPr>
                          <w:kern w:val="2"/>
                          <w:szCs w:val="24"/>
                        </w:rPr>
                        <w:t>11 straipsnio 1 dalies 1 punkte nustatyta, kad</w:t>
                      </w:r>
                      <w:r>
                        <w:rPr>
                          <w:kern w:val="24"/>
                          <w:szCs w:val="24"/>
                        </w:rPr>
                        <w:t xml:space="preserve"> </w:t>
                      </w:r>
                      <w:r>
                        <w:rPr>
                          <w:kern w:val="2"/>
                          <w:szCs w:val="24"/>
                          <w:shd w:val="clear" w:color="auto" w:fill="FFFFFF"/>
                        </w:rPr>
                        <w:t>Savivaldybės patikėjimo teise valdo, naudoja ir disponuoja valstybės turtu, kuris pagal LR Valstybės turto perėmimo savivaldybių nuosavybėn įstatymą priskirtas savivaldybių nuosavybei, bet dar neperimtas jų nuosavybėn;</w:t>
                      </w:r>
                    </w:p>
                  </w:sdtContent>
                </w:sdt>
                <w:sdt>
                  <w:sdtPr>
                    <w:alias w:val="pr. 3.2 pp."/>
                    <w:tag w:val="part_18419057fd714c378112833105756bb6"/>
                    <w:lock w:val="sdtLocked"/>
                    <w:richText/>
                  </w:sdtPr>
                  <w:sdtContent>
                    <w:p>
                      <w:pPr>
                        <w:ind w:firstLine="720"/>
                        <w:jc w:val="both"/>
                        <w:rPr>
                          <w:kern w:val="2"/>
                          <w:szCs w:val="24"/>
                        </w:rPr>
                      </w:pPr>
                      <w:sdt>
                        <w:sdtPr>
                          <w:alias w:val="Numeris"/>
                          <w:tag w:val="nr_18419057fd714c378112833105756bb6"/>
                          <w:lock w:val="sdtLocked"/>
                          <w:richText/>
                        </w:sdtPr>
                        <w:sdtContent>
                          <w:r>
                            <w:rPr>
                              <w:kern w:val="2"/>
                              <w:szCs w:val="24"/>
                              <w:shd w:val="clear" w:color="auto" w:fill="FFFFFF"/>
                            </w:rPr>
                            <w:t>3.2</w:t>
                          </w:r>
                        </w:sdtContent>
                      </w:sdt>
                      <w:r>
                        <w:rPr>
                          <w:kern w:val="2"/>
                          <w:szCs w:val="24"/>
                          <w:shd w:val="clear" w:color="auto" w:fill="FFFFFF"/>
                        </w:rPr>
                        <w:t xml:space="preserve">. </w:t>
                      </w:r>
                      <w:r>
                        <w:rPr>
                          <w:kern w:val="24"/>
                          <w:szCs w:val="24"/>
                        </w:rPr>
                        <w:t>12 straipsnio 1 dalyje nustatyta, kad s</w:t>
                      </w:r>
                      <w:r>
                        <w:rPr>
                          <w:kern w:val="2"/>
                          <w:szCs w:val="24"/>
                        </w:rPr>
                        <w:t>avivaldybei nuosavybės teise priklausančio turto savininko funkcijas įgyvendina savivaldybės taryba, savivaldybei nuosavybės teise priklausantis turtas patikėjimo teise valdyti ir naudoti perduodamas savivaldybės tarybos nustatyta tvarka;</w:t>
                      </w:r>
                    </w:p>
                  </w:sdtContent>
                </w:sdt>
                <w:sdt>
                  <w:sdtPr>
                    <w:alias w:val="pr. 3.3 pp."/>
                    <w:tag w:val="part_4d12193734e44ea78c5b54e2e8b35361"/>
                    <w:lock w:val="sdtLocked"/>
                    <w:richText/>
                  </w:sdtPr>
                  <w:sdtContent>
                    <w:p>
                      <w:pPr>
                        <w:ind w:firstLine="720"/>
                        <w:jc w:val="both"/>
                        <w:rPr>
                          <w:kern w:val="2"/>
                          <w:szCs w:val="24"/>
                          <w:shd w:val="clear" w:color="auto" w:fill="FFFFFF"/>
                        </w:rPr>
                      </w:pPr>
                      <w:sdt>
                        <w:sdtPr>
                          <w:alias w:val="Numeris"/>
                          <w:tag w:val="nr_4d12193734e44ea78c5b54e2e8b35361"/>
                          <w:lock w:val="sdtLocked"/>
                          <w:richText/>
                        </w:sdtPr>
                        <w:sdtContent>
                          <w:r>
                            <w:rPr>
                              <w:kern w:val="2"/>
                              <w:szCs w:val="24"/>
                              <w:shd w:val="clear" w:color="auto" w:fill="FFFFFF"/>
                            </w:rPr>
                            <w:t>3.3</w:t>
                          </w:r>
                        </w:sdtContent>
                      </w:sdt>
                      <w:r>
                        <w:rPr>
                          <w:kern w:val="2"/>
                          <w:szCs w:val="24"/>
                          <w:shd w:val="clear" w:color="auto" w:fill="FFFFFF"/>
                        </w:rPr>
                        <w:t>. 12 straipsnio 4 dalyje nustatyta, kad patikėjimo teisė į perduodamą Savivaldybės turtą atsiranda nuo turto perdavimo patikėjimo teisės subjektui (šiuo atveju – Savivaldybės administracijai) ir turto perdavimo-priėmimo akto pasirašymo.</w:t>
                      </w:r>
                    </w:p>
                  </w:sdtContent>
                </w:sdt>
              </w:sdtContent>
            </w:sdt>
            <w:sdt>
              <w:sdtPr>
                <w:alias w:val="pr. 4 p."/>
                <w:tag w:val="part_d01bb4bb4ffe44c78e43d771c40669cf"/>
                <w:lock w:val="sdtLocked"/>
                <w:richText/>
              </w:sdtPr>
              <w:sdtContent>
                <w:p>
                  <w:pPr>
                    <w:ind w:right="57" w:firstLine="720"/>
                    <w:jc w:val="both"/>
                    <w:rPr>
                      <w:iCs/>
                      <w:kern w:val="2"/>
                      <w:szCs w:val="24"/>
                    </w:rPr>
                  </w:pPr>
                  <w:sdt>
                    <w:sdtPr>
                      <w:alias w:val="Numeris"/>
                      <w:tag w:val="nr_d01bb4bb4ffe44c78e43d771c40669cf"/>
                      <w:lock w:val="sdtLocked"/>
                      <w:richText/>
                    </w:sdtPr>
                    <w:sdtContent>
                      <w:r>
                        <w:rPr>
                          <w:kern w:val="2"/>
                          <w:szCs w:val="24"/>
                        </w:rPr>
                        <w:t>4</w:t>
                      </w:r>
                    </w:sdtContent>
                  </w:sdt>
                  <w:r>
                    <w:rPr>
                      <w:kern w:val="2"/>
                      <w:szCs w:val="24"/>
                    </w:rPr>
                    <w:t xml:space="preserve">. Radviliškio rajono savivaldybės ir patikėjimo teise perduoto valstybės turto valdymo, naudojimo ir disponavimo juo tvarkos aprašo, patvirtinto Radviliškio rajono savivaldybės tarybos 2014-11-20 sprendimo Nr. T-893 1 punktu, 13 punkte nustatyta, kad </w:t>
                  </w:r>
                  <w:r>
                    <w:rPr>
                      <w:iCs/>
                      <w:kern w:val="2"/>
                      <w:szCs w:val="24"/>
                    </w:rPr>
                    <w:t xml:space="preserve">savivaldybės turtas </w:t>
                  </w:r>
                  <w:r>
                    <w:rPr>
                      <w:kern w:val="2"/>
                      <w:szCs w:val="24"/>
                    </w:rPr>
                    <w:t>patikėjimo teise</w:t>
                  </w:r>
                  <w:r>
                    <w:rPr>
                      <w:iCs/>
                      <w:kern w:val="2"/>
                      <w:szCs w:val="24"/>
                    </w:rPr>
                    <w:t xml:space="preserve"> </w:t>
                  </w:r>
                  <w:r>
                    <w:rPr>
                      <w:kern w:val="2"/>
                      <w:szCs w:val="24"/>
                    </w:rPr>
                    <w:t xml:space="preserve">valdyti, naudoti ir disponuoti juo </w:t>
                  </w:r>
                  <w:r>
                    <w:rPr>
                      <w:iCs/>
                      <w:kern w:val="2"/>
                      <w:szCs w:val="24"/>
                    </w:rPr>
                    <w:t>perduodamas Savivaldybės tarybos sprendimu.</w:t>
                  </w:r>
                </w:p>
              </w:sdtContent>
            </w:sdt>
            <w:sdt>
              <w:sdtPr>
                <w:alias w:val="pr. 4 p."/>
                <w:tag w:val="part_0fb1913d12d94f9cb2bdd400db4b8548"/>
                <w:lock w:val="sdtLocked"/>
                <w:richText/>
              </w:sdtPr>
              <w:sdtContent>
                <w:p>
                  <w:pPr>
                    <w:tabs>
                      <w:tab w:val="left" w:pos="1077"/>
                    </w:tabs>
                    <w:spacing w:line="259" w:lineRule="auto"/>
                    <w:ind w:firstLine="720"/>
                    <w:jc w:val="both"/>
                    <w:rPr>
                      <w:b/>
                      <w:kern w:val="2"/>
                      <w:sz w:val="22"/>
                      <w:szCs w:val="22"/>
                    </w:rPr>
                  </w:pPr>
                  <w:sdt>
                    <w:sdtPr>
                      <w:alias w:val="Numeris"/>
                      <w:tag w:val="nr_0fb1913d12d94f9cb2bdd400db4b8548"/>
                      <w:lock w:val="sdtLocked"/>
                      <w:richText/>
                    </w:sdtPr>
                    <w:sdtContent>
                      <w:r>
                        <w:rPr>
                          <w:b/>
                          <w:szCs w:val="24"/>
                        </w:rPr>
                        <w:t>4</w:t>
                      </w:r>
                    </w:sdtContent>
                  </w:sdt>
                  <w:r>
                    <w:rPr>
                      <w:b/>
                      <w:szCs w:val="24"/>
                    </w:rPr>
                    <w:t>.</w:t>
                    <w:tab/>
                  </w:r>
                  <w:r>
                    <w:rPr>
                      <w:b/>
                      <w:kern w:val="2"/>
                      <w:sz w:val="22"/>
                      <w:szCs w:val="22"/>
                    </w:rPr>
                    <w:t xml:space="preserve">Kokios siūlomos naujos teisinio reguliavimo nuostatos, kokių teigiamų rezultatų laukiama. </w:t>
                  </w:r>
                </w:p>
                <w:p>
                  <w:pPr>
                    <w:rPr>
                      <w:sz w:val="14"/>
                      <w:szCs w:val="14"/>
                    </w:rPr>
                  </w:pPr>
                </w:p>
                <w:p>
                  <w:pPr>
                    <w:ind w:firstLine="720"/>
                    <w:jc w:val="both"/>
                    <w:rPr>
                      <w:kern w:val="2"/>
                      <w:szCs w:val="24"/>
                    </w:rPr>
                  </w:pPr>
                  <w:r>
                    <w:rPr>
                      <w:kern w:val="2"/>
                      <w:szCs w:val="24"/>
                    </w:rPr>
                    <w:t>Valstybės turto perėmimo savivaldybių nuosavybėn įstatymo pagrindu priimtas savivaldybės tarybos sprendimas perimti savivaldybės nuosavybėn turtą yra teisinis pagrindas teisės aktų nustatyta tvarka Nekilnojamojo turto registre registruoti savivaldybės nuosavybės teises į pagal šį įstatymą jos nuosavybėn priskirtą valstybės nekilnojamąjį turtą.</w:t>
                  </w:r>
                </w:p>
                <w:p>
                  <w:pPr>
                    <w:ind w:firstLine="720"/>
                    <w:jc w:val="both"/>
                    <w:rPr>
                      <w:iCs/>
                      <w:kern w:val="2"/>
                      <w:szCs w:val="24"/>
                    </w:rPr>
                  </w:pPr>
                  <w:r>
                    <w:rPr>
                      <w:kern w:val="2"/>
                      <w:szCs w:val="24"/>
                    </w:rPr>
                    <w:t xml:space="preserve">Vadovaujantis šiuo Savivaldybės tarybos sprendimu ir pagal šį sprendimą pasirašytus turto perdavimo ir priėmimo aktus, </w:t>
                  </w:r>
                  <w:r>
                    <w:rPr>
                      <w:iCs/>
                      <w:kern w:val="2"/>
                      <w:szCs w:val="24"/>
                    </w:rPr>
                    <w:t>Radviliškio</w:t>
                  </w:r>
                  <w:r>
                    <w:rPr>
                      <w:iCs/>
                      <w:kern w:val="2"/>
                      <w:szCs w:val="24"/>
                    </w:rPr>
                    <w:t xml:space="preserve"> rajono savivaldybės administracija įgis teisinį pagrindą patikėjimo teisei įregistruoti Nekilnojamojo turto registre į įstaigos </w:t>
                  </w:r>
                  <w:r>
                    <w:rPr>
                      <w:spacing w:val="-2"/>
                      <w:kern w:val="2"/>
                      <w:szCs w:val="24"/>
                    </w:rPr>
                    <w:t xml:space="preserve">apskaitoje tvarkomus </w:t>
                  </w:r>
                  <w:r>
                    <w:rPr>
                      <w:kern w:val="2"/>
                      <w:szCs w:val="24"/>
                    </w:rPr>
                    <w:t>vietinės reikšmės viešuosius kelius ir gatves.</w:t>
                  </w:r>
                </w:p>
              </w:sdtContent>
            </w:sdt>
            <w:sdt>
              <w:sdtPr>
                <w:alias w:val="pr. 5 p."/>
                <w:tag w:val="part_1d2a1b96e50247c7968d6ad99d6c0a10"/>
                <w:lock w:val="sdtLocked"/>
                <w:richText/>
              </w:sdtPr>
              <w:sdtContent>
                <w:p>
                  <w:pPr>
                    <w:tabs>
                      <w:tab w:val="left" w:pos="1077"/>
                    </w:tabs>
                    <w:spacing w:line="259" w:lineRule="auto"/>
                    <w:ind w:firstLine="720"/>
                    <w:jc w:val="both"/>
                    <w:rPr>
                      <w:b/>
                      <w:kern w:val="2"/>
                      <w:sz w:val="22"/>
                      <w:szCs w:val="22"/>
                    </w:rPr>
                  </w:pPr>
                  <w:sdt>
                    <w:sdtPr>
                      <w:alias w:val="Numeris"/>
                      <w:tag w:val="nr_1d2a1b96e50247c7968d6ad99d6c0a10"/>
                      <w:lock w:val="sdtLocked"/>
                      <w:richText/>
                    </w:sdtPr>
                    <w:sdtContent>
                      <w:r>
                        <w:rPr>
                          <w:b/>
                          <w:szCs w:val="24"/>
                        </w:rPr>
                        <w:t>5</w:t>
                      </w:r>
                    </w:sdtContent>
                  </w:sdt>
                  <w:r>
                    <w:rPr>
                      <w:b/>
                      <w:szCs w:val="24"/>
                    </w:rPr>
                    <w:t>.</w:t>
                    <w:tab/>
                  </w:r>
                  <w:r>
                    <w:rPr>
                      <w:b/>
                      <w:kern w:val="2"/>
                      <w:sz w:val="22"/>
                      <w:szCs w:val="22"/>
                    </w:rPr>
                    <w:t>Galimos neigiamos priimto sprendimo projekto pasekmės ir kokių priemonių reikėtų imtis, kad tokių pasekmių būtų išvengta:</w:t>
                  </w:r>
                </w:p>
                <w:p>
                  <w:pPr>
                    <w:rPr>
                      <w:sz w:val="14"/>
                      <w:szCs w:val="14"/>
                    </w:rPr>
                  </w:pPr>
                </w:p>
                <w:p>
                  <w:pPr>
                    <w:ind w:firstLine="720"/>
                    <w:jc w:val="both"/>
                    <w:rPr>
                      <w:kern w:val="2"/>
                      <w:szCs w:val="24"/>
                    </w:rPr>
                  </w:pPr>
                  <w:r>
                    <w:rPr>
                      <w:kern w:val="2"/>
                      <w:szCs w:val="24"/>
                    </w:rPr>
                    <w:t>Priėmus sprendimo projektą, neigiamų pasekmių nenumatoma.</w:t>
                  </w:r>
                </w:p>
              </w:sdtContent>
            </w:sdt>
            <w:sdt>
              <w:sdtPr>
                <w:alias w:val="pr. 6 p."/>
                <w:tag w:val="part_a9da90f797c840c494f5b520ae68a5ef"/>
                <w:lock w:val="sdtLocked"/>
                <w:richText/>
              </w:sdtPr>
              <w:sdtContent>
                <w:p>
                  <w:pPr>
                    <w:tabs>
                      <w:tab w:val="left" w:pos="1077"/>
                    </w:tabs>
                    <w:spacing w:line="259" w:lineRule="auto"/>
                    <w:ind w:firstLine="720"/>
                    <w:jc w:val="both"/>
                    <w:rPr>
                      <w:b/>
                      <w:kern w:val="2"/>
                      <w:sz w:val="22"/>
                      <w:szCs w:val="22"/>
                    </w:rPr>
                  </w:pPr>
                  <w:sdt>
                    <w:sdtPr>
                      <w:alias w:val="Numeris"/>
                      <w:tag w:val="nr_a9da90f797c840c494f5b520ae68a5ef"/>
                      <w:lock w:val="sdtLocked"/>
                      <w:richText/>
                    </w:sdtPr>
                    <w:sdtContent>
                      <w:r>
                        <w:rPr>
                          <w:b/>
                          <w:szCs w:val="24"/>
                        </w:rPr>
                        <w:t>6</w:t>
                      </w:r>
                    </w:sdtContent>
                  </w:sdt>
                  <w:r>
                    <w:rPr>
                      <w:b/>
                      <w:szCs w:val="24"/>
                    </w:rPr>
                    <w:t>.</w:t>
                    <w:tab/>
                  </w:r>
                  <w:r>
                    <w:rPr>
                      <w:b/>
                      <w:kern w:val="2"/>
                      <w:sz w:val="22"/>
                      <w:szCs w:val="22"/>
                    </w:rPr>
                    <w:t>Kokius teisės aktus būtina priimti, kokius galiojančius teisės aktus būtina pakeisti ar pripažinti netekusiais galios priėmus sprendimo projektą:</w:t>
                  </w:r>
                </w:p>
                <w:p>
                  <w:pPr>
                    <w:rPr>
                      <w:sz w:val="14"/>
                      <w:szCs w:val="14"/>
                    </w:rPr>
                  </w:pPr>
                </w:p>
                <w:p>
                  <w:pPr>
                    <w:ind w:firstLine="720"/>
                    <w:jc w:val="both"/>
                    <w:rPr>
                      <w:kern w:val="2"/>
                      <w:szCs w:val="24"/>
                    </w:rPr>
                  </w:pPr>
                  <w:r>
                    <w:rPr>
                      <w:kern w:val="2"/>
                      <w:szCs w:val="24"/>
                    </w:rPr>
                    <w:t>Priėmus sprendimą galiojančių teisės aktų keisti nereikės.</w:t>
                  </w:r>
                </w:p>
              </w:sdtContent>
            </w:sdt>
            <w:sdt>
              <w:sdtPr>
                <w:alias w:val="pr. 7 p."/>
                <w:tag w:val="part_9fe3ed7f67ce43079e7f97b800ec1fa8"/>
                <w:lock w:val="sdtLocked"/>
                <w:richText/>
              </w:sdtPr>
              <w:sdtContent>
                <w:p>
                  <w:pPr>
                    <w:tabs>
                      <w:tab w:val="left" w:pos="1077"/>
                    </w:tabs>
                    <w:spacing w:line="259" w:lineRule="auto"/>
                    <w:ind w:firstLine="720"/>
                    <w:jc w:val="both"/>
                    <w:rPr>
                      <w:b/>
                      <w:kern w:val="2"/>
                      <w:sz w:val="22"/>
                      <w:szCs w:val="22"/>
                    </w:rPr>
                  </w:pPr>
                  <w:sdt>
                    <w:sdtPr>
                      <w:alias w:val="Numeris"/>
                      <w:tag w:val="nr_9fe3ed7f67ce43079e7f97b800ec1fa8"/>
                      <w:lock w:val="sdtLocked"/>
                      <w:richText/>
                    </w:sdtPr>
                    <w:sdtContent>
                      <w:r>
                        <w:rPr>
                          <w:b/>
                          <w:szCs w:val="24"/>
                        </w:rPr>
                        <w:t>7</w:t>
                      </w:r>
                    </w:sdtContent>
                  </w:sdt>
                  <w:r>
                    <w:rPr>
                      <w:b/>
                      <w:szCs w:val="24"/>
                    </w:rPr>
                    <w:t>.</w:t>
                    <w:tab/>
                  </w:r>
                  <w:r>
                    <w:rPr>
                      <w:b/>
                      <w:kern w:val="2"/>
                      <w:sz w:val="22"/>
                      <w:szCs w:val="22"/>
                    </w:rPr>
                    <w:t xml:space="preserve">Sprendimo projektui įgyvendinti reikalingos lėšos, finansavimo šaltiniai: </w:t>
                  </w:r>
                </w:p>
                <w:p>
                  <w:pPr>
                    <w:rPr>
                      <w:sz w:val="14"/>
                      <w:szCs w:val="14"/>
                    </w:rPr>
                  </w:pPr>
                </w:p>
                <w:p>
                  <w:pPr>
                    <w:ind w:firstLine="720"/>
                    <w:jc w:val="both"/>
                    <w:rPr>
                      <w:kern w:val="2"/>
                      <w:szCs w:val="24"/>
                    </w:rPr>
                  </w:pPr>
                  <w:r>
                    <w:rPr>
                      <w:kern w:val="2"/>
                      <w:szCs w:val="24"/>
                    </w:rPr>
                    <w:t xml:space="preserve">Su Savivaldybės nuosavybėn perimamo turto susijusias išlaidas sudaro nekilnojamųjų daiktų kadastrinių matavimų darbai ir kadastro bylų parengimas (apmokami iš Savivaldybės biudžeto lėšų) ir daiktinių teisių (nuosavybės ir patikėjimo teisės) į šį nekilnojamąjį turtą registravimas Nekilnojamojo turto registre (šiuo metu, vadovaujantis Lietuvos Respublikos valstybės informacinių išteklių valdymo įstatymo 29 straipsnio 3 dalies 3 punktu, valstybės ir savivaldybių institucijoms registro objektų registravimo paslaugas Registrų centras suteikia neatlygintinai). </w:t>
                  </w:r>
                </w:p>
              </w:sdtContent>
            </w:sdt>
            <w:sdt>
              <w:sdtPr>
                <w:alias w:val="pr. 8 p."/>
                <w:tag w:val="part_d9ed89a8d9a140669f43e01ab5e4a78b"/>
                <w:lock w:val="sdtLocked"/>
                <w:richText/>
              </w:sdtPr>
              <w:sdtContent>
                <w:p>
                  <w:pPr>
                    <w:tabs>
                      <w:tab w:val="left" w:pos="1077"/>
                    </w:tabs>
                    <w:spacing w:line="259" w:lineRule="auto"/>
                    <w:ind w:firstLine="720"/>
                    <w:jc w:val="both"/>
                    <w:rPr>
                      <w:b/>
                      <w:kern w:val="2"/>
                      <w:sz w:val="22"/>
                      <w:szCs w:val="22"/>
                    </w:rPr>
                  </w:pPr>
                  <w:sdt>
                    <w:sdtPr>
                      <w:alias w:val="Numeris"/>
                      <w:tag w:val="nr_d9ed89a8d9a140669f43e01ab5e4a78b"/>
                      <w:lock w:val="sdtLocked"/>
                      <w:richText/>
                    </w:sdtPr>
                    <w:sdtContent>
                      <w:r>
                        <w:rPr>
                          <w:b/>
                          <w:szCs w:val="24"/>
                        </w:rPr>
                        <w:t>8</w:t>
                      </w:r>
                    </w:sdtContent>
                  </w:sdt>
                  <w:r>
                    <w:rPr>
                      <w:b/>
                      <w:szCs w:val="24"/>
                    </w:rPr>
                    <w:t>.</w:t>
                    <w:tab/>
                  </w:r>
                  <w:r>
                    <w:rPr>
                      <w:b/>
                      <w:kern w:val="2"/>
                      <w:sz w:val="22"/>
                      <w:szCs w:val="22"/>
                    </w:rPr>
                    <w:t xml:space="preserve">Sprendimo projekto rengimo metu gauti specialistų vertinimai ir išvados. </w:t>
                  </w:r>
                </w:p>
                <w:p>
                  <w:pPr>
                    <w:rPr>
                      <w:sz w:val="14"/>
                      <w:szCs w:val="14"/>
                    </w:rPr>
                  </w:pP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kern w:val="2"/>
                      <w:szCs w:val="24"/>
                    </w:rPr>
                  </w:pPr>
                  <w:r>
                    <w:rPr>
                      <w:bCs/>
                      <w:kern w:val="2"/>
                      <w:szCs w:val="24"/>
                    </w:rPr>
                    <w:t>Sprendimo projektas</w:t>
                  </w:r>
                  <w:r>
                    <w:rPr>
                      <w:b/>
                      <w:kern w:val="2"/>
                      <w:szCs w:val="24"/>
                    </w:rPr>
                    <w:t xml:space="preserve"> </w:t>
                  </w:r>
                  <w:r>
                    <w:rPr>
                      <w:bCs/>
                      <w:kern w:val="2"/>
                      <w:szCs w:val="24"/>
                    </w:rPr>
                    <w:t xml:space="preserve">suderintas su </w:t>
                  </w:r>
                  <w:r>
                    <w:rPr>
                      <w:kern w:val="2"/>
                      <w:szCs w:val="24"/>
                    </w:rPr>
                    <w:t>Radviliškio rajono savivaldybės administracijos</w:t>
                  </w:r>
                  <w:r>
                    <w:rPr>
                      <w:bCs/>
                      <w:kern w:val="2"/>
                      <w:szCs w:val="24"/>
                    </w:rPr>
                    <w:t xml:space="preserve"> juristu, kalbininku, Statybos ir viešosios tvarkos skyriaus vedėju, </w:t>
                  </w:r>
                  <w:r>
                    <w:rPr>
                      <w:kern w:val="2"/>
                      <w:szCs w:val="24"/>
                    </w:rPr>
                    <w:t>Investicijų ir turto valdymo skyriaus vedėju,</w:t>
                  </w:r>
                  <w:r>
                    <w:rPr>
                      <w:bCs/>
                      <w:kern w:val="2"/>
                      <w:szCs w:val="24"/>
                    </w:rPr>
                    <w:t xml:space="preserve"> Administracijos direktoriumi.</w:t>
                  </w:r>
                </w:p>
              </w:sdtContent>
            </w:sdt>
            <w:sdt>
              <w:sdtPr>
                <w:alias w:val="pr. 9 p."/>
                <w:tag w:val="part_0b9335f186064cebb89a2010c4a78bcc"/>
                <w:lock w:val="sdtLocked"/>
                <w:richText/>
              </w:sdtPr>
              <w:sdtContent>
                <w:p>
                  <w:pPr>
                    <w:tabs>
                      <w:tab w:val="left" w:pos="1077"/>
                    </w:tabs>
                    <w:spacing w:line="259" w:lineRule="auto"/>
                    <w:ind w:firstLine="720"/>
                    <w:jc w:val="both"/>
                    <w:rPr>
                      <w:b/>
                      <w:kern w:val="2"/>
                      <w:sz w:val="22"/>
                      <w:szCs w:val="22"/>
                    </w:rPr>
                  </w:pPr>
                  <w:sdt>
                    <w:sdtPr>
                      <w:alias w:val="Numeris"/>
                      <w:tag w:val="nr_0b9335f186064cebb89a2010c4a78bcc"/>
                      <w:lock w:val="sdtLocked"/>
                      <w:richText/>
                    </w:sdtPr>
                    <w:sdtContent>
                      <w:r>
                        <w:rPr>
                          <w:b/>
                          <w:szCs w:val="24"/>
                        </w:rPr>
                        <w:t>9</w:t>
                      </w:r>
                    </w:sdtContent>
                  </w:sdt>
                  <w:r>
                    <w:rPr>
                      <w:b/>
                      <w:szCs w:val="24"/>
                    </w:rPr>
                    <w:t>.</w:t>
                    <w:tab/>
                  </w:r>
                  <w:r>
                    <w:rPr>
                      <w:b/>
                      <w:kern w:val="2"/>
                      <w:sz w:val="22"/>
                      <w:szCs w:val="22"/>
                    </w:rPr>
                    <w:t xml:space="preserve">Numatomo teisinio reguliavimo poveikio vertinimo rezultatai. </w:t>
                  </w:r>
                </w:p>
                <w:p>
                  <w:pPr>
                    <w:rPr>
                      <w:sz w:val="14"/>
                      <w:szCs w:val="14"/>
                    </w:rPr>
                  </w:pP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kern w:val="2"/>
                      <w:szCs w:val="24"/>
                    </w:rPr>
                  </w:pPr>
                  <w:r>
                    <w:rPr>
                      <w:bCs/>
                      <w:kern w:val="2"/>
                      <w:szCs w:val="24"/>
                    </w:rPr>
                    <w:t>Šiuo sprendimo projektu nenumatoma reglamentuoti iki tol nereglamentuotus santykius, taip pat iš esmės nekeičiamas teisinis reguliavimas, todėl numatomo teisinio reguliavimo poveikio vertinimas neatliekamas.</w:t>
                  </w:r>
                </w:p>
              </w:sdtContent>
            </w:sdt>
            <w:sdt>
              <w:sdtPr>
                <w:alias w:val="pr. 10 p."/>
                <w:tag w:val="part_33e9ab1357ad48388c802057c7e3e188"/>
                <w:lock w:val="sdtLocked"/>
                <w:richText/>
              </w:sdtPr>
              <w:sdtContent>
                <w:p>
                  <w:pPr>
                    <w:tabs>
                      <w:tab w:val="left" w:pos="1077"/>
                    </w:tabs>
                    <w:spacing w:line="259" w:lineRule="auto"/>
                    <w:ind w:firstLine="720"/>
                    <w:jc w:val="both"/>
                    <w:rPr>
                      <w:b/>
                      <w:kern w:val="2"/>
                      <w:sz w:val="22"/>
                      <w:szCs w:val="22"/>
                    </w:rPr>
                  </w:pPr>
                  <w:sdt>
                    <w:sdtPr>
                      <w:alias w:val="Numeris"/>
                      <w:tag w:val="nr_33e9ab1357ad48388c802057c7e3e188"/>
                      <w:lock w:val="sdtLocked"/>
                      <w:richText/>
                    </w:sdtPr>
                    <w:sdtContent>
                      <w:r>
                        <w:rPr>
                          <w:b/>
                          <w:szCs w:val="24"/>
                        </w:rPr>
                        <w:t>10</w:t>
                      </w:r>
                    </w:sdtContent>
                  </w:sdt>
                  <w:r>
                    <w:rPr>
                      <w:b/>
                      <w:szCs w:val="24"/>
                    </w:rPr>
                    <w:t>.</w:t>
                    <w:tab/>
                  </w:r>
                  <w:r>
                    <w:rPr>
                      <w:b/>
                      <w:kern w:val="2"/>
                      <w:sz w:val="22"/>
                      <w:szCs w:val="22"/>
                    </w:rPr>
                    <w:t>Sprendimo projekto antikorupcinis vertinimas.</w:t>
                  </w:r>
                </w:p>
                <w:p>
                  <w:pPr>
                    <w:rPr>
                      <w:sz w:val="14"/>
                      <w:szCs w:val="14"/>
                    </w:rPr>
                  </w:pPr>
                </w:p>
                <w:p>
                  <w:pPr>
                    <w:tabs>
                      <w:tab w:val="left" w:pos="1134"/>
                    </w:tabs>
                    <w:ind w:firstLine="709"/>
                    <w:rPr>
                      <w:rFonts w:eastAsia="Calibri"/>
                      <w:kern w:val="2"/>
                      <w:szCs w:val="24"/>
                    </w:rPr>
                  </w:pPr>
                  <w:r>
                    <w:rPr>
                      <w:rFonts w:eastAsia="Calibri"/>
                      <w:kern w:val="2"/>
                      <w:szCs w:val="24"/>
                    </w:rPr>
                    <w:t>Teisės akto projektas antikorupciniam vertinimui neteikiamas.</w:t>
                  </w:r>
                </w:p>
              </w:sdtContent>
            </w:sdt>
            <w:sdt>
              <w:sdtPr>
                <w:alias w:val="pr. 11 p."/>
                <w:tag w:val="part_43a56b8b8760493c8713e96945756aab"/>
                <w:lock w:val="sdtLocked"/>
                <w:richText/>
              </w:sdtPr>
              <w:sdtContent>
                <w:p>
                  <w:pPr>
                    <w:tabs>
                      <w:tab w:val="left" w:pos="1077"/>
                    </w:tabs>
                    <w:spacing w:line="259" w:lineRule="auto"/>
                    <w:ind w:firstLine="720"/>
                    <w:jc w:val="both"/>
                    <w:rPr>
                      <w:b/>
                      <w:kern w:val="2"/>
                      <w:sz w:val="22"/>
                      <w:szCs w:val="22"/>
                    </w:rPr>
                  </w:pPr>
                  <w:sdt>
                    <w:sdtPr>
                      <w:alias w:val="Numeris"/>
                      <w:tag w:val="nr_43a56b8b8760493c8713e96945756aab"/>
                      <w:lock w:val="sdtLocked"/>
                      <w:richText/>
                    </w:sdtPr>
                    <w:sdtContent>
                      <w:r>
                        <w:rPr>
                          <w:b/>
                          <w:szCs w:val="24"/>
                        </w:rPr>
                        <w:t>11</w:t>
                      </w:r>
                    </w:sdtContent>
                  </w:sdt>
                  <w:r>
                    <w:rPr>
                      <w:b/>
                      <w:szCs w:val="24"/>
                    </w:rPr>
                    <w:t>.</w:t>
                    <w:tab/>
                  </w:r>
                  <w:r>
                    <w:rPr>
                      <w:b/>
                      <w:kern w:val="2"/>
                      <w:sz w:val="22"/>
                      <w:szCs w:val="22"/>
                    </w:rPr>
                    <w:t xml:space="preserve">Kiti, iniciatoriaus nuomone, reikalingi pagrindimai ir paaiškinimai. </w:t>
                  </w:r>
                </w:p>
                <w:p>
                  <w:pPr>
                    <w:rPr>
                      <w:sz w:val="14"/>
                      <w:szCs w:val="14"/>
                    </w:rPr>
                  </w:pP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kern w:val="2"/>
                      <w:szCs w:val="24"/>
                    </w:rPr>
                  </w:pPr>
                  <w:r>
                    <w:rPr>
                      <w:bCs/>
                      <w:kern w:val="2"/>
                      <w:szCs w:val="24"/>
                    </w:rPr>
                    <w:t>Perimtas nekilnojamasis turtas naudojamas savivaldybių savarankiškajai funkcijai – savivaldybių vietinės reikšmės kelių ir gatvių priežiūra, taisymas, tiesimas ir saugaus eismo organizavimas - įgyvendinti.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kern w:val="2"/>
                      <w:szCs w:val="24"/>
                    </w:rPr>
                  </w:pPr>
                  <w:r>
                    <w:rPr>
                      <w:bCs/>
                      <w:kern w:val="2"/>
                      <w:szCs w:val="24"/>
                    </w:rPr>
                    <w:t xml:space="preserve">Vykdant LR Valstybės turto perėmimo savivaldybių nuosavybėn įstatymo 4 straipsnio 1 dalies reikalavimą, </w:t>
                  </w:r>
                  <w:r>
                    <w:rPr>
                      <w:rFonts w:eastAsia="Calibri"/>
                      <w:kern w:val="2"/>
                      <w:szCs w:val="24"/>
                    </w:rPr>
                    <w:t>Savivaldybės tarybos sprendimo projektas dėl pagal šį įstatymą savivaldybės nuosavybėn perimamo turto prieš vieną mėnesį iki jo svarstymo Savivaldybės tarybos posėdyje, paskelbtas viešai savivaldybės interneto svetainėje.</w:t>
                  </w:r>
                </w:p>
                <w:p>
                  <w:pPr>
                    <w:ind w:firstLine="709"/>
                    <w:jc w:val="both"/>
                    <w:rPr>
                      <w:kern w:val="2"/>
                      <w:szCs w:val="24"/>
                    </w:rPr>
                  </w:pPr>
                  <w:r>
                    <w:rPr>
                      <w:kern w:val="2"/>
                      <w:szCs w:val="24"/>
                    </w:rPr>
                    <w:t>Su nekilnojamojo daikto kadastrinių matavimų bylomis galima susipažinti Statybos ir viešosios tvarkos skyriuje (kontaktinis asmuo – Klaudijus Maminskas, tel. +370 422 69 014).</w:t>
                  </w:r>
                </w:p>
              </w:sdtContent>
            </w:sdt>
            <w:sdt>
              <w:sdtPr>
                <w:alias w:val="pr. 12 p."/>
                <w:tag w:val="part_11660cb63d054c959e182023053266d5"/>
                <w:lock w:val="sdtLocked"/>
                <w:richText/>
              </w:sdtPr>
              <w:sdtContent>
                <w:p>
                  <w:pPr>
                    <w:tabs>
                      <w:tab w:val="left" w:pos="1077"/>
                    </w:tabs>
                    <w:spacing w:line="259" w:lineRule="auto"/>
                    <w:ind w:firstLine="720"/>
                    <w:jc w:val="both"/>
                    <w:rPr>
                      <w:b/>
                      <w:kern w:val="2"/>
                      <w:sz w:val="22"/>
                      <w:szCs w:val="22"/>
                    </w:rPr>
                  </w:pPr>
                  <w:sdt>
                    <w:sdtPr>
                      <w:alias w:val="Numeris"/>
                      <w:tag w:val="nr_11660cb63d054c959e182023053266d5"/>
                      <w:lock w:val="sdtLocked"/>
                      <w:richText/>
                    </w:sdtPr>
                    <w:sdtContent>
                      <w:r>
                        <w:rPr>
                          <w:b/>
                          <w:szCs w:val="24"/>
                        </w:rPr>
                        <w:t>12</w:t>
                      </w:r>
                    </w:sdtContent>
                  </w:sdt>
                  <w:r>
                    <w:rPr>
                      <w:b/>
                      <w:szCs w:val="24"/>
                    </w:rPr>
                    <w:t>.</w:t>
                    <w:tab/>
                  </w:r>
                  <w:r>
                    <w:rPr>
                      <w:b/>
                      <w:kern w:val="2"/>
                      <w:sz w:val="22"/>
                      <w:szCs w:val="22"/>
                    </w:rPr>
                    <w:t xml:space="preserve">Pridedami dokumentai. </w:t>
                  </w:r>
                </w:p>
                <w:p>
                  <w:pPr>
                    <w:rPr>
                      <w:sz w:val="14"/>
                      <w:szCs w:val="14"/>
                    </w:rPr>
                  </w:pPr>
                </w:p>
                <w:p>
                  <w:pPr>
                    <w:ind w:firstLine="709"/>
                    <w:jc w:val="both"/>
                    <w:rPr>
                      <w:b/>
                      <w:bCs/>
                      <w:kern w:val="2"/>
                      <w:szCs w:val="24"/>
                    </w:rPr>
                  </w:pPr>
                  <w:r>
                    <w:rPr>
                      <w:kern w:val="2"/>
                      <w:szCs w:val="24"/>
                    </w:rPr>
                    <w:t xml:space="preserve">Pridedamų dokumentų nėra. </w:t>
                  </w:r>
                </w:p>
                <w:p>
                  <w:pPr>
                    <w:jc w:val="both"/>
                    <w:rPr>
                      <w:kern w:val="2"/>
                      <w:szCs w:val="24"/>
                    </w:rPr>
                  </w:pPr>
                </w:p>
                <w:p>
                  <w:pPr>
                    <w:jc w:val="both"/>
                    <w:rPr>
                      <w:kern w:val="2"/>
                      <w:szCs w:val="24"/>
                    </w:rPr>
                  </w:pPr>
                </w:p>
                <w:p>
                  <w:pPr>
                    <w:jc w:val="both"/>
                    <w:rPr>
                      <w:kern w:val="2"/>
                      <w:szCs w:val="24"/>
                    </w:rPr>
                  </w:pPr>
                  <w:r>
                    <w:rPr>
                      <w:kern w:val="2"/>
                      <w:szCs w:val="24"/>
                    </w:rPr>
                    <w:t>Investicijų ir turto valdymo skyriaus vyriausioji specialistė</w:t>
                    <w:tab/>
                    <w:tab/>
                    <w:tab/>
                    <w:t xml:space="preserve">        Diana Skaburskienė</w:t>
                  </w: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1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C3AA9F-B4A1-41E8-9693-A67D8E5FBC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5795797">
      <w:bodyDiv w:val="1"/>
      <w:marLeft w:val="0"/>
      <w:marRight w:val="0"/>
      <w:marTop w:val="0"/>
      <w:marBottom w:val="0"/>
      <w:divBdr>
        <w:top w:val="none" w:sz="0" w:space="0" w:color="auto"/>
        <w:left w:val="none" w:sz="0" w:space="0" w:color="auto"/>
        <w:bottom w:val="none" w:sz="0" w:space="0" w:color="auto"/>
        <w:right w:val="none" w:sz="0" w:space="0" w:color="auto"/>
      </w:divBdr>
    </w:div>
    <w:div w:id="1253931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0dc4451ec943b0acac389b36ed6e0d" PartId="2edf9ad215c34e3eabf906104c3a4e37">
    <Part Type="preambule" DocPartId="004677115f84452b8620bebb1cc9c8e9" PartId="b98544067d774908ad42ee94e38ef56a"/>
    <Part Type="punktas" Nr="1" Abbr="1 p." DocPartId="40fe5221a0f440f6beeacee85c8248c5" PartId="1c9e2f7f055447919601eb8e940540de"/>
    <Part Type="punktas" Nr="2" Abbr="2 p." DocPartId="ab33754c4c7c41168311504941f1d9ff" PartId="47faf7b592f04070aee339749da6ffb4"/>
    <Part Type="punktas" Nr="3" Abbr="3 p." DocPartId="72103ac98c644fe3841c6440e2592929" PartId="e3e06c34144a4edda08ed9f05cb7b3ee"/>
    <Part Type="punktas" Nr="4" Abbr="4 p." DocPartId="f4ad2699c8d54fafb409fbb0fff8c208" PartId="94a6b5de88ca4127a829b9ca85584ff9"/>
    <Part Type="punktas" Nr="5" Abbr="5 p." DocPartId="5e1ef329962e4b87887f4942f9e19f0a" PartId="27986847ebc04250a8582467f543e385"/>
    <Part Type="signatura" DocPartId="0a121b5017d346eaba0e11fe31052771" PartId="8d6dc2f211b84ad98ab05ea456f0b289"/>
  </Part>
  <Part Type="priedas" Abbr="pr." Title="RADVILIŠKIO RAJONO SAVIVALDYBĖS NUOSAVYBĖN PERIMAMO VALSTYBĖS NEKILNOJAMOJO TURTO – RADVILIŠKIO RAJONO SAVIVALDYBĖS VIETINĖS REIKŠMĖS KELIŲ IR GATVIŲ – SĄRAŠAS" DocPartId="1bb1cd9a47de40cab8fab60716102b51" PartId="f8c3788a241649198ff479208478cf4b">
    <Part Type="skirsnis" Title="___________________________" DocPartId="cf02cf5e94af4fa5a5593bf6c647e7e8" PartId="108d8b0bf66b4345bca753d0065f04b1"/>
    <Part Type="skirsnis" Title="RADVILIŠKIO RAJONO SAVIVALDYBĖS TARYBOS 2024-10-10 SRENDIMO PROJEKTO „DĖL VALSTYBĖS TURTO – RADVILIŠKIO RAJONO SAVIVALDYBĖS VIETINĖS REIKŠMĖS KELIŲ IR GATVIŲ – PERĖMIMO RADVILIŠKIO RAJONO SAVIVALDYBĖS NUOSAVYBĖN IR JO PERDAVIMO RADVILIŠKIO RAJONO SAVIVALDYBĖS ADMINISTRACIJAI VALDYTI, NAUDOTI IR DISPONUOTI PATIKĖJIMO TEISE“ AIŠKINAMASIS RAŠTAS" DocPartId="04e52fe1c38d403cbebda8ce3dbde801" PartId="318361f36d9e44eca145bcbcb951cc42">
      <Part Type="punktas" Nr="1" Abbr="pr. 1 p." DocPartId="1c35b2cd88a441adbeb15986a51f9266" PartId="f39558a81ec845c393dab51f7459faa5"/>
      <Part Type="punktas" Nr="2" Abbr="pr. 2 p." DocPartId="176f5e3734d7437ea60b76e3f54d7851" PartId="7e92eb6f943a43b798cd73afe3a9cd53"/>
      <Part Type="punktas" Nr="3" Abbr="pr. 3 p." DocPartId="91519816bb9649ac9d87bcbcc56c4dc9" PartId="c43e1c6b75c54eb3b052bb829353a3d2"/>
      <Part Type="punktas" Nr="1" Abbr="pr. 1 p." Notes="Numeris ne iš eilės. Trūksta dalių? [DocDalys]" DocPartId="f8ad1c0ba3a04e078b03826cc3d007b0" PartId="d2d114d1fc2a4e928ba0cf4e645b46f6"/>
      <Part Type="punktas" Nr="2" Abbr="pr. 2 p." DocPartId="da412e25ab8c4ad4aa90836bb6c6f88f" PartId="50a284b6b88f4a53b79e91fefb00db43"/>
      <Part Type="punktas" Nr="3" Abbr="pr. 3 p." DocPartId="f8fc4af0468c4f579ae0f01df735f173" PartId="aa8aeaae58f046dbb3caafb16e46b0f3">
        <Part Type="papunktis" Nr="3.1" Abbr="pr. 3.1 pp." DocPartId="57e81e7e1d604c37845863af77881c0c" PartId="f3bab40e174642b4a72a74514ddbd26b"/>
        <Part Type="papunktis" Nr="3.2" Abbr="pr. 3.2 pp." DocPartId="96df698c2a014abb9b97f0eff76b9af8" PartId="18419057fd714c378112833105756bb6"/>
        <Part Type="papunktis" Nr="3.3" Abbr="pr. 3.3 pp." DocPartId="d2ce4f597c574f4581318687faf00d04" PartId="4d12193734e44ea78c5b54e2e8b35361"/>
      </Part>
      <Part Type="punktas" Nr="4" Abbr="pr. 4 p." DocPartId="7e12030a7f6141998b78c7915e8129b0" PartId="d01bb4bb4ffe44c78e43d771c40669cf"/>
      <Part Type="punktas" Nr="4" Abbr="pr. 4 p." Notes="Numeris ne iš eilės. Trūksta dalių? [DocDalys]" DocPartId="8f11542e8b9b45ad895d2be7a99e6021" PartId="0fb1913d12d94f9cb2bdd400db4b8548"/>
      <Part Type="punktas" Nr="5" Abbr="pr. 5 p." DocPartId="fe9dbd37f50c4246827129be10ebb1d6" PartId="1d2a1b96e50247c7968d6ad99d6c0a10"/>
      <Part Type="punktas" Nr="6" Abbr="pr. 6 p." DocPartId="6ac72b3245eb4d76911256844f5496da" PartId="a9da90f797c840c494f5b520ae68a5ef"/>
      <Part Type="punktas" Nr="7" Abbr="pr. 7 p." DocPartId="14ce56cf006743ceb05f20ef8108b1da" PartId="9fe3ed7f67ce43079e7f97b800ec1fa8"/>
      <Part Type="punktas" Nr="8" Abbr="pr. 8 p." DocPartId="299bc66107f7473aa414f17432c3d15c" PartId="d9ed89a8d9a140669f43e01ab5e4a78b"/>
      <Part Type="punktas" Nr="9" Abbr="pr. 9 p." DocPartId="b0367648b4ec403e95358be8d756c642" PartId="0b9335f186064cebb89a2010c4a78bcc"/>
      <Part Type="punktas" Nr="10" Abbr="pr. 10 p." DocPartId="105a849b0a224312a53f49fa5e820aae" PartId="33e9ab1357ad48388c802057c7e3e188"/>
      <Part Type="punktas" Nr="11" Abbr="pr. 11 p." DocPartId="ae6bd60e0cf540f69ae101b71c2d1478" PartId="43a56b8b8760493c8713e96945756aab"/>
      <Part Type="punktas" Nr="12" Abbr="pr. 12 p." DocPartId="e677df97f76d49c8b56b0e722194a15c" PartId="11660cb63d054c959e182023053266d5"/>
    </Part>
  </Part>
</Parts>
</file>

<file path=customXml/itemProps1.xml><?xml version="1.0" encoding="utf-8"?>
<ds:datastoreItem xmlns:ds="http://schemas.openxmlformats.org/officeDocument/2006/customXml" ds:itemID="{8DC3201A-ADA4-444E-A41C-B602DDF632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1727</Words>
  <Characters>12437</Characters>
  <Application>Microsoft Office Word</Application>
  <DocSecurity>4</DocSecurity>
  <Lines>540</Lines>
  <Paragraphs>393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13771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2024-09-25T13:40:00Z</dcterms:created>
  <dc:creator>Diana Skaburskienė</dc:creator>
  <lastModifiedBy>adlibuser</lastModifiedBy>
  <dcterms:modified xsi:type="dcterms:W3CDTF">2024-09-25T13:40:00Z</dcterms:modified>
  <revision>2</revision>
</coreProperties>
</file>