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b8bb31d9fa849fbb16ed6ccc3b3cc05"/>
        <w:lock w:val="sdtLocked"/>
        <w:richText/>
      </w:sdtPr>
      <w:sdtContent>
        <w:p w14:paraId="24CA46A4" w14:textId="77777777">
          <w:pPr>
            <w:widowControl w:val="0"/>
            <w:suppressAutoHyphens/>
            <w:jc w:val="center"/>
            <w:rPr>
              <w:rFonts w:ascii="Thorndale;Times New Roman" w:eastAsia="HG Mincho Light J" w:hAnsi="Thorndale;Times New Roman"/>
              <w:color w:val="000000"/>
              <w:szCs w:val="24"/>
              <w:lang w:eastAsia="lt-LT"/>
            </w:rPr>
          </w:pPr>
        </w:p>
        <w:p w14:paraId="163E7138" w14:textId="77777777">
          <w:pPr>
            <w:keepNext/>
            <w:widowControl w:val="0"/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63E713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722BB609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1F37BAC" w14:textId="5FB9046B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KULTŪROS CENTRO TEIKIAMŲ ATLYGINTINŲ PASLAUGŲ SĄRAŠO PATVIRTINIMO</w:t>
          </w:r>
        </w:p>
        <w:p w14:paraId="163E713C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63E713D" w14:textId="439C3090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      d. Nr. T-</w:t>
          </w:r>
        </w:p>
        <w:p w14:paraId="163E713E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63E7140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88e0def23e4d416aae64a8642efad658"/>
            <w:lock w:val="sdtLocked"/>
            <w:richText/>
          </w:sdtPr>
          <w:sdtContent>
            <w:p w14:paraId="27381FCF" w14:textId="619633A7">
              <w:pPr>
                <w:widowControl w:val="0"/>
                <w:suppressAutoHyphens/>
                <w:ind w:firstLine="851"/>
                <w:jc w:val="both"/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</w:pP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Vadovaudamasi Lietuvos Respublikos vietos savivaldos įstatymo 15 straipsnio 2 dalies 29</w:t>
              </w:r>
              <w:r>
                <w:rPr>
                  <w:rFonts w:ascii="Thorndale;Times New Roman" w:eastAsia="HG Mincho Light J" w:hAnsi="Thorndale;Times New Roman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 xml:space="preserve">punktu, 16 straipsnio 1 dalimi, atsižvelgdama į Šiaulių kultūros centro 2024-04-15 raštą Nr. 83-(3.1.) „Dėl Šiaulių kultūros centro teikiamų atlygintinų paslaugų sąrašo pakeitimo“, Šiaulių miesto savivaldybės taryba </w:t>
              </w:r>
              <w:r>
                <w:rPr>
                  <w:rFonts w:ascii="Thorndale;Times New Roman" w:eastAsia="HG Mincho Light J" w:hAnsi="Thorndale;Times New Roman"/>
                  <w:color w:val="000000"/>
                  <w:spacing w:val="40"/>
                  <w:kern w:val="24"/>
                  <w:szCs w:val="24"/>
                  <w:lang w:eastAsia="lt-LT"/>
                </w:rPr>
                <w:t>nusprendžia</w:t>
              </w:r>
              <w:r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e5258778ce0e453d9a4ac04d76a17922"/>
            <w:lock w:val="sdtLocked"/>
            <w:richText/>
          </w:sdtPr>
          <w:sdtContent>
            <w:p w14:paraId="2678EFE8" w14:textId="77777777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5258778ce0e453d9a4ac04d76a17922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Patvirtinti Šiaulių kultūros centro teikiamų atlygintinų paslaugų sąrašą (pridedama).</w:t>
              </w:r>
            </w:p>
          </w:sdtContent>
        </w:sdt>
        <w:sdt>
          <w:sdtPr>
            <w:alias w:val="2 p."/>
            <w:tag w:val="part_12df0151734747c0af68b48d4c0dc2fe"/>
            <w:lock w:val="sdtLocked"/>
            <w:richText/>
          </w:sdtPr>
          <w:sdtContent>
            <w:p w14:paraId="0B3BBA4F" w14:textId="2690770B">
              <w:pPr>
                <w:widowControl w:val="0"/>
                <w:suppressAutoHyphens/>
                <w:ind w:firstLine="851"/>
                <w:jc w:val="both"/>
                <w:rPr>
                  <w:rFonts w:ascii="Thorndale;Times New Roman" w:eastAsia="HG Mincho Light J" w:hAnsi="Thorndale;Times New Roman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2df0151734747c0af68b48d4c0dc2fe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Pripažinti netekusiu galios Šiaulių miesto savivaldybės tarybos 2016 m. vasario 25 d. sprendimą Nr. T-54 „Dėl Šiaulių kultūros centro teikiamų atlygintinų paslaugų sąrašo patvirtinimo“ su visais papildymais ir pakeitimais. </w:t>
              </w:r>
            </w:p>
            <w:p w14:paraId="50441601" w14:textId="74B9AA62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B0F0"/>
                  <w:szCs w:val="24"/>
                  <w:lang w:eastAsia="lt-LT"/>
                </w:rPr>
              </w:pPr>
            </w:p>
            <w:p w14:paraId="11193BB6" w14:textId="77777777">
              <w:pPr>
                <w:widowControl w:val="0"/>
                <w:suppressAutoHyphens/>
                <w:ind w:firstLine="72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CC51BE7" w14:textId="335EE11A">
              <w:pPr>
                <w:widowControl w:val="0"/>
                <w:suppressAutoHyphens/>
                <w:ind w:firstLine="1804"/>
                <w:jc w:val="center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63E7146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63E7147" w14:textId="7341E2C1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41A4F5F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695f623c7374bcd9633359c81ba2e6d"/>
            <w:lock w:val="sdtLocked"/>
            <w:richText/>
          </w:sdtPr>
          <w:sdtContent>
            <w:p w14:paraId="56323C56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Savivaldybės meras</w:t>
              </w:r>
            </w:p>
            <w:p w14:paraId="4D1ADD77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060EF4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C93B2B1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38BBDBDB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60C5096F" w14:textId="77777777">
              <w:pPr>
                <w:widowControl w:val="0"/>
                <w:suppressAutoHyphens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  <w:p w14:paraId="163E7148" w14:textId="4FB26770">
              <w:pPr>
                <w:widowControl w:val="0"/>
                <w:suppressAutoHyphens/>
                <w:ind w:firstLine="28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footerReference w:type="default" r:id="rId7"/>
      <w:pgSz w:w="11906" w:h="16838"/>
      <w:pgMar w:top="1693" w:right="567" w:bottom="1572" w:left="1701" w:header="1134" w:footer="1134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CDA134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endnote>
  <w:endnote w:type="continuationSeparator" w:id="0">
    <w:p w14:paraId="408234F0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;Times New Roman">
    <w:altName w:val="Times New Roman"/>
    <w:panose1 w:val="00000000000000000000"/>
    <w:charset w:val="00"/>
    <w:family w:val="roman"/>
    <w:notTrueType/>
    <w:pitch w:val="default"/>
  </w:font>
  <w:font w:name="HG Mincho Light J">
    <w:altName w:val="Calibri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3E7154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35AFE3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separator/>
      </w:r>
    </w:p>
  </w:footnote>
  <w:footnote w:type="continuationSeparator" w:id="0">
    <w:p w14:paraId="1F0E8CD4" w14:textId="77777777">
      <w:pPr>
        <w:widowControl w:val="0"/>
        <w:suppressAutoHyphens/>
        <w:rPr>
          <w:rFonts w:ascii="Thorndale;Times New Roman" w:eastAsia="HG Mincho Light J" w:hAnsi="Thorndale;Times New Roman"/>
          <w:color w:val="000000"/>
          <w:szCs w:val="24"/>
          <w:lang w:eastAsia="lt-LT"/>
        </w:rPr>
      </w:pPr>
      <w:r>
        <w:rPr>
          <w:rFonts w:ascii="Thorndale;Times New Roman" w:eastAsia="HG Mincho Light J" w:hAnsi="Thorndale;Times New Roman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8F147B" w14:textId="059568B6">
    <w:pPr>
      <w:widowControl w:val="0"/>
      <w:tabs>
        <w:tab w:val="center" w:pos="4986"/>
        <w:tab w:val="right" w:pos="9972"/>
      </w:tabs>
      <w:suppressAutoHyphens/>
      <w:ind w:firstLine="7938"/>
      <w:rPr>
        <w:rFonts w:eastAsia="HG Mincho Light J"/>
        <w:b/>
        <w:color w:val="000000"/>
        <w:szCs w:val="24"/>
        <w:lang w:eastAsia="lt-LT"/>
      </w:rPr>
    </w:pPr>
    <w:r>
      <w:rPr>
        <w:rFonts w:eastAsia="HG Mincho Light J"/>
        <w:b/>
        <w:color w:val="000000"/>
        <w:szCs w:val="24"/>
        <w:lang w:eastAsia="lt-LT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63E7138"/>
  <w15:docId w15:val="{883EC7F6-7B1D-4C31-B472-360757BE39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9752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f1157ec05c64ce9a5de31808d217b1f" PartId="2b8bb31d9fa849fbb16ed6ccc3b3cc05">
    <Part Type="preambule" DocPartId="68fc0da276ee49b183e2c2cc869aa2b3" PartId="88e0def23e4d416aae64a8642efad658"/>
    <Part Type="punktas" Nr="1" Abbr="1 p." DocPartId="a17501b00dfb40eb859202e01bdadc36" PartId="e5258778ce0e453d9a4ac04d76a17922"/>
    <Part Type="punktas" Nr="2" Abbr="2 p." DocPartId="fcc6ca91f0cd429f8fee709c8513b9d8" PartId="12df0151734747c0af68b48d4c0dc2fe"/>
    <Part Type="signatura" DocPartId="aebfc5ce6bc84ec28a0657e451aed844" PartId="a695f623c7374bcd9633359c81ba2e6d"/>
  </Part>
</Parts>
</file>

<file path=customXml/itemProps1.xml><?xml version="1.0" encoding="utf-8"?>
<ds:datastoreItem xmlns:ds="http://schemas.openxmlformats.org/officeDocument/2006/customXml" ds:itemID="{C2FAA387-C0ED-4281-A9D7-7D84F9DCE4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747</Characters>
  <Application>Microsoft Office Word</Application>
  <DocSecurity>4</DocSecurity>
  <Lines>33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2024-05-03T06:45:00Z</dcterms:created>
  <dc:creator>Violeta Valančienė</dc:creator>
  <dc:language>lt-LT</dc:language>
  <lastModifiedBy>adlibuser</lastModifiedBy>
  <lastPrinted>1995-11-21T17:41:00Z</lastPrinted>
  <dcterms:modified xsi:type="dcterms:W3CDTF">2024-05-03T06:45:00Z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