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9ad3d15fc8429ab3b7276cfc705b46"/>
        <w:lock w:val="sdtLocked"/>
        <w:richText/>
      </w:sdtPr>
      <w:sdtContent>
        <w:p w14:paraId="395B6C08" w14:textId="77777777">
          <w:pPr>
            <w:keepNext/>
            <w:suppressAutoHyphens/>
            <w:spacing w:line="100" w:lineRule="atLeast"/>
            <w:jc w:val="center"/>
            <w:rPr>
              <w:b/>
              <w:bCs/>
              <w:kern w:val="1"/>
              <w:lang w:eastAsia="ar-SA"/>
            </w:rPr>
          </w:pPr>
          <w:r>
            <w:rPr>
              <w:b/>
              <w:bCs/>
              <w:kern w:val="1"/>
              <w:szCs w:val="24"/>
              <w:lang w:eastAsia="ar-SA"/>
            </w:rPr>
            <w:t>ŠIAULIŲ MIESTO SAVIVALDYBĖS TARYBA</w:t>
          </w:r>
        </w:p>
        <w:p w14:paraId="395B6C09" w14:textId="77777777">
          <w:pPr>
            <w:suppressAutoHyphens/>
            <w:spacing w:line="100" w:lineRule="atLeast"/>
            <w:jc w:val="center"/>
            <w:rPr>
              <w:kern w:val="1"/>
              <w:szCs w:val="24"/>
              <w:lang w:eastAsia="ar-SA"/>
            </w:rPr>
          </w:pPr>
        </w:p>
        <w:p w14:paraId="503539B9" w14:textId="5F975FD5">
          <w:pPr>
            <w:keepNext/>
            <w:suppressAutoHyphens/>
            <w:spacing w:line="100" w:lineRule="atLeast"/>
            <w:jc w:val="center"/>
            <w:rPr>
              <w:b/>
              <w:bCs/>
              <w:kern w:val="1"/>
              <w:szCs w:val="24"/>
              <w:lang w:eastAsia="ar-SA"/>
            </w:rPr>
          </w:pPr>
          <w:r>
            <w:rPr>
              <w:b/>
              <w:bCs/>
              <w:kern w:val="1"/>
              <w:lang w:eastAsia="ar-SA"/>
            </w:rPr>
            <w:t xml:space="preserve">DĖL ŠIAULIŲ MIESTO SAVIVALDYBĖS TARYBOS </w:t>
          </w:r>
          <w:r>
            <w:rPr>
              <w:b/>
              <w:bCs/>
              <w:kern w:val="1"/>
              <w:shd w:val="clear" w:color="auto" w:fill="FFFFFF"/>
              <w:lang w:eastAsia="ar-SA"/>
            </w:rPr>
            <w:t xml:space="preserve">2023 M. BIRŽELIO 8 D. SPRENDIMO NR. T-294 „DĖL ŠIAULIŲ MIESTO SAVIVALDYBĖS TARYBOS </w:t>
          </w:r>
          <w:r>
            <w:rPr>
              <w:b/>
              <w:bCs/>
              <w:kern w:val="1"/>
              <w:lang w:eastAsia="ar-SA"/>
            </w:rPr>
            <w:t>KONTROLĖS KOMITETO SUDARYMO“ PAKEITIMO</w:t>
          </w:r>
        </w:p>
        <w:p w14:paraId="395B6C0C" w14:textId="77777777">
          <w:pPr>
            <w:suppressAutoHyphens/>
            <w:spacing w:line="100" w:lineRule="atLeast"/>
            <w:jc w:val="center"/>
            <w:rPr>
              <w:kern w:val="1"/>
              <w:szCs w:val="24"/>
              <w:lang w:eastAsia="ar-SA"/>
            </w:rPr>
          </w:pPr>
        </w:p>
        <w:p w14:paraId="395B6C0D" w14:textId="4EC6AE71">
          <w:pPr>
            <w:suppressAutoHyphens/>
            <w:spacing w:line="100" w:lineRule="atLeast"/>
            <w:jc w:val="center"/>
            <w:rPr>
              <w:kern w:val="1"/>
              <w:szCs w:val="24"/>
              <w:lang w:eastAsia="ar-SA"/>
            </w:rPr>
          </w:pPr>
          <w:r>
            <w:rPr>
              <w:kern w:val="1"/>
              <w:szCs w:val="24"/>
              <w:lang w:eastAsia="ar-SA"/>
            </w:rPr>
            <w:t xml:space="preserve">2024 m.     d. Nr. T- </w:t>
          </w:r>
        </w:p>
        <w:p w14:paraId="395B6C0E" w14:textId="77777777">
          <w:pPr>
            <w:suppressAutoHyphens/>
            <w:spacing w:line="100" w:lineRule="atLeast"/>
            <w:jc w:val="center"/>
            <w:rPr>
              <w:kern w:val="1"/>
              <w:szCs w:val="24"/>
              <w:lang w:eastAsia="ar-SA"/>
            </w:rPr>
          </w:pPr>
          <w:r>
            <w:rPr>
              <w:kern w:val="1"/>
              <w:szCs w:val="24"/>
              <w:lang w:eastAsia="ar-SA"/>
            </w:rPr>
            <w:t>Šiauliai</w:t>
          </w:r>
        </w:p>
        <w:p w14:paraId="395B6C0F" w14:textId="77777777">
          <w:pPr>
            <w:suppressAutoHyphens/>
            <w:spacing w:line="100" w:lineRule="atLeast"/>
            <w:jc w:val="center"/>
            <w:rPr>
              <w:kern w:val="1"/>
              <w:szCs w:val="24"/>
              <w:lang w:eastAsia="ar-SA"/>
            </w:rPr>
          </w:pPr>
        </w:p>
        <w:p w14:paraId="395B6C10" w14:textId="77777777">
          <w:pPr>
            <w:suppressAutoHyphens/>
            <w:spacing w:line="100" w:lineRule="atLeast"/>
            <w:jc w:val="both"/>
            <w:rPr>
              <w:kern w:val="1"/>
              <w:szCs w:val="24"/>
              <w:lang w:eastAsia="ar-SA"/>
            </w:rPr>
          </w:pPr>
        </w:p>
        <w:sdt>
          <w:sdtPr>
            <w:alias w:val="preambule"/>
            <w:tag w:val="part_d132c7422bc4489681d02848fec93f6f"/>
            <w:lock w:val="sdtLocked"/>
            <w:richText/>
          </w:sdtPr>
          <w:sdtContent>
            <w:p w14:paraId="395B6C11" w14:textId="2AEE219A">
              <w:pPr>
                <w:suppressAutoHyphens/>
                <w:spacing w:line="100" w:lineRule="atLeast"/>
                <w:ind w:firstLine="561"/>
                <w:jc w:val="both"/>
                <w:rPr>
                  <w:kern w:val="1"/>
                  <w:szCs w:val="24"/>
                  <w:lang w:eastAsia="ar-SA"/>
                </w:rPr>
              </w:pPr>
              <w:r>
                <w:rPr>
                  <w:kern w:val="1"/>
                  <w:szCs w:val="24"/>
                  <w:lang w:eastAsia="ar-SA"/>
                </w:rPr>
                <w:t xml:space="preserve">Vadovaudamasi Lietuvos Respublikos vietos savivaldos įstatymo 20 straipsnio 1 dalimi, atsižvelgdama į Lietuvos Respublikos vyriausiosios rinkimų komisijos 2024 m. lapkričio 7 d. sprendimo Nr. Sp-292 „Dėl Jonavos rajono, Jurbarko rajono, Kauno miesto, Klaipėdos miesto, Kretingos rajono, Pakruojo rajono, Panevėžio miesto, Panevėžio rajono, Prienų rajono, Radviliškio rajono, Rokiškio rajono, Šiaulių miesto, Šilalės rajono, Švenčionių rajono, Trakų rajono, Ukmergės rajono, Utenos rajono, Varėnos rajono, Vilniaus miesto ir Visagino savivaldybių tarybų narių įgaliojimų nutrūkimo nesuėjus terminui ir šių savivaldybių tarybų narių mandatų naujiems savivaldybių tarybų nariams pripažinimo” 2.12 ir 11.27 papunkčius, Šiaulių miesto savivaldybės taryba </w:t>
              </w:r>
              <w:r>
                <w:rPr>
                  <w:spacing w:val="100"/>
                  <w:kern w:val="1"/>
                  <w:szCs w:val="24"/>
                  <w:lang w:eastAsia="ar-SA"/>
                </w:rPr>
                <w:t>nusprendži</w:t>
              </w:r>
              <w:r>
                <w:rPr>
                  <w:kern w:val="1"/>
                  <w:szCs w:val="24"/>
                  <w:lang w:eastAsia="ar-SA"/>
                </w:rPr>
                <w:t>a:</w:t>
              </w:r>
            </w:p>
          </w:sdtContent>
        </w:sdt>
        <w:sdt>
          <w:sdtPr>
            <w:alias w:val="pastraipa"/>
            <w:tag w:val="part_151184bfa3a64844abb0ec5fc4c0339a"/>
            <w:lock w:val="sdtLocked"/>
            <w:richText/>
          </w:sdtPr>
          <w:sdtContent>
            <w:p w14:paraId="54931DA8" w14:textId="1E8AB262">
              <w:pPr>
                <w:suppressAutoHyphens/>
                <w:spacing w:line="100" w:lineRule="atLeast"/>
                <w:ind w:firstLine="567"/>
                <w:jc w:val="both"/>
                <w:rPr>
                  <w:kern w:val="1"/>
                  <w:szCs w:val="24"/>
                  <w:lang w:eastAsia="ar-SA"/>
                </w:rPr>
              </w:pPr>
              <w:r>
                <w:rPr>
                  <w:kern w:val="1"/>
                  <w:szCs w:val="24"/>
                  <w:lang w:eastAsia="ar-SA"/>
                </w:rPr>
                <w:t>Pakeisti Šiaulių miesto savivaldybės tarybos 2023 m. birželio 8 d. sprendimo Nr. T-294 „Dėl Šiaulių miesto savivaldybės tarybos Kontrolės komiteto sudarymo“ 1.1 papunktį ir išdėstyti jį taip:</w:t>
              </w:r>
            </w:p>
            <w:sdt>
              <w:sdtPr>
                <w:alias w:val="citata"/>
                <w:tag w:val="part_7bf3a5f6ae6c49159c5fcc220090d5ff"/>
                <w:lock w:val="sdtLocked"/>
                <w:richText/>
              </w:sdtPr>
              <w:sdtContent>
                <w:sdt>
                  <w:sdtPr>
                    <w:alias w:val="1.1 pp."/>
                    <w:tag w:val="part_30ea362a1ae9416bad32d397c540216b"/>
                    <w:lock w:val="sdtLocked"/>
                    <w:richText/>
                  </w:sdtPr>
                  <w:sdtContent>
                    <w:p w14:paraId="1E647D40" w14:textId="371F0AA8">
                      <w:pPr>
                        <w:suppressAutoHyphens/>
                        <w:spacing w:line="100" w:lineRule="atLeast"/>
                        <w:ind w:left="567"/>
                        <w:jc w:val="both"/>
                        <w:rPr>
                          <w:kern w:val="1"/>
                          <w:szCs w:val="24"/>
                          <w:lang w:eastAsia="ar-SA"/>
                        </w:rPr>
                      </w:pPr>
                      <w:r>
                        <w:rPr>
                          <w:kern w:val="1"/>
                          <w:szCs w:val="24"/>
                          <w:lang w:eastAsia="ar-SA"/>
                        </w:rPr>
                        <w:t>„</w:t>
                      </w:r>
                      <w:sdt>
                        <w:sdtPr>
                          <w:alias w:val="Numeris"/>
                          <w:tag w:val="nr_30ea362a1ae9416bad32d397c540216b"/>
                          <w:lock w:val="sdtLocked"/>
                          <w:richText/>
                        </w:sdtPr>
                        <w:sdtContent>
                          <w:r>
                            <w:rPr>
                              <w:kern w:val="1"/>
                              <w:szCs w:val="24"/>
                              <w:lang w:eastAsia="ar-SA"/>
                            </w:rPr>
                            <w:t>1.1</w:t>
                          </w:r>
                        </w:sdtContent>
                      </w:sdt>
                      <w:r>
                        <w:rPr>
                          <w:kern w:val="1"/>
                          <w:szCs w:val="24"/>
                          <w:lang w:eastAsia="ar-SA"/>
                        </w:rPr>
                        <w:t>. Valdimaras Svalbonas,“.</w:t>
                      </w:r>
                    </w:p>
                  </w:sdtContent>
                </w:sdt>
              </w:sdtContent>
            </w:sdt>
            <w:sdt>
              <w:sdtPr>
                <w:alias w:val="pastraipa"/>
                <w:tag w:val="part_91ecfcddec284c37b2bb0daaea2d65da"/>
                <w:lock w:val="sdtLocked"/>
                <w:richText/>
              </w:sdtPr>
              <w:sdtContent>
                <w:p w14:paraId="395B6C35" w14:textId="3CE88E32">
                  <w:pPr>
                    <w:tabs>
                      <w:tab w:val="left" w:pos="0"/>
                    </w:tabs>
                    <w:suppressAutoHyphens/>
                    <w:spacing w:line="100" w:lineRule="atLeast"/>
                    <w:ind w:firstLine="558"/>
                    <w:jc w:val="both"/>
                    <w:rPr>
                      <w:kern w:val="1"/>
                      <w:szCs w:val="24"/>
                      <w:lang w:eastAsia="ar-SA"/>
                    </w:rPr>
                  </w:pPr>
                  <w:r>
                    <w:rPr>
                      <w:kern w:val="1"/>
                      <w:szCs w:val="24"/>
                      <w:lang w:eastAsia="ar-SA"/>
                    </w:rPr>
                    <w:t xml:space="preserve">Šis sprendimas ne vėliau kaip per vieną mėnesį nuo įteikimo dienos gali būti skundžiamas paduodant skundą Lietuvos administracinių ginčų komisijos Šiaulių apygardos skyriui adresu:   Dvaro g. 81, Šiauliai, arba Regionų apygardos administraciniam teismui bet kuriuose šio teismo rūmuose.</w:t>
                    <w:tab/>
                    <w:t xml:space="preserve"> </w:t>
                  </w:r>
                </w:p>
                <w:p w14:paraId="395B6C36" w14:textId="77777777">
                  <w:pPr>
                    <w:suppressAutoHyphens/>
                    <w:spacing w:line="100" w:lineRule="atLeast"/>
                    <w:jc w:val="both"/>
                    <w:rPr>
                      <w:kern w:val="1"/>
                      <w:szCs w:val="24"/>
                      <w:lang w:eastAsia="ar-SA"/>
                    </w:rPr>
                  </w:pPr>
                </w:p>
                <w:p w14:paraId="395B6C37" w14:textId="77777777">
                  <w:pPr>
                    <w:suppressAutoHyphens/>
                    <w:spacing w:line="100" w:lineRule="atLeast"/>
                    <w:jc w:val="both"/>
                    <w:rPr>
                      <w:kern w:val="1"/>
                      <w:szCs w:val="24"/>
                      <w:lang w:eastAsia="ar-SA"/>
                    </w:rPr>
                  </w:pPr>
                </w:p>
                <w:p w14:paraId="395B6C38" w14:textId="77777777">
                  <w:pPr>
                    <w:suppressAutoHyphens/>
                    <w:spacing w:line="100" w:lineRule="atLeast"/>
                    <w:jc w:val="both"/>
                    <w:rPr>
                      <w:kern w:val="1"/>
                      <w:szCs w:val="24"/>
                      <w:lang w:eastAsia="ar-SA"/>
                    </w:rPr>
                  </w:pPr>
                </w:p>
              </w:sdtContent>
            </w:sdt>
          </w:sdtContent>
        </w:sdt>
        <w:sdt>
          <w:sdtPr>
            <w:alias w:val="signatura"/>
            <w:tag w:val="part_93c147d7c9404bfa848bdb401bacaa83"/>
            <w:lock w:val="sdtLocked"/>
            <w:richText/>
          </w:sdtPr>
          <w:sdtContent>
            <w:p w14:paraId="50277F97" w14:textId="77777777">
              <w:pPr>
                <w:suppressAutoHyphens/>
                <w:spacing w:line="100" w:lineRule="atLeast"/>
                <w:jc w:val="both"/>
                <w:rPr>
                  <w:kern w:val="1"/>
                  <w:szCs w:val="24"/>
                  <w:lang w:eastAsia="ar-SA"/>
                </w:rPr>
              </w:pPr>
              <w:r>
                <w:rPr>
                  <w:kern w:val="1"/>
                  <w:szCs w:val="24"/>
                  <w:lang w:eastAsia="ar-SA"/>
                </w:rPr>
                <w:t>Savivaldybės meras</w:t>
              </w:r>
            </w:p>
            <w:p w14:paraId="12DB73A0" w14:textId="77777777">
              <w:pPr>
                <w:suppressAutoHyphens/>
                <w:spacing w:line="100" w:lineRule="atLeast"/>
                <w:jc w:val="both"/>
                <w:rPr>
                  <w:kern w:val="1"/>
                  <w:szCs w:val="24"/>
                  <w:lang w:eastAsia="ar-SA"/>
                </w:rPr>
              </w:pPr>
            </w:p>
            <w:p w14:paraId="09759CD1" w14:textId="77777777">
              <w:pPr>
                <w:suppressAutoHyphens/>
                <w:spacing w:line="100" w:lineRule="atLeast"/>
                <w:jc w:val="both"/>
                <w:rPr>
                  <w:kern w:val="1"/>
                  <w:szCs w:val="24"/>
                  <w:lang w:eastAsia="ar-SA"/>
                </w:rPr>
              </w:pPr>
            </w:p>
            <w:p w14:paraId="2A63D6AF" w14:textId="77777777">
              <w:pPr>
                <w:suppressAutoHyphens/>
                <w:spacing w:line="100" w:lineRule="atLeast"/>
                <w:jc w:val="both"/>
                <w:rPr>
                  <w:kern w:val="1"/>
                  <w:szCs w:val="24"/>
                  <w:lang w:eastAsia="ar-SA"/>
                </w:rPr>
              </w:pPr>
            </w:p>
            <w:p w14:paraId="69E3ECF3" w14:textId="77777777">
              <w:pPr>
                <w:suppressAutoHyphens/>
                <w:spacing w:line="100" w:lineRule="atLeast"/>
                <w:jc w:val="both"/>
                <w:rPr>
                  <w:kern w:val="1"/>
                  <w:szCs w:val="24"/>
                  <w:lang w:eastAsia="ar-SA"/>
                </w:rPr>
              </w:pPr>
            </w:p>
            <w:p w14:paraId="49AF6B87" w14:textId="77777777">
              <w:pPr>
                <w:suppressAutoHyphens/>
                <w:spacing w:line="100" w:lineRule="atLeast"/>
                <w:jc w:val="both"/>
                <w:rPr>
                  <w:kern w:val="1"/>
                  <w:szCs w:val="24"/>
                  <w:lang w:eastAsia="ar-SA"/>
                </w:rPr>
              </w:pPr>
            </w:p>
            <w:p w14:paraId="0FBCE419" w14:textId="77777777">
              <w:pPr>
                <w:suppressAutoHyphens/>
                <w:spacing w:line="100" w:lineRule="atLeast"/>
                <w:jc w:val="both"/>
                <w:rPr>
                  <w:kern w:val="1"/>
                  <w:szCs w:val="24"/>
                  <w:lang w:eastAsia="ar-SA"/>
                </w:rPr>
              </w:pPr>
            </w:p>
            <w:p w14:paraId="4CF84A21" w14:textId="77777777">
              <w:pPr>
                <w:suppressAutoHyphens/>
                <w:spacing w:line="100" w:lineRule="atLeast"/>
                <w:jc w:val="both"/>
                <w:rPr>
                  <w:kern w:val="1"/>
                  <w:szCs w:val="24"/>
                  <w:lang w:eastAsia="ar-SA"/>
                </w:rPr>
              </w:pPr>
            </w:p>
            <w:p w14:paraId="08DAC9DF" w14:textId="77777777">
              <w:pPr>
                <w:suppressAutoHyphens/>
                <w:spacing w:line="100" w:lineRule="atLeast"/>
                <w:jc w:val="both"/>
                <w:rPr>
                  <w:kern w:val="1"/>
                  <w:szCs w:val="24"/>
                  <w:lang w:eastAsia="ar-SA"/>
                </w:rPr>
              </w:pPr>
            </w:p>
            <w:p w14:paraId="456739BC" w14:textId="77777777">
              <w:pPr>
                <w:suppressAutoHyphens/>
                <w:spacing w:line="100" w:lineRule="atLeast"/>
                <w:jc w:val="both"/>
                <w:rPr>
                  <w:kern w:val="1"/>
                  <w:szCs w:val="24"/>
                  <w:lang w:eastAsia="ar-SA"/>
                </w:rPr>
              </w:pPr>
            </w:p>
            <w:p w14:paraId="4C42A543" w14:textId="77777777">
              <w:pPr>
                <w:suppressAutoHyphens/>
                <w:spacing w:line="100" w:lineRule="atLeast"/>
                <w:jc w:val="both"/>
                <w:rPr>
                  <w:kern w:val="1"/>
                  <w:szCs w:val="24"/>
                  <w:lang w:eastAsia="ar-SA"/>
                </w:rPr>
              </w:pPr>
            </w:p>
            <w:p w14:paraId="090A843F" w14:textId="77777777">
              <w:pPr>
                <w:suppressAutoHyphens/>
                <w:spacing w:line="100" w:lineRule="atLeast"/>
                <w:jc w:val="both"/>
                <w:rPr>
                  <w:kern w:val="1"/>
                  <w:szCs w:val="24"/>
                  <w:lang w:eastAsia="ar-SA"/>
                </w:rPr>
              </w:pPr>
            </w:p>
            <w:p w14:paraId="14B7B383" w14:textId="77777777">
              <w:pPr>
                <w:suppressAutoHyphens/>
                <w:spacing w:line="100" w:lineRule="atLeast"/>
                <w:jc w:val="both"/>
                <w:rPr>
                  <w:kern w:val="1"/>
                  <w:szCs w:val="24"/>
                  <w:lang w:eastAsia="ar-SA"/>
                </w:rPr>
              </w:pPr>
            </w:p>
            <w:p w14:paraId="3313C6BF" w14:textId="77777777">
              <w:pPr>
                <w:suppressAutoHyphens/>
                <w:spacing w:line="100" w:lineRule="atLeast"/>
                <w:jc w:val="both"/>
                <w:rPr>
                  <w:kern w:val="1"/>
                  <w:szCs w:val="24"/>
                  <w:lang w:eastAsia="ar-SA"/>
                </w:rPr>
              </w:pPr>
            </w:p>
            <w:p w14:paraId="0B6CD4CD" w14:textId="77777777">
              <w:pPr>
                <w:suppressAutoHyphens/>
                <w:spacing w:line="100" w:lineRule="atLeast"/>
                <w:jc w:val="both"/>
                <w:rPr>
                  <w:kern w:val="1"/>
                  <w:szCs w:val="24"/>
                  <w:lang w:eastAsia="ar-SA"/>
                </w:rPr>
              </w:pPr>
            </w:p>
            <w:p w14:paraId="6B47F27F" w14:textId="77777777">
              <w:pPr>
                <w:suppressAutoHyphens/>
                <w:spacing w:line="100" w:lineRule="atLeast"/>
                <w:jc w:val="both"/>
                <w:rPr>
                  <w:kern w:val="1"/>
                  <w:szCs w:val="24"/>
                  <w:lang w:eastAsia="ar-SA"/>
                </w:rPr>
              </w:pPr>
            </w:p>
            <w:p w14:paraId="1A5F3008" w14:textId="77777777">
              <w:pPr>
                <w:suppressAutoHyphens/>
                <w:spacing w:line="100" w:lineRule="atLeast"/>
                <w:jc w:val="both"/>
                <w:rPr>
                  <w:kern w:val="1"/>
                  <w:szCs w:val="24"/>
                  <w:lang w:eastAsia="ar-SA"/>
                </w:rPr>
              </w:pPr>
            </w:p>
            <w:p w14:paraId="4E07F647" w14:textId="77777777">
              <w:pPr>
                <w:suppressAutoHyphens/>
                <w:spacing w:line="100" w:lineRule="atLeast"/>
                <w:jc w:val="both"/>
                <w:rPr>
                  <w:kern w:val="1"/>
                  <w:szCs w:val="24"/>
                  <w:lang w:eastAsia="ar-SA"/>
                </w:rPr>
              </w:pPr>
            </w:p>
            <w:p w14:paraId="1DBACBCB" w14:textId="77777777">
              <w:pPr>
                <w:suppressAutoHyphens/>
                <w:spacing w:line="100" w:lineRule="atLeast"/>
                <w:jc w:val="both"/>
                <w:rPr>
                  <w:kern w:val="1"/>
                  <w:szCs w:val="24"/>
                  <w:lang w:eastAsia="ar-SA"/>
                </w:rPr>
              </w:pPr>
            </w:p>
            <w:p w14:paraId="395B6C39" w14:textId="396682A6">
              <w:pPr>
                <w:suppressAutoHyphens/>
                <w:spacing w:line="100" w:lineRule="atLeast"/>
                <w:ind w:firstLine="62"/>
                <w:jc w:val="both"/>
                <w:rPr>
                  <w:kern w:val="1"/>
                  <w:szCs w:val="24"/>
                  <w:lang w:eastAsia="ar-SA"/>
                </w:rPr>
              </w:pPr>
            </w:p>
          </w:sdtContent>
        </w:sdt>
      </w:sdtContent>
    </w:sdt>
    <w:sectPr>
      <w:headerReference w:type="even" r:id="rId6"/>
      <w:headerReference w:type="default" r:id="rId7"/>
      <w:pgSz w:w="11906" w:h="16838"/>
      <w:pgMar w:top="1134" w:right="567" w:bottom="993" w:left="1701" w:header="381" w:footer="567" w:gutter="0"/>
      <w:cols w:space="1296"/>
      <w:docGrid w:linePitch="254"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83E7E" w14:textId="77777777">
      <w:pPr>
        <w:suppressAutoHyphens/>
        <w:rPr>
          <w:kern w:val="1"/>
          <w:szCs w:val="24"/>
          <w:lang w:val="en-GB" w:eastAsia="ar-SA"/>
        </w:rPr>
      </w:pPr>
      <w:r>
        <w:rPr>
          <w:kern w:val="1"/>
          <w:szCs w:val="24"/>
          <w:lang w:val="en-GB" w:eastAsia="ar-SA"/>
        </w:rPr>
        <w:separator/>
      </w:r>
    </w:p>
  </w:endnote>
  <w:endnote w:type="continuationSeparator" w:id="0">
    <w:p w14:paraId="72EC52E1" w14:textId="77777777">
      <w:pPr>
        <w:suppressAutoHyphens/>
        <w:rPr>
          <w:kern w:val="1"/>
          <w:szCs w:val="24"/>
          <w:lang w:val="en-GB" w:eastAsia="ar-SA"/>
        </w:rPr>
      </w:pPr>
      <w:r>
        <w:rPr>
          <w:kern w:val="1"/>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2F432F" w14:textId="77777777">
      <w:pPr>
        <w:suppressAutoHyphens/>
        <w:rPr>
          <w:kern w:val="1"/>
          <w:szCs w:val="24"/>
          <w:lang w:val="en-GB" w:eastAsia="ar-SA"/>
        </w:rPr>
      </w:pPr>
      <w:r>
        <w:rPr>
          <w:kern w:val="1"/>
          <w:szCs w:val="24"/>
          <w:lang w:val="en-GB" w:eastAsia="ar-SA"/>
        </w:rPr>
        <w:separator/>
      </w:r>
    </w:p>
  </w:footnote>
  <w:footnote w:type="continuationSeparator" w:id="0">
    <w:p w14:paraId="641EE2CE" w14:textId="77777777">
      <w:pPr>
        <w:suppressAutoHyphens/>
        <w:rPr>
          <w:kern w:val="1"/>
          <w:szCs w:val="24"/>
          <w:lang w:val="en-GB" w:eastAsia="ar-SA"/>
        </w:rPr>
      </w:pPr>
      <w:r>
        <w:rPr>
          <w:kern w:val="1"/>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6C40" w14:textId="77777777">
    <w:pPr>
      <w:suppressLineNumbers/>
      <w:tabs>
        <w:tab w:val="center" w:pos="4320"/>
        <w:tab w:val="right" w:pos="8640"/>
      </w:tabs>
      <w:suppressAutoHyphens/>
      <w:spacing w:line="100" w:lineRule="atLeast"/>
      <w:jc w:val="center"/>
      <w:rPr>
        <w:kern w:val="1"/>
        <w:lang w:eastAsia="ar-SA"/>
      </w:rPr>
    </w:pPr>
    <w:r>
      <w:rPr>
        <w:kern w:val="1"/>
        <w:lang w:eastAsia="ar-SA"/>
      </w:rPr>
      <w:fldChar w:fldCharType="begin"/>
    </w:r>
    <w:r>
      <w:rPr>
        <w:kern w:val="1"/>
        <w:lang w:eastAsia="ar-SA"/>
      </w:rPr>
      <w:instrText xml:space="preserve"> PAGE </w:instrText>
    </w:r>
    <w:r>
      <w:rPr>
        <w:kern w:val="1"/>
        <w:lang w:eastAsia="ar-SA"/>
      </w:rPr>
      <w:fldChar w:fldCharType="separate"/>
    </w:r>
    <w:r>
      <w:rPr>
        <w:kern w:val="1"/>
        <w:lang w:eastAsia="ar-SA"/>
      </w:rPr>
      <w:t>2</w:t>
    </w:r>
    <w:r>
      <w:rPr>
        <w:kern w:val="1"/>
        <w:lang w:eastAsia="ar-SA"/>
      </w:rPr>
      <w:fldChar w:fldCharType="end"/>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6C41" w14:textId="589EBAC3">
    <w:pPr>
      <w:suppressLineNumbers/>
      <w:tabs>
        <w:tab w:val="center" w:pos="4320"/>
        <w:tab w:val="right" w:pos="8640"/>
      </w:tabs>
      <w:suppressAutoHyphens/>
      <w:spacing w:line="100" w:lineRule="atLeast"/>
      <w:ind w:firstLine="5236"/>
      <w:jc w:val="right"/>
      <w:rPr>
        <w:b/>
        <w:bCs/>
        <w:kern w:val="1"/>
        <w:lang w:eastAsia="ar-SA"/>
      </w:rPr>
    </w:pPr>
    <w:r>
      <w:rPr>
        <w:b/>
        <w:bCs/>
        <w:kern w:val="1"/>
        <w:lang w:eastAsia="ar-SA"/>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B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95B6C07"/>
  <w15:chartTrackingRefBased/>
  <w15:docId w15:val="{A4BC429A-093C-4D6B-8C1C-4CA89A0A12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22ce4c39a64d558bd5fdc466d7263a" PartId="089ad3d15fc8429ab3b7276cfc705b46">
    <Part Type="preambule" DocPartId="ed65824c59104a50a9ddaa8d5fe942bd" PartId="d132c7422bc4489681d02848fec93f6f"/>
    <Part Type="pastraipa" DocPartId="873008bd1dba4810a032e1f8e29fa255" PartId="151184bfa3a64844abb0ec5fc4c0339a">
      <Part Type="citata" DocPartId="941709328e624b0ab847bc3723ac5612" PartId="7bf3a5f6ae6c49159c5fcc220090d5ff">
        <Part Type="papunktis" Nr="1.1" Abbr="1.1 pp." DocPartId="ad0b9b9d41dd498a84f06fa042d39aca" PartId="30ea362a1ae9416bad32d397c540216b"/>
      </Part>
      <Part Type="pastraipa" DocPartId="bf312d48fb3c4871958b90ea51c9ec3a" PartId="91ecfcddec284c37b2bb0daaea2d65da"/>
    </Part>
    <Part Type="signatura" DocPartId="26dfe2a8f44a4e0991769c1f12a33424" PartId="93c147d7c9404bfa848bdb401bacaa83"/>
  </Part>
</Parts>
</file>

<file path=customXml/itemProps1.xml><?xml version="1.0" encoding="utf-8"?>
<ds:datastoreItem xmlns:ds="http://schemas.openxmlformats.org/officeDocument/2006/customXml" ds:itemID="{868E70AD-0918-43D5-A656-21E1CFA4C6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199</Words>
  <Characters>1349</Characters>
  <Application>Microsoft Office Word</Application>
  <DocSecurity>4</DocSecurity>
  <Lines>51</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2024-11-11T13:06:00Z</dcterms:created>
  <dc:creator>Domas Griškevičius</dc:creator>
  <lastModifiedBy>adlibuser</lastModifiedBy>
  <lastPrinted>2019-04-11T08:07:00Z</lastPrinted>
  <dcterms:modified xsi:type="dcterms:W3CDTF">2024-11-11T13:06:00Z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