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7c811c007a84208918f137a7af340a5"/>
        <w:lock w:val="sdtLocked"/>
        <w:richText/>
      </w:sdtPr>
      <w:sdtContent>
        <w:p>
          <w:pPr>
            <w:tabs>
              <w:tab w:val="center" w:pos="4819"/>
              <w:tab w:val="right" w:pos="9638"/>
            </w:tabs>
            <w:ind w:firstLine="720"/>
            <w:rPr>
              <w:rFonts w:ascii="Arial" w:hAnsi="Arial" w:cs="Arial"/>
              <w:sz w:val="20"/>
              <w:szCs w:val="24"/>
              <w:lang w:eastAsia="lt-LT"/>
            </w:rPr>
          </w:pPr>
        </w:p>
        <w:p>
          <w:pPr>
            <w:rPr>
              <w:sz w:val="22"/>
            </w:rPr>
          </w:pPr>
        </w:p>
        <w:p>
          <w:pPr>
            <w:spacing w:line="264" w:lineRule="atLeast"/>
            <w:ind w:left="6803" w:firstLine="312"/>
            <w:jc w:val="right"/>
            <w:textAlignment w:val="center"/>
            <w:rPr>
              <w:rFonts w:ascii="Calibri" w:hAnsi="Calibri"/>
              <w:color w:val="000000"/>
              <w:sz w:val="22"/>
              <w:szCs w:val="22"/>
              <w:lang w:val="en-US"/>
            </w:rPr>
          </w:pPr>
          <w:r>
            <w:rPr>
              <w:b/>
              <w:bCs/>
              <w:color w:val="000000"/>
              <w:szCs w:val="24"/>
            </w:rPr>
            <w:t>Projektas</w:t>
          </w:r>
        </w:p>
        <w:p>
          <w:pPr>
            <w:tabs>
              <w:tab w:val="left" w:pos="9639"/>
            </w:tabs>
            <w:jc w:val="center"/>
            <w:rPr>
              <w:b/>
              <w:szCs w:val="24"/>
              <w:lang w:eastAsia="lt-LT"/>
            </w:rPr>
          </w:pPr>
        </w:p>
        <w:p>
          <w:pPr>
            <w:tabs>
              <w:tab w:val="left" w:pos="9639"/>
            </w:tabs>
            <w:jc w:val="center"/>
            <w:rPr>
              <w:b/>
              <w:szCs w:val="24"/>
              <w:lang w:eastAsia="lt-LT"/>
            </w:rPr>
          </w:pPr>
          <w:r>
            <w:rPr>
              <w:b/>
              <w:szCs w:val="24"/>
              <w:lang w:eastAsia="lt-LT"/>
            </w:rPr>
            <w:t>LIETUVOS RESPUBLIKOS ENERGETIKOS MINISTRAS</w:t>
          </w:r>
        </w:p>
        <w:p>
          <w:pPr>
            <w:tabs>
              <w:tab w:val="left" w:pos="9639"/>
            </w:tabs>
            <w:rPr>
              <w:b/>
              <w:szCs w:val="24"/>
              <w:lang w:eastAsia="lt-LT"/>
            </w:rPr>
          </w:pPr>
        </w:p>
        <w:p>
          <w:pPr>
            <w:tabs>
              <w:tab w:val="left" w:pos="9639"/>
            </w:tabs>
            <w:jc w:val="center"/>
            <w:rPr>
              <w:b/>
              <w:szCs w:val="24"/>
              <w:lang w:eastAsia="lt-LT"/>
            </w:rPr>
          </w:pPr>
          <w:r>
            <w:rPr>
              <w:b/>
              <w:szCs w:val="24"/>
              <w:lang w:eastAsia="lt-LT"/>
            </w:rPr>
            <w:t>ĮSAKYMAS</w:t>
          </w:r>
        </w:p>
        <w:p>
          <w:pPr>
            <w:tabs>
              <w:tab w:val="left" w:pos="9639"/>
            </w:tabs>
            <w:jc w:val="center"/>
            <w:rPr>
              <w:b/>
              <w:szCs w:val="24"/>
              <w:lang w:eastAsia="lt-LT"/>
            </w:rPr>
          </w:pPr>
          <w:r>
            <w:rPr>
              <w:b/>
              <w:szCs w:val="24"/>
              <w:lang w:eastAsia="lt-LT"/>
            </w:rPr>
            <w:t>DĖL LIETUVOS RESPUBLIKOS ENERGETIKOS MINISTRO 2014 M. GRUODŽIO 2 D. ĮSAKYMO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PAKEITIMO</w:t>
          </w:r>
        </w:p>
        <w:p>
          <w:pPr>
            <w:tabs>
              <w:tab w:val="left" w:pos="9639"/>
            </w:tabs>
            <w:jc w:val="center"/>
            <w:rPr>
              <w:szCs w:val="24"/>
              <w:lang w:eastAsia="lt-LT"/>
            </w:rPr>
          </w:pPr>
        </w:p>
        <w:p>
          <w:pPr>
            <w:tabs>
              <w:tab w:val="left" w:pos="9639"/>
            </w:tabs>
            <w:jc w:val="center"/>
            <w:rPr>
              <w:szCs w:val="24"/>
              <w:lang w:eastAsia="lt-LT"/>
            </w:rPr>
          </w:pPr>
          <w:r>
            <w:rPr>
              <w:szCs w:val="24"/>
              <w:lang w:eastAsia="lt-LT"/>
            </w:rPr>
            <w:t xml:space="preserve">2018 m.                  d. Nr. </w:t>
          </w:r>
        </w:p>
        <w:p>
          <w:pPr>
            <w:tabs>
              <w:tab w:val="left" w:pos="9639"/>
            </w:tabs>
            <w:jc w:val="center"/>
            <w:rPr>
              <w:b/>
              <w:szCs w:val="24"/>
              <w:lang w:eastAsia="lt-LT"/>
            </w:rPr>
          </w:pPr>
          <w:r>
            <w:rPr>
              <w:szCs w:val="24"/>
              <w:lang w:eastAsia="lt-LT"/>
            </w:rPr>
            <w:t>Vilnius</w:t>
          </w:r>
        </w:p>
        <w:p>
          <w:pPr>
            <w:tabs>
              <w:tab w:val="left" w:pos="9639"/>
            </w:tabs>
            <w:jc w:val="center"/>
            <w:rPr>
              <w:szCs w:val="24"/>
              <w:lang w:eastAsia="lt-LT"/>
            </w:rPr>
          </w:pPr>
        </w:p>
        <w:sdt>
          <w:sdtPr>
            <w:alias w:val="preambule"/>
            <w:tag w:val="part_54c716d361e0403296ff9d835bcaaea4"/>
            <w:lock w:val="sdtLocked"/>
            <w:richText/>
          </w:sdtPr>
          <w:sdtContent>
            <w:p>
              <w:pPr>
                <w:tabs>
                  <w:tab w:val="left" w:pos="9639"/>
                </w:tabs>
                <w:ind w:firstLine="567"/>
                <w:jc w:val="both"/>
                <w:rPr>
                  <w:color w:val="000000"/>
                  <w:szCs w:val="24"/>
                  <w:lang w:eastAsia="lt-LT"/>
                </w:rPr>
              </w:pPr>
              <w:r>
                <w:rPr>
                  <w:color w:val="000000"/>
                </w:rPr>
                <w:t xml:space="preserve">P a k e i č i u  </w:t>
              </w:r>
              <w:r>
                <w:rPr>
                  <w:szCs w:val="24"/>
                  <w:lang w:eastAsia="lt-LT"/>
                </w:rPr>
                <w:t xml:space="preserve">2014–2020 metų Europos Sąjungos fondų investicijų veiksmų programos prioritetų įgyvendinimo priemonių įgyvendinimo planą, patvirtintą </w:t>
              </w:r>
              <w:r>
                <w:rPr>
                  <w:color w:val="000000"/>
                  <w:szCs w:val="24"/>
                  <w:lang w:eastAsia="lt-LT"/>
                </w:rPr>
                <w:t xml:space="preserve">Lietuvos Respublikos energetikos ministro 2014 m. gruodžio 2 d. įsakymu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w:t>
              </w:r>
            </w:p>
          </w:sdtContent>
        </w:sdt>
        <w:sdt>
          <w:sdtPr>
            <w:alias w:val="1 p."/>
            <w:tag w:val="part_9bae4703c0844d45b800cf62f81d2073"/>
            <w:lock w:val="sdtLocked"/>
            <w:richText/>
          </w:sdtPr>
          <w:sdtContent>
            <w:p>
              <w:pPr>
                <w:tabs>
                  <w:tab w:val="left" w:pos="0"/>
                  <w:tab w:val="left" w:pos="567"/>
                  <w:tab w:val="left" w:pos="851"/>
                </w:tabs>
                <w:ind w:left="720" w:hanging="153"/>
                <w:jc w:val="both"/>
                <w:rPr>
                  <w:color w:val="000000"/>
                  <w:szCs w:val="24"/>
                  <w:lang w:eastAsia="lt-LT"/>
                </w:rPr>
              </w:pPr>
              <w:sdt>
                <w:sdtPr>
                  <w:alias w:val="Numeris"/>
                  <w:tag w:val="nr_9bae4703c0844d45b800cf62f81d2073"/>
                  <w:lock w:val="sdtLocked"/>
                  <w:richText/>
                </w:sdtPr>
                <w:sdtContent>
                  <w:r>
                    <w:rPr>
                      <w:color w:val="000000"/>
                      <w:szCs w:val="24"/>
                      <w:lang w:eastAsia="lt-LT"/>
                    </w:rPr>
                    <w:t>1</w:t>
                  </w:r>
                </w:sdtContent>
              </w:sdt>
              <w:r>
                <w:rPr>
                  <w:color w:val="000000"/>
                  <w:szCs w:val="24"/>
                  <w:lang w:eastAsia="lt-LT"/>
                </w:rPr>
                <w:t>.</w:t>
                <w:tab/>
                <w:t>Pakeičiu I skyriaus ketvirtojo skirsnio 4 punktą ir jį išdėstau taip:</w:t>
              </w:r>
            </w:p>
            <w:sdt>
              <w:sdtPr>
                <w:alias w:val="citata"/>
                <w:tag w:val="part_9f0427c2736f49e0ad0cc2122160deac"/>
                <w:lock w:val="sdtLocked"/>
                <w:richText/>
              </w:sdtPr>
              <w:sdtContent>
                <w:sdt>
                  <w:sdtPr>
                    <w:alias w:val="4 p."/>
                    <w:tag w:val="part_23d657efd0794d4f833c7138414f4c81"/>
                    <w:lock w:val="sdtLocked"/>
                    <w:richText/>
                  </w:sdtPr>
                  <w:sdtContent>
                    <w:p>
                      <w:pPr>
                        <w:tabs>
                          <w:tab w:val="left" w:pos="851"/>
                          <w:tab w:val="left" w:pos="993"/>
                        </w:tabs>
                        <w:ind w:firstLine="567"/>
                        <w:jc w:val="both"/>
                        <w:rPr>
                          <w:color w:val="000000"/>
                          <w:szCs w:val="24"/>
                          <w:lang w:eastAsia="lt-LT"/>
                        </w:rPr>
                      </w:pPr>
                      <w:r>
                        <w:rPr>
                          <w:color w:val="000000"/>
                          <w:szCs w:val="24"/>
                          <w:lang w:eastAsia="lt-LT"/>
                        </w:rPr>
                        <w:t>„</w:t>
                      </w:r>
                      <w:sdt>
                        <w:sdtPr>
                          <w:alias w:val="Numeris"/>
                          <w:tag w:val="nr_23d657efd0794d4f833c7138414f4c81"/>
                          <w:lock w:val="sdtLocked"/>
                          <w:richText/>
                        </w:sdtPr>
                        <w:sdtContent>
                          <w:r>
                            <w:rPr>
                              <w:color w:val="000000"/>
                              <w:szCs w:val="24"/>
                              <w:lang w:eastAsia="lt-LT"/>
                            </w:rPr>
                            <w:t>4</w:t>
                          </w:r>
                        </w:sdtContent>
                      </w:sdt>
                      <w:r>
                        <w:rPr>
                          <w:color w:val="000000"/>
                          <w:szCs w:val="24"/>
                          <w:lang w:eastAsia="lt-LT"/>
                        </w:rPr>
                        <w:t>.</w:t>
                        <w:tab/>
                        <w:t>Reikalavimai, taikomi priemonei atskirti nuo kitų iš ES bei kitos tarptautinės finansinės paramos finansuojamų programų priemonių:</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tc>
                          <w:tcPr>
                            <w:tcW w:w="9639" w:type="dxa"/>
                          </w:tcPr>
                          <w:p>
                            <w:pPr>
                              <w:tabs>
                                <w:tab w:val="left" w:pos="0"/>
                                <w:tab w:val="left" w:pos="567"/>
                                <w:tab w:val="left" w:pos="9639"/>
                              </w:tabs>
                              <w:ind w:firstLine="488"/>
                              <w:jc w:val="both"/>
                              <w:rPr>
                                <w:color w:val="000000"/>
                                <w:szCs w:val="24"/>
                                <w:lang w:eastAsia="lt-LT"/>
                              </w:rPr>
                            </w:pPr>
                            <w:r>
                              <w:rPr>
                                <w:color w:val="000000"/>
                              </w:rPr>
                              <w:t>Jei pagal priemonę finansuojamas valstybei nuosavybės teise priklausančių šildomų ir (arba) vėsinamų viešųjų pastatų atnaujinimas, finansavimas teikiamas</w:t>
                            </w:r>
                            <w:r>
                              <w:t xml:space="preserve"> </w:t>
                            </w:r>
                            <w:r>
                              <w:rPr>
                                <w:color w:val="000000"/>
                              </w:rPr>
                              <w:t xml:space="preserve">Viešųjų pastatų energinio efektyvumo didinimo programoje, patvirtintoje Lietuvos Respublikos Vyriausybės 2014 m. lapkričio 26 d. nutarimu Nr. 1328 „Dėl Viešųjų pastatų energinio efektyvumo didinimo programos patvirtinimo“ (toliau – Energinio efektyvumo didinimo programa), nurodytoms viešųjų pastatų </w:t>
                            </w:r>
                            <w:r>
                              <w:rPr>
                                <w:color w:val="000000"/>
                                <w:szCs w:val="24"/>
                                <w:lang w:eastAsia="lt-LT"/>
                              </w:rPr>
                              <w:t>atnaujinimo veiksmams (priemonėms)</w:t>
                            </w:r>
                            <w:r>
                              <w:rPr>
                                <w:color w:val="000000"/>
                              </w:rPr>
                              <w:t>.</w:t>
                            </w:r>
                          </w:p>
                        </w:tc>
                      </w:tr>
                    </w:tbl>
                    <w:p>
                      <w:pPr>
                        <w:tabs>
                          <w:tab w:val="left" w:pos="9639"/>
                        </w:tabs>
                        <w:ind w:left="720"/>
                        <w:jc w:val="right"/>
                        <w:rPr>
                          <w:szCs w:val="24"/>
                          <w:lang w:eastAsia="lt-LT"/>
                        </w:rPr>
                      </w:pPr>
                      <w:r>
                        <w:rPr>
                          <w:szCs w:val="24"/>
                          <w:lang w:eastAsia="lt-LT"/>
                        </w:rPr>
                        <w:t>“</w:t>
                      </w:r>
                    </w:p>
                  </w:sdtContent>
                </w:sdt>
              </w:sdtContent>
            </w:sdt>
          </w:sdtContent>
        </w:sdt>
        <w:sdt>
          <w:sdtPr>
            <w:alias w:val="2 p."/>
            <w:tag w:val="part_8d9e2142c5484f46967765ee5930d4fa"/>
            <w:lock w:val="sdtLocked"/>
            <w:richText/>
          </w:sdtPr>
          <w:sdtContent>
            <w:p>
              <w:pPr>
                <w:tabs>
                  <w:tab w:val="left" w:pos="0"/>
                  <w:tab w:val="left" w:pos="567"/>
                  <w:tab w:val="left" w:pos="851"/>
                </w:tabs>
                <w:ind w:left="720" w:hanging="153"/>
                <w:jc w:val="both"/>
                <w:rPr>
                  <w:color w:val="000000"/>
                  <w:szCs w:val="24"/>
                  <w:lang w:eastAsia="lt-LT"/>
                </w:rPr>
              </w:pPr>
              <w:sdt>
                <w:sdtPr>
                  <w:alias w:val="Numeris"/>
                  <w:tag w:val="nr_8d9e2142c5484f46967765ee5930d4fa"/>
                  <w:lock w:val="sdtLocked"/>
                  <w:richText/>
                </w:sdtPr>
                <w:sdtContent>
                  <w:r>
                    <w:rPr>
                      <w:color w:val="000000"/>
                      <w:szCs w:val="24"/>
                      <w:lang w:eastAsia="lt-LT"/>
                    </w:rPr>
                    <w:t>2</w:t>
                  </w:r>
                </w:sdtContent>
              </w:sdt>
              <w:r>
                <w:rPr>
                  <w:color w:val="000000"/>
                  <w:szCs w:val="24"/>
                  <w:lang w:eastAsia="lt-LT"/>
                </w:rPr>
                <w:t>.</w:t>
                <w:tab/>
                <w:t>Pakeičiu I skyriaus penktojo skirsnio 5 punktą ir jį išdėstau taip:</w:t>
              </w:r>
            </w:p>
            <w:sdt>
              <w:sdtPr>
                <w:alias w:val="citata"/>
                <w:tag w:val="part_705d5144e4c24ae19aff62485aafa84a"/>
                <w:lock w:val="sdtLocked"/>
                <w:richText/>
              </w:sdtPr>
              <w:sdtContent>
                <w:sdt>
                  <w:sdtPr>
                    <w:alias w:val="5 p."/>
                    <w:tag w:val="part_55057dcdbe4d47569b483d06db9a1e8b"/>
                    <w:lock w:val="sdtLocked"/>
                    <w:richText/>
                  </w:sdtPr>
                  <w:sdtContent>
                    <w:p>
                      <w:pPr>
                        <w:tabs>
                          <w:tab w:val="left" w:pos="851"/>
                          <w:tab w:val="left" w:pos="993"/>
                        </w:tabs>
                        <w:ind w:firstLine="567"/>
                        <w:jc w:val="both"/>
                        <w:rPr>
                          <w:color w:val="000000"/>
                          <w:szCs w:val="24"/>
                          <w:lang w:eastAsia="lt-LT"/>
                        </w:rPr>
                      </w:pPr>
                      <w:r>
                        <w:rPr>
                          <w:color w:val="000000"/>
                          <w:szCs w:val="24"/>
                          <w:lang w:eastAsia="lt-LT"/>
                        </w:rPr>
                        <w:t>„</w:t>
                      </w:r>
                      <w:sdt>
                        <w:sdtPr>
                          <w:alias w:val="Numeris"/>
                          <w:tag w:val="nr_55057dcdbe4d47569b483d06db9a1e8b"/>
                          <w:lock w:val="sdtLocked"/>
                          <w:richText/>
                        </w:sdtPr>
                        <w:sdtContent>
                          <w:r>
                            <w:rPr>
                              <w:color w:val="000000"/>
                              <w:szCs w:val="24"/>
                              <w:lang w:eastAsia="lt-LT"/>
                            </w:rPr>
                            <w:t>5</w:t>
                          </w:r>
                        </w:sdtContent>
                      </w:sdt>
                      <w:r>
                        <w:rPr>
                          <w:color w:val="000000"/>
                          <w:szCs w:val="24"/>
                          <w:lang w:eastAsia="lt-LT"/>
                        </w:rPr>
                        <w:t>.</w:t>
                        <w:tab/>
                        <w:t>Reikalavimai, taikomi priemonei atskirti nuo kitų iš ES bei kitos tarptautinės finansinės paramos finansuojamų programų priemonių:</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tc>
                          <w:tcPr>
                            <w:tcW w:w="9639" w:type="dxa"/>
                          </w:tcPr>
                          <w:p>
                            <w:pPr>
                              <w:tabs>
                                <w:tab w:val="left" w:pos="0"/>
                                <w:tab w:val="left" w:pos="567"/>
                                <w:tab w:val="left" w:pos="9639"/>
                              </w:tabs>
                              <w:ind w:firstLine="488"/>
                              <w:jc w:val="both"/>
                              <w:rPr>
                                <w:color w:val="000000"/>
                                <w:szCs w:val="24"/>
                                <w:lang w:eastAsia="lt-LT"/>
                              </w:rPr>
                            </w:pPr>
                            <w:r>
                              <w:rPr>
                                <w:color w:val="000000"/>
                                <w:szCs w:val="24"/>
                                <w:lang w:eastAsia="lt-LT"/>
                              </w:rPr>
                              <w:t xml:space="preserve">Pagal priemonę finansavimas teikiamas Energinio efektyvumo didinimo programoje nurodytiems viešųjų pastatų atnaujinimo veiksmams (priemonėms). </w:t>
                            </w:r>
                          </w:p>
                          <w:p>
                            <w:pPr>
                              <w:tabs>
                                <w:tab w:val="left" w:pos="0"/>
                                <w:tab w:val="left" w:pos="567"/>
                                <w:tab w:val="left" w:pos="9639"/>
                              </w:tabs>
                              <w:ind w:firstLine="488"/>
                              <w:jc w:val="both"/>
                              <w:rPr>
                                <w:color w:val="000000"/>
                                <w:szCs w:val="24"/>
                                <w:lang w:eastAsia="lt-LT"/>
                              </w:rPr>
                            </w:pPr>
                            <w:r>
                              <w:rPr>
                                <w:color w:val="000000"/>
                                <w:szCs w:val="24"/>
                                <w:lang w:eastAsia="lt-LT"/>
                              </w:rPr>
                              <w:t>Pagal 04.3.1-VIPA-V-101 priemonę „Valstybei nuosavybės teise priklausančių pastatų atnaujinimas“, siekiant ją atskirti nuo 04.3.1-FM-F-105 priemonės „Energijos vartojimo efektyvumo didinimas viešojoje infrastruktūroje“, bus finansuojami energinio efektyvumo didinimo projektai pastatams, kurie pagal Lietuvos Respublikos vadovybės apsaugos įstatymo nuostatas priskirtini saugomiems objektams ir jiems taikomas specialus režimas apsaugai užtikrinti arba kuriuose pagal kitus teisės aktus energijos taupymo paslaugų teikimo įmonės negali užtikrinti paslaugų teikimo.</w:t>
                            </w:r>
                          </w:p>
                          <w:p>
                            <w:pPr>
                              <w:tabs>
                                <w:tab w:val="left" w:pos="0"/>
                                <w:tab w:val="left" w:pos="567"/>
                                <w:tab w:val="left" w:pos="9639"/>
                              </w:tabs>
                              <w:ind w:firstLine="488"/>
                              <w:jc w:val="both"/>
                              <w:rPr>
                                <w:color w:val="000000"/>
                                <w:szCs w:val="24"/>
                                <w:lang w:eastAsia="lt-LT"/>
                              </w:rPr>
                            </w:pPr>
                            <w:r>
                              <w:rPr>
                                <w:color w:val="000000"/>
                                <w:szCs w:val="24"/>
                                <w:lang w:eastAsia="lt-LT"/>
                              </w:rPr>
                              <w:t>Pagal priemonę taip pat bus finansuojami į Lietuvos Respublikos energetikos ministro įsakymu tvirtinamus tinkamų atnaujinti pastatų sąrašus įtrauktų pastatų energinio efektyvumo didinimo projektai, dėl kurių buvo kreiptasi, bet kuriems nebuvo skirtas finansavimas pagal 04.3.1-FM-F-105 priemonę „Energijos vartojimo efektyvumo didinimas viešojoje infrastruktūroje“.</w:t>
                            </w:r>
                          </w:p>
                        </w:tc>
                      </w:tr>
                    </w:tbl>
                    <w:p>
                      <w:pPr>
                        <w:tabs>
                          <w:tab w:val="left" w:pos="9639"/>
                        </w:tabs>
                        <w:ind w:firstLine="567"/>
                        <w:jc w:val="right"/>
                        <w:rPr>
                          <w:szCs w:val="24"/>
                          <w:lang w:eastAsia="lt-LT"/>
                        </w:rPr>
                      </w:pPr>
                      <w:r>
                        <w:rPr>
                          <w:szCs w:val="24"/>
                          <w:lang w:eastAsia="lt-LT"/>
                        </w:rPr>
                        <w:t>“</w:t>
                      </w:r>
                    </w:p>
                  </w:sdtContent>
                </w:sdt>
              </w:sdtContent>
            </w:sdt>
          </w:sdtContent>
        </w:sdt>
        <w:sdt>
          <w:sdtPr>
            <w:alias w:val="3 p."/>
            <w:tag w:val="part_cdfdbf19aaab4a61bf8ece113871782c"/>
            <w:lock w:val="sdtLocked"/>
            <w:richText/>
          </w:sdtPr>
          <w:sdtContent>
            <w:p>
              <w:pPr>
                <w:tabs>
                  <w:tab w:val="left" w:pos="0"/>
                  <w:tab w:val="left" w:pos="567"/>
                  <w:tab w:val="left" w:pos="851"/>
                  <w:tab w:val="left" w:pos="9639"/>
                </w:tabs>
                <w:ind w:left="720" w:hanging="153"/>
                <w:jc w:val="both"/>
                <w:rPr>
                  <w:color w:val="000000"/>
                  <w:szCs w:val="24"/>
                  <w:lang w:eastAsia="lt-LT"/>
                </w:rPr>
              </w:pPr>
              <w:sdt>
                <w:sdtPr>
                  <w:alias w:val="Numeris"/>
                  <w:tag w:val="nr_cdfdbf19aaab4a61bf8ece113871782c"/>
                  <w:lock w:val="sdtLocked"/>
                  <w:richText/>
                </w:sdtPr>
                <w:sdtContent>
                  <w:r>
                    <w:rPr>
                      <w:color w:val="000000"/>
                      <w:szCs w:val="24"/>
                      <w:lang w:eastAsia="lt-LT"/>
                    </w:rPr>
                    <w:t>3</w:t>
                  </w:r>
                </w:sdtContent>
              </w:sdt>
              <w:r>
                <w:rPr>
                  <w:color w:val="000000"/>
                  <w:szCs w:val="24"/>
                  <w:lang w:eastAsia="lt-LT"/>
                </w:rPr>
                <w:t>.</w:t>
                <w:tab/>
              </w:r>
              <w:r>
                <w:rPr>
                  <w:szCs w:val="24"/>
                  <w:lang w:eastAsia="lt-LT"/>
                </w:rPr>
                <w:t xml:space="preserve"> </w:t>
              </w:r>
              <w:r>
                <w:rPr>
                  <w:color w:val="000000"/>
                  <w:szCs w:val="24"/>
                  <w:lang w:eastAsia="lt-LT"/>
                </w:rPr>
                <w:t>Pakeičiu I skyriaus penktojo skirsnio 6 punktą ir jį išdėstau taip:</w:t>
              </w:r>
            </w:p>
            <w:sdt>
              <w:sdtPr>
                <w:alias w:val="citata"/>
                <w:tag w:val="part_b2759ac27b7040a8a73dad6a97e8475f"/>
                <w:lock w:val="sdtLocked"/>
                <w:richText/>
              </w:sdtPr>
              <w:sdtContent>
                <w:sdt>
                  <w:sdtPr>
                    <w:alias w:val="6 p."/>
                    <w:tag w:val="part_3178100909584da48ed633de7f102766"/>
                    <w:lock w:val="sdtLocked"/>
                    <w:richText/>
                  </w:sdtPr>
                  <w:sdtContent>
                    <w:p>
                      <w:pPr>
                        <w:tabs>
                          <w:tab w:val="left" w:pos="0"/>
                          <w:tab w:val="left" w:pos="567"/>
                          <w:tab w:val="left" w:pos="851"/>
                          <w:tab w:val="left" w:pos="9639"/>
                        </w:tabs>
                        <w:ind w:firstLine="567"/>
                        <w:jc w:val="both"/>
                        <w:rPr>
                          <w:szCs w:val="24"/>
                          <w:lang w:eastAsia="lt-LT"/>
                        </w:rPr>
                      </w:pPr>
                      <w:r>
                        <w:rPr>
                          <w:color w:val="000000"/>
                          <w:szCs w:val="24"/>
                          <w:lang w:eastAsia="lt-LT"/>
                        </w:rPr>
                        <w:t>„</w:t>
                      </w:r>
                      <w:sdt>
                        <w:sdtPr>
                          <w:alias w:val="Numeris"/>
                          <w:tag w:val="nr_3178100909584da48ed633de7f102766"/>
                          <w:lock w:val="sdtLocked"/>
                          <w:richText/>
                        </w:sdtPr>
                        <w:sdtContent>
                          <w:r>
                            <w:rPr>
                              <w:szCs w:val="24"/>
                              <w:lang w:eastAsia="lt-LT"/>
                            </w:rPr>
                            <w:t>6</w:t>
                          </w:r>
                        </w:sdtContent>
                      </w:sdt>
                      <w:r>
                        <w:rPr>
                          <w:szCs w:val="24"/>
                          <w:lang w:eastAsia="lt-LT"/>
                        </w:rPr>
                        <w:t>. P</w:t>
                      </w:r>
                      <w:r>
                        <w:rPr>
                          <w:bCs/>
                          <w:szCs w:val="24"/>
                          <w:lang w:eastAsia="lt-LT"/>
                        </w:rPr>
                        <w:t>riemonės įgyvendinimo stebėsenos rodikliai</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3"/>
                        <w:gridCol w:w="2128"/>
                        <w:gridCol w:w="1418"/>
                        <w:gridCol w:w="1986"/>
                        <w:gridCol w:w="2410"/>
                      </w:tblGrid>
                      <w:tr>
                        <w:tc>
                          <w:tcPr>
                            <w:tcW w:w="1703" w:type="dxa"/>
                            <w:tcBorders>
                              <w:top w:val="single" w:sz="4" w:space="0" w:color="auto"/>
                              <w:left w:val="single" w:sz="4" w:space="0" w:color="auto"/>
                              <w:bottom w:val="single" w:sz="4" w:space="0" w:color="auto"/>
                              <w:right w:val="single" w:sz="4" w:space="0" w:color="auto"/>
                            </w:tcBorders>
                            <w:hideMark/>
                          </w:tcPr>
                          <w:p>
                            <w:pPr>
                              <w:tabs>
                                <w:tab w:val="left" w:pos="284"/>
                                <w:tab w:val="left" w:pos="9639"/>
                              </w:tabs>
                              <w:jc w:val="center"/>
                              <w:rPr>
                                <w:szCs w:val="24"/>
                                <w:lang w:eastAsia="lt-LT"/>
                              </w:rPr>
                            </w:pPr>
                            <w:r>
                              <w:rPr>
                                <w:szCs w:val="24"/>
                                <w:lang w:eastAsia="lt-LT"/>
                              </w:rPr>
                              <w:t>Stebėsenos rodiklio kodas</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Stebėsenos rodiklio pavadinimas</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Matavimo vienetas</w:t>
                            </w:r>
                          </w:p>
                        </w:tc>
                        <w:tc>
                          <w:tcPr>
                            <w:tcW w:w="1986"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Tarpinė reikšmė 2018 m. gruodžio 31 d.</w:t>
                            </w:r>
                          </w:p>
                        </w:tc>
                        <w:tc>
                          <w:tcPr>
                            <w:tcW w:w="2410"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Galutinė reikšmė 2023 m. gruodžio 31 d.</w:t>
                            </w:r>
                          </w:p>
                        </w:tc>
                      </w:tr>
                      <w:tr>
                        <w:trPr>
                          <w:trHeight w:val="1412"/>
                        </w:trPr>
                        <w:tc>
                          <w:tcPr>
                            <w:tcW w:w="1703"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R.S.317</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rPr>
                                <w:szCs w:val="24"/>
                                <w:lang w:eastAsia="lt-LT"/>
                              </w:rPr>
                            </w:pPr>
                            <w:r>
                              <w:rPr>
                                <w:szCs w:val="24"/>
                                <w:lang w:eastAsia="lt-LT"/>
                              </w:rPr>
                              <w:t>„Sunaudotas galutinės energijos kiekis paslaugų ir namų ūkių sektoriuose“</w:t>
                            </w:r>
                          </w:p>
                        </w:tc>
                        <w:tc>
                          <w:tcPr>
                            <w:tcW w:w="1418"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tūkst. tne</w:t>
                            </w:r>
                          </w:p>
                        </w:tc>
                        <w:tc>
                          <w:tcPr>
                            <w:tcW w:w="1986"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b/>
                                <w:szCs w:val="24"/>
                                <w:lang w:eastAsia="lt-LT"/>
                              </w:rPr>
                            </w:pPr>
                            <w:r>
                              <w:rPr>
                                <w:szCs w:val="24"/>
                                <w:lang w:eastAsia="lt-LT"/>
                              </w:rPr>
                              <w:t>1948</w:t>
                            </w:r>
                          </w:p>
                        </w:tc>
                        <w:tc>
                          <w:tcPr>
                            <w:tcW w:w="2410"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1 680</w:t>
                            </w:r>
                          </w:p>
                        </w:tc>
                      </w:tr>
                      <w:tr>
                        <w:trPr>
                          <w:trHeight w:val="1702"/>
                        </w:trPr>
                        <w:tc>
                          <w:tcPr>
                            <w:tcW w:w="1703"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P.B.232</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rPr>
                                <w:szCs w:val="24"/>
                                <w:lang w:eastAsia="lt-LT"/>
                              </w:rPr>
                            </w:pPr>
                            <w:r>
                              <w:rPr>
                                <w:szCs w:val="24"/>
                                <w:lang w:eastAsia="lt-LT"/>
                              </w:rPr>
                              <w:t>„Metinis pirminės energijos suvartojimo viešuosiuose pastatuose sumažėjimas“</w:t>
                            </w:r>
                          </w:p>
                        </w:tc>
                        <w:tc>
                          <w:tcPr>
                            <w:tcW w:w="1418"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kWh/per metus</w:t>
                            </w:r>
                          </w:p>
                        </w:tc>
                        <w:tc>
                          <w:tcPr>
                            <w:tcW w:w="1986"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trike/>
                                <w:szCs w:val="24"/>
                                <w:lang w:eastAsia="lt-LT"/>
                              </w:rPr>
                            </w:pPr>
                            <w:r>
                              <w:t>0</w:t>
                            </w:r>
                          </w:p>
                        </w:tc>
                        <w:tc>
                          <w:tcPr>
                            <w:tcW w:w="2410"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trike/>
                                <w:szCs w:val="24"/>
                                <w:lang w:eastAsia="lt-LT"/>
                              </w:rPr>
                            </w:pPr>
                            <w:r>
                              <w:rPr>
                                <w:szCs w:val="24"/>
                                <w:lang w:eastAsia="lt-LT"/>
                              </w:rPr>
                              <w:t>5 505 595</w:t>
                            </w:r>
                          </w:p>
                          <w:p>
                            <w:pPr>
                              <w:tabs>
                                <w:tab w:val="left" w:pos="0"/>
                                <w:tab w:val="left" w:pos="9639"/>
                              </w:tabs>
                              <w:ind w:firstLine="62"/>
                              <w:rPr>
                                <w:szCs w:val="24"/>
                                <w:lang w:eastAsia="lt-LT"/>
                              </w:rPr>
                            </w:pPr>
                          </w:p>
                        </w:tc>
                      </w:tr>
                      <w:tr>
                        <w:trPr>
                          <w:trHeight w:val="1139"/>
                        </w:trPr>
                        <w:tc>
                          <w:tcPr>
                            <w:tcW w:w="1703"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P.B.234</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rPr>
                                <w:szCs w:val="24"/>
                                <w:lang w:eastAsia="lt-LT"/>
                              </w:rPr>
                            </w:pPr>
                            <w:r>
                              <w:rPr>
                                <w:szCs w:val="24"/>
                                <w:lang w:eastAsia="lt-LT"/>
                              </w:rPr>
                              <w:t>„Bendras metinis šiltnamio efektą sukeliančių dujų sumažėjimas“</w:t>
                            </w:r>
                          </w:p>
                        </w:tc>
                        <w:tc>
                          <w:tcPr>
                            <w:tcW w:w="1418"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t CO</w:t>
                            </w:r>
                            <w:r>
                              <w:rPr>
                                <w:szCs w:val="24"/>
                                <w:vertAlign w:val="subscript"/>
                                <w:lang w:eastAsia="lt-LT"/>
                              </w:rPr>
                              <w:t>2</w:t>
                            </w:r>
                            <w:r>
                              <w:rPr>
                                <w:szCs w:val="24"/>
                                <w:lang w:eastAsia="lt-LT"/>
                              </w:rPr>
                              <w:t xml:space="preserve"> ekvivalentu</w:t>
                            </w:r>
                          </w:p>
                        </w:tc>
                        <w:tc>
                          <w:tcPr>
                            <w:tcW w:w="1986"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0</w:t>
                            </w:r>
                          </w:p>
                        </w:tc>
                        <w:tc>
                          <w:tcPr>
                            <w:tcW w:w="2410"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rFonts w:cs="Arial"/>
                                <w:szCs w:val="24"/>
                                <w:lang w:eastAsia="lt-LT"/>
                              </w:rPr>
                              <w:t>1 568</w:t>
                            </w:r>
                          </w:p>
                        </w:tc>
                      </w:tr>
                    </w:tbl>
                    <w:p>
                      <w:pPr>
                        <w:tabs>
                          <w:tab w:val="left" w:pos="9639"/>
                        </w:tabs>
                        <w:ind w:firstLine="567"/>
                        <w:jc w:val="right"/>
                        <w:rPr>
                          <w:szCs w:val="24"/>
                          <w:lang w:eastAsia="lt-LT"/>
                        </w:rPr>
                      </w:pPr>
                      <w:r>
                        <w:rPr>
                          <w:szCs w:val="24"/>
                          <w:lang w:eastAsia="lt-LT"/>
                        </w:rPr>
                        <w:t>“</w:t>
                      </w:r>
                    </w:p>
                  </w:sdtContent>
                </w:sdt>
              </w:sdtContent>
            </w:sdt>
          </w:sdtContent>
        </w:sdt>
        <w:sdt>
          <w:sdtPr>
            <w:alias w:val="4 p."/>
            <w:tag w:val="part_64b6c98e28f742298b99ca934c77ac2d"/>
            <w:lock w:val="sdtLocked"/>
            <w:richText/>
          </w:sdtPr>
          <w:sdtContent>
            <w:p>
              <w:pPr>
                <w:tabs>
                  <w:tab w:val="left" w:pos="851"/>
                  <w:tab w:val="left" w:pos="9639"/>
                </w:tabs>
                <w:ind w:firstLine="567"/>
                <w:jc w:val="both"/>
                <w:rPr>
                  <w:color w:val="000000"/>
                  <w:szCs w:val="24"/>
                  <w:lang w:eastAsia="lt-LT"/>
                </w:rPr>
              </w:pPr>
              <w:sdt>
                <w:sdtPr>
                  <w:alias w:val="Numeris"/>
                  <w:tag w:val="nr_64b6c98e28f742298b99ca934c77ac2d"/>
                  <w:lock w:val="sdtLocked"/>
                  <w:richText/>
                </w:sdtPr>
                <w:sdtContent>
                  <w:r>
                    <w:rPr>
                      <w:color w:val="000000"/>
                      <w:szCs w:val="24"/>
                      <w:lang w:eastAsia="lt-LT"/>
                    </w:rPr>
                    <w:t>4</w:t>
                  </w:r>
                </w:sdtContent>
              </w:sdt>
              <w:r>
                <w:rPr>
                  <w:color w:val="000000"/>
                  <w:szCs w:val="24"/>
                  <w:lang w:eastAsia="lt-LT"/>
                </w:rPr>
                <w:t>.</w:t>
                <w:tab/>
                <w:t>Pakeičiu I skyriaus penktojo skirsnio 7 punktą ir jį išdėstau taip:</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246"/>
                <w:gridCol w:w="1306"/>
                <w:gridCol w:w="111"/>
                <w:gridCol w:w="1418"/>
                <w:gridCol w:w="1419"/>
                <w:gridCol w:w="1304"/>
              </w:tblGrid>
              <w:tr>
                <w:tc>
                  <w:tcPr>
                    <w:tcW w:w="5387" w:type="dxa"/>
                    <w:gridSpan w:val="4"/>
                    <w:tcBorders>
                      <w:top w:val="nil"/>
                      <w:left w:val="nil"/>
                      <w:bottom w:val="nil"/>
                      <w:right w:val="nil"/>
                    </w:tcBorders>
                    <w:vAlign w:val="bottom"/>
                  </w:tcPr>
                  <w:p>
                    <w:pPr>
                      <w:tabs>
                        <w:tab w:val="left" w:pos="840"/>
                        <w:tab w:val="left" w:pos="9639"/>
                      </w:tabs>
                      <w:ind w:firstLine="459"/>
                      <w:rPr>
                        <w:szCs w:val="24"/>
                        <w:lang w:eastAsia="lt-LT"/>
                      </w:rPr>
                    </w:pPr>
                    <w:r>
                      <w:rPr>
                        <w:szCs w:val="24"/>
                        <w:lang w:eastAsia="lt-LT"/>
                      </w:rPr>
                      <w:t>„7.Priemonės finansavimo šaltiniai, eurais</w:t>
                    </w:r>
                  </w:p>
                </w:tc>
                <w:tc>
                  <w:tcPr>
                    <w:tcW w:w="4252" w:type="dxa"/>
                    <w:gridSpan w:val="4"/>
                    <w:tcBorders>
                      <w:top w:val="nil"/>
                      <w:left w:val="nil"/>
                      <w:bottom w:val="nil"/>
                      <w:right w:val="nil"/>
                    </w:tcBorders>
                    <w:vAlign w:val="bottom"/>
                  </w:tcPr>
                  <w:p>
                    <w:pPr>
                      <w:tabs>
                        <w:tab w:val="left" w:pos="0"/>
                        <w:tab w:val="left" w:pos="142"/>
                        <w:tab w:val="left" w:pos="7088"/>
                        <w:tab w:val="left" w:pos="8364"/>
                        <w:tab w:val="left" w:pos="9639"/>
                      </w:tabs>
                      <w:ind w:right="282" w:firstLine="720"/>
                      <w:jc w:val="right"/>
                      <w:rPr>
                        <w:rFonts w:eastAsia="Calibri"/>
                        <w:bCs/>
                        <w:szCs w:val="24"/>
                        <w:lang w:eastAsia="lt-LT"/>
                      </w:rPr>
                    </w:pPr>
                  </w:p>
                </w:tc>
              </w:tr>
              <w:tr>
                <w:trPr>
                  <w:trHeight w:val="454"/>
                  <w:tblHeader/>
                </w:trPr>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0"/>
                        <w:tab w:val="left" w:pos="142"/>
                        <w:tab w:val="left" w:pos="9639"/>
                      </w:tabs>
                      <w:jc w:val="center"/>
                      <w:rPr>
                        <w:bCs/>
                        <w:szCs w:val="24"/>
                        <w:lang w:eastAsia="lt-LT"/>
                      </w:rPr>
                    </w:pPr>
                    <w:r>
                      <w:rPr>
                        <w:bCs/>
                        <w:szCs w:val="24"/>
                        <w:lang w:eastAsia="lt-LT"/>
                      </w:rPr>
                      <w:t>Projektams skiriamas finansavimas</w:t>
                    </w:r>
                  </w:p>
                </w:tc>
                <w:tc>
                  <w:tcPr>
                    <w:tcW w:w="6804" w:type="dxa"/>
                    <w:gridSpan w:val="6"/>
                    <w:tcBorders>
                      <w:top w:val="single" w:sz="4" w:space="0" w:color="auto"/>
                      <w:left w:val="single" w:sz="4" w:space="0" w:color="auto"/>
                      <w:bottom w:val="single" w:sz="4" w:space="0" w:color="auto"/>
                      <w:right w:val="single" w:sz="4" w:space="0" w:color="auto"/>
                    </w:tcBorders>
                  </w:tcPr>
                  <w:p>
                    <w:pPr>
                      <w:tabs>
                        <w:tab w:val="left" w:pos="0"/>
                        <w:tab w:val="left" w:pos="142"/>
                        <w:tab w:val="left" w:pos="9639"/>
                      </w:tabs>
                      <w:jc w:val="center"/>
                      <w:rPr>
                        <w:bCs/>
                        <w:szCs w:val="24"/>
                        <w:lang w:eastAsia="lt-LT"/>
                      </w:rPr>
                    </w:pPr>
                    <w:r>
                      <w:rPr>
                        <w:bCs/>
                        <w:szCs w:val="24"/>
                        <w:lang w:eastAsia="lt-LT"/>
                      </w:rPr>
                      <w:t>Kiti projektų finansavimo šaltiniai</w:t>
                    </w:r>
                  </w:p>
                </w:tc>
              </w:tr>
              <w:tr>
                <w:trPr>
                  <w:trHeight w:val="454"/>
                  <w:tblHeader/>
                </w:trPr>
                <w:tc>
                  <w:tcPr>
                    <w:tcW w:w="1418" w:type="dxa"/>
                    <w:vMerge w:val="restart"/>
                    <w:tcBorders>
                      <w:top w:val="single" w:sz="4" w:space="0" w:color="auto"/>
                      <w:left w:val="single" w:sz="4" w:space="0" w:color="auto"/>
                      <w:right w:val="single" w:sz="4" w:space="0" w:color="auto"/>
                    </w:tcBorders>
                    <w:vAlign w:val="center"/>
                  </w:tcPr>
                  <w:p>
                    <w:pPr>
                      <w:tabs>
                        <w:tab w:val="left" w:pos="9639"/>
                      </w:tabs>
                      <w:ind w:right="-108"/>
                      <w:jc w:val="center"/>
                      <w:rPr>
                        <w:bCs/>
                        <w:szCs w:val="24"/>
                        <w:lang w:eastAsia="lt-LT"/>
                      </w:rPr>
                    </w:pPr>
                    <w:r>
                      <w:rPr>
                        <w:bCs/>
                        <w:szCs w:val="24"/>
                        <w:lang w:eastAsia="lt-LT"/>
                      </w:rPr>
                      <w:t xml:space="preserve">ES struktūrinių fondų </w:t>
                    </w:r>
                  </w:p>
                  <w:p>
                    <w:pPr>
                      <w:tabs>
                        <w:tab w:val="left" w:pos="9639"/>
                      </w:tabs>
                      <w:ind w:right="-108"/>
                      <w:jc w:val="center"/>
                      <w:rPr>
                        <w:bCs/>
                        <w:szCs w:val="24"/>
                        <w:lang w:eastAsia="lt-LT"/>
                      </w:rPr>
                    </w:pPr>
                    <w:r>
                      <w:rPr>
                        <w:bCs/>
                        <w:szCs w:val="24"/>
                        <w:lang w:eastAsia="lt-LT"/>
                      </w:rPr>
                      <w:t>lėšos – iki</w:t>
                    </w:r>
                  </w:p>
                </w:tc>
                <w:tc>
                  <w:tcPr>
                    <w:tcW w:w="8221" w:type="dxa"/>
                    <w:gridSpan w:val="7"/>
                    <w:tcBorders>
                      <w:top w:val="single" w:sz="4" w:space="0" w:color="auto"/>
                      <w:left w:val="single" w:sz="4" w:space="0" w:color="auto"/>
                      <w:right w:val="single" w:sz="4" w:space="0" w:color="auto"/>
                    </w:tcBorders>
                  </w:tcPr>
                  <w:p>
                    <w:pPr>
                      <w:tabs>
                        <w:tab w:val="left" w:pos="0"/>
                        <w:tab w:val="left" w:pos="142"/>
                        <w:tab w:val="left" w:pos="9639"/>
                      </w:tabs>
                      <w:jc w:val="center"/>
                      <w:rPr>
                        <w:bCs/>
                        <w:szCs w:val="24"/>
                        <w:lang w:eastAsia="lt-LT"/>
                      </w:rPr>
                    </w:pPr>
                    <w:r>
                      <w:rPr>
                        <w:bCs/>
                        <w:szCs w:val="24"/>
                        <w:lang w:eastAsia="lt-LT"/>
                      </w:rPr>
                      <w:t>Nacionalinės lėšos</w:t>
                    </w:r>
                  </w:p>
                </w:tc>
              </w:tr>
              <w:tr>
                <w:trPr>
                  <w:cantSplit/>
                  <w:trHeight w:val="1020"/>
                  <w:tblHeader/>
                </w:trPr>
                <w:tc>
                  <w:tcPr>
                    <w:tcW w:w="1418" w:type="dxa"/>
                    <w:vMerge/>
                    <w:tcBorders>
                      <w:left w:val="single" w:sz="4" w:space="0" w:color="auto"/>
                      <w:right w:val="single" w:sz="4" w:space="0" w:color="auto"/>
                    </w:tcBorders>
                    <w:vAlign w:val="center"/>
                    <w:hideMark/>
                  </w:tcPr>
                  <w:p>
                    <w:pPr>
                      <w:tabs>
                        <w:tab w:val="left" w:pos="9639"/>
                      </w:tabs>
                      <w:ind w:firstLine="720"/>
                      <w:jc w:val="center"/>
                      <w:rPr>
                        <w:bCs/>
                        <w:szCs w:val="24"/>
                        <w:lang w:eastAsia="lt-LT"/>
                      </w:rPr>
                    </w:pP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9639"/>
                      </w:tabs>
                      <w:jc w:val="center"/>
                      <w:rPr>
                        <w:bCs/>
                        <w:szCs w:val="24"/>
                        <w:lang w:eastAsia="lt-LT"/>
                      </w:rPr>
                    </w:pPr>
                    <w:r>
                      <w:rPr>
                        <w:bCs/>
                        <w:szCs w:val="24"/>
                        <w:lang w:eastAsia="lt-LT"/>
                      </w:rPr>
                      <w:t>Lietuvos Respublikos valstybės biudžeto lėšos – iki</w:t>
                    </w:r>
                  </w:p>
                </w:tc>
                <w:tc>
                  <w:tcPr>
                    <w:tcW w:w="6804" w:type="dxa"/>
                    <w:gridSpan w:val="6"/>
                    <w:tcBorders>
                      <w:top w:val="single" w:sz="4" w:space="0" w:color="auto"/>
                      <w:left w:val="single" w:sz="4" w:space="0" w:color="auto"/>
                      <w:bottom w:val="single" w:sz="4" w:space="0" w:color="auto"/>
                      <w:right w:val="single" w:sz="4" w:space="0" w:color="auto"/>
                    </w:tcBorders>
                  </w:tcPr>
                  <w:p>
                    <w:pPr>
                      <w:tabs>
                        <w:tab w:val="left" w:pos="0"/>
                        <w:tab w:val="left" w:pos="9639"/>
                      </w:tabs>
                      <w:ind w:firstLine="720"/>
                      <w:jc w:val="center"/>
                      <w:rPr>
                        <w:bCs/>
                        <w:szCs w:val="24"/>
                        <w:lang w:eastAsia="lt-LT"/>
                      </w:rPr>
                    </w:pPr>
                  </w:p>
                  <w:p>
                    <w:pPr>
                      <w:tabs>
                        <w:tab w:val="left" w:pos="0"/>
                        <w:tab w:val="left" w:pos="9639"/>
                      </w:tabs>
                      <w:jc w:val="center"/>
                      <w:rPr>
                        <w:bCs/>
                        <w:szCs w:val="24"/>
                        <w:lang w:eastAsia="lt-LT"/>
                      </w:rPr>
                    </w:pPr>
                    <w:r>
                      <w:rPr>
                        <w:bCs/>
                        <w:szCs w:val="24"/>
                        <w:lang w:eastAsia="lt-LT"/>
                      </w:rPr>
                      <w:t>Projektų vykdytojų lėšos</w:t>
                    </w:r>
                  </w:p>
                </w:tc>
              </w:tr>
              <w:tr>
                <w:trPr>
                  <w:cantSplit/>
                  <w:trHeight w:val="1020"/>
                  <w:tblHeader/>
                </w:trPr>
                <w:tc>
                  <w:tcPr>
                    <w:tcW w:w="1418" w:type="dxa"/>
                    <w:vMerge/>
                    <w:tcBorders>
                      <w:left w:val="single" w:sz="4" w:space="0" w:color="auto"/>
                      <w:bottom w:val="single" w:sz="4" w:space="0" w:color="auto"/>
                      <w:right w:val="single" w:sz="4" w:space="0" w:color="auto"/>
                    </w:tcBorders>
                    <w:vAlign w:val="center"/>
                    <w:hideMark/>
                  </w:tcPr>
                  <w:p>
                    <w:pPr>
                      <w:tabs>
                        <w:tab w:val="left" w:pos="9639"/>
                      </w:tabs>
                      <w:ind w:firstLine="720"/>
                      <w:jc w:val="center"/>
                      <w:rPr>
                        <w:bCs/>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tabs>
                        <w:tab w:val="left" w:pos="9639"/>
                      </w:tabs>
                      <w:ind w:firstLine="720"/>
                      <w:jc w:val="center"/>
                      <w:rPr>
                        <w:bCs/>
                        <w:szCs w:val="24"/>
                        <w:highlight w:val="yellow"/>
                        <w:lang w:eastAsia="lt-LT"/>
                      </w:rPr>
                    </w:pPr>
                  </w:p>
                </w:tc>
                <w:tc>
                  <w:tcPr>
                    <w:tcW w:w="1246" w:type="dxa"/>
                    <w:tcBorders>
                      <w:top w:val="single" w:sz="4" w:space="0" w:color="auto"/>
                      <w:left w:val="single" w:sz="4" w:space="0" w:color="auto"/>
                      <w:bottom w:val="single" w:sz="4" w:space="0" w:color="auto"/>
                      <w:right w:val="single" w:sz="4" w:space="0" w:color="auto"/>
                    </w:tcBorders>
                  </w:tcPr>
                  <w:p>
                    <w:pPr>
                      <w:tabs>
                        <w:tab w:val="left" w:pos="0"/>
                        <w:tab w:val="left" w:pos="9639"/>
                      </w:tabs>
                      <w:ind w:right="-108"/>
                      <w:jc w:val="center"/>
                      <w:rPr>
                        <w:bCs/>
                        <w:szCs w:val="24"/>
                        <w:lang w:eastAsia="lt-LT"/>
                      </w:rPr>
                    </w:pPr>
                    <w:r>
                      <w:rPr>
                        <w:bCs/>
                        <w:szCs w:val="24"/>
                        <w:lang w:eastAsia="lt-LT"/>
                      </w:rPr>
                      <w:t>Iš viso – ne mažiau kaip</w:t>
                    </w:r>
                  </w:p>
                </w:tc>
                <w:tc>
                  <w:tcPr>
                    <w:tcW w:w="1417" w:type="dxa"/>
                    <w:gridSpan w:val="2"/>
                    <w:tcBorders>
                      <w:top w:val="single" w:sz="4" w:space="0" w:color="auto"/>
                      <w:left w:val="single" w:sz="4" w:space="0" w:color="auto"/>
                      <w:bottom w:val="single" w:sz="4" w:space="0" w:color="auto"/>
                      <w:right w:val="single" w:sz="4" w:space="0" w:color="auto"/>
                    </w:tcBorders>
                    <w:hideMark/>
                  </w:tcPr>
                  <w:p>
                    <w:pPr>
                      <w:tabs>
                        <w:tab w:val="left" w:pos="0"/>
                        <w:tab w:val="left" w:pos="9639"/>
                      </w:tabs>
                      <w:ind w:right="-108"/>
                      <w:jc w:val="center"/>
                      <w:rPr>
                        <w:bCs/>
                        <w:szCs w:val="24"/>
                        <w:lang w:eastAsia="lt-LT"/>
                      </w:rPr>
                    </w:pPr>
                    <w:r>
                      <w:rPr>
                        <w:bCs/>
                        <w:szCs w:val="24"/>
                        <w:lang w:eastAsia="lt-LT"/>
                      </w:rPr>
                      <w:t>Lietuvos Respublikos valstybės biudžeto lėšos</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0"/>
                        <w:tab w:val="left" w:pos="9639"/>
                      </w:tabs>
                      <w:ind w:right="-108"/>
                      <w:jc w:val="center"/>
                      <w:rPr>
                        <w:bCs/>
                        <w:szCs w:val="24"/>
                        <w:lang w:eastAsia="lt-LT"/>
                      </w:rPr>
                    </w:pPr>
                    <w:r>
                      <w:rPr>
                        <w:bCs/>
                        <w:szCs w:val="24"/>
                        <w:lang w:eastAsia="lt-LT"/>
                      </w:rPr>
                      <w:t>Savivaldybės biudžeto lėšos</w:t>
                    </w:r>
                  </w:p>
                </w:tc>
                <w:tc>
                  <w:tcPr>
                    <w:tcW w:w="1419" w:type="dxa"/>
                    <w:tcBorders>
                      <w:top w:val="single" w:sz="4" w:space="0" w:color="auto"/>
                      <w:left w:val="single" w:sz="4" w:space="0" w:color="auto"/>
                      <w:bottom w:val="single" w:sz="4" w:space="0" w:color="auto"/>
                      <w:right w:val="single" w:sz="4" w:space="0" w:color="auto"/>
                    </w:tcBorders>
                    <w:hideMark/>
                  </w:tcPr>
                  <w:p>
                    <w:pPr>
                      <w:tabs>
                        <w:tab w:val="left" w:pos="0"/>
                        <w:tab w:val="left" w:pos="9639"/>
                      </w:tabs>
                      <w:ind w:right="-108"/>
                      <w:jc w:val="center"/>
                      <w:rPr>
                        <w:bCs/>
                        <w:szCs w:val="24"/>
                        <w:lang w:eastAsia="lt-LT"/>
                      </w:rPr>
                    </w:pPr>
                    <w:r>
                      <w:rPr>
                        <w:bCs/>
                        <w:szCs w:val="24"/>
                        <w:lang w:eastAsia="lt-LT"/>
                      </w:rPr>
                      <w:t>Kitos viešosios lėšos</w:t>
                    </w:r>
                  </w:p>
                </w:tc>
                <w:tc>
                  <w:tcPr>
                    <w:tcW w:w="1304"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bCs/>
                        <w:szCs w:val="24"/>
                        <w:lang w:eastAsia="lt-LT"/>
                      </w:rPr>
                    </w:pPr>
                    <w:r>
                      <w:rPr>
                        <w:bCs/>
                        <w:szCs w:val="24"/>
                        <w:lang w:eastAsia="lt-LT"/>
                      </w:rPr>
                      <w:t>Privačios lėšos</w:t>
                    </w:r>
                  </w:p>
                </w:tc>
              </w:tr>
              <w:tr>
                <w:trPr>
                  <w:trHeight w:val="249"/>
                </w:trPr>
                <w:tc>
                  <w:tcPr>
                    <w:tcW w:w="9639" w:type="dxa"/>
                    <w:gridSpan w:val="8"/>
                    <w:tcBorders>
                      <w:top w:val="single" w:sz="4" w:space="0" w:color="auto"/>
                      <w:left w:val="single" w:sz="4" w:space="0" w:color="auto"/>
                      <w:bottom w:val="single" w:sz="4" w:space="0" w:color="auto"/>
                      <w:right w:val="single" w:sz="4" w:space="0" w:color="auto"/>
                    </w:tcBorders>
                    <w:hideMark/>
                  </w:tcPr>
                  <w:p>
                    <w:pPr>
                      <w:tabs>
                        <w:tab w:val="left" w:pos="0"/>
                        <w:tab w:val="left" w:pos="9639"/>
                      </w:tabs>
                      <w:ind w:left="201" w:hanging="201"/>
                      <w:rPr>
                        <w:szCs w:val="24"/>
                        <w:lang w:eastAsia="lt-LT"/>
                      </w:rPr>
                    </w:pPr>
                    <w:r>
                      <w:rPr>
                        <w:szCs w:val="24"/>
                        <w:lang w:eastAsia="lt-LT"/>
                      </w:rPr>
                      <w:t>1.</w:t>
                      <w:tab/>
                      <w:t>Priemonės finansavimo šaltiniai, neįskaitant veiklos lėšų rezervo ir jam finansuoti skiriamų lėšų</w:t>
                    </w:r>
                  </w:p>
                </w:tc>
              </w:tr>
              <w:tr>
                <w:trPr>
                  <w:trHeight w:val="249"/>
                </w:trPr>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rPr>
                        <w:bCs/>
                        <w:strike/>
                        <w:szCs w:val="24"/>
                        <w:lang w:eastAsia="lt-LT"/>
                      </w:rPr>
                    </w:pPr>
                    <w:r>
                      <w:rPr>
                        <w:bCs/>
                        <w:szCs w:val="24"/>
                        <w:lang w:eastAsia="lt-LT"/>
                      </w:rPr>
                      <w:t>16 065 801</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246"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417" w:type="dxa"/>
                    <w:gridSpan w:val="2"/>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0</w:t>
                    </w:r>
                  </w:p>
                </w:tc>
                <w:tc>
                  <w:tcPr>
                    <w:tcW w:w="1419"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304"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r>
              <w:tr>
                <w:trPr>
                  <w:trHeight w:val="249"/>
                </w:trPr>
                <w:tc>
                  <w:tcPr>
                    <w:tcW w:w="9639" w:type="dxa"/>
                    <w:gridSpan w:val="8"/>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left="201" w:hanging="201"/>
                      <w:rPr>
                        <w:szCs w:val="24"/>
                        <w:lang w:eastAsia="lt-LT"/>
                      </w:rPr>
                    </w:pPr>
                    <w:r>
                      <w:rPr>
                        <w:szCs w:val="24"/>
                        <w:lang w:eastAsia="lt-LT"/>
                      </w:rPr>
                      <w:t>2.</w:t>
                      <w:tab/>
                      <w:t>Veiklos lėšų rezervas ir jam finansuoti skiriamos nacionalinės lėšos</w:t>
                    </w:r>
                  </w:p>
                </w:tc>
              </w:tr>
              <w:tr>
                <w:trPr>
                  <w:trHeight w:val="249"/>
                </w:trPr>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
                        <w:bCs/>
                        <w:szCs w:val="24"/>
                        <w:lang w:eastAsia="lt-LT"/>
                      </w:rPr>
                    </w:pPr>
                    <w:r>
                      <w:rPr>
                        <w:bCs/>
                        <w:szCs w:val="24"/>
                        <w:lang w:eastAsia="lt-LT"/>
                      </w:rPr>
                      <w:t>0</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246"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417" w:type="dxa"/>
                    <w:gridSpan w:val="2"/>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0</w:t>
                    </w:r>
                  </w:p>
                </w:tc>
                <w:tc>
                  <w:tcPr>
                    <w:tcW w:w="1419"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304"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r>
              <w:tr>
                <w:trPr>
                  <w:trHeight w:val="249"/>
                </w:trPr>
                <w:tc>
                  <w:tcPr>
                    <w:tcW w:w="9639" w:type="dxa"/>
                    <w:gridSpan w:val="8"/>
                    <w:tcBorders>
                      <w:top w:val="single" w:sz="4" w:space="0" w:color="auto"/>
                      <w:left w:val="single" w:sz="4" w:space="0" w:color="auto"/>
                      <w:bottom w:val="single" w:sz="4" w:space="0" w:color="auto"/>
                      <w:right w:val="single" w:sz="4" w:space="0" w:color="auto"/>
                    </w:tcBorders>
                    <w:vAlign w:val="center"/>
                  </w:tcPr>
                  <w:p>
                    <w:pPr>
                      <w:tabs>
                        <w:tab w:val="left" w:pos="0"/>
                        <w:tab w:val="left" w:pos="9639"/>
                      </w:tabs>
                      <w:ind w:left="201" w:hanging="201"/>
                      <w:rPr>
                        <w:szCs w:val="24"/>
                        <w:lang w:eastAsia="lt-LT"/>
                      </w:rPr>
                    </w:pPr>
                    <w:r>
                      <w:rPr>
                        <w:szCs w:val="24"/>
                        <w:lang w:eastAsia="lt-LT"/>
                      </w:rPr>
                      <w:t>3.</w:t>
                      <w:tab/>
                      <w:t>Iš viso</w:t>
                    </w:r>
                  </w:p>
                </w:tc>
              </w:tr>
              <w:tr>
                <w:trPr>
                  <w:trHeight w:val="249"/>
                </w:trPr>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
                        <w:bCs/>
                        <w:strike/>
                        <w:szCs w:val="24"/>
                        <w:lang w:eastAsia="lt-LT"/>
                      </w:rPr>
                    </w:pPr>
                    <w:r>
                      <w:rPr>
                        <w:bCs/>
                        <w:szCs w:val="24"/>
                        <w:lang w:eastAsia="lt-LT"/>
                      </w:rPr>
                      <w:t>16 065 801</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246"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417" w:type="dxa"/>
                    <w:gridSpan w:val="2"/>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0</w:t>
                    </w:r>
                  </w:p>
                </w:tc>
                <w:tc>
                  <w:tcPr>
                    <w:tcW w:w="1419"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304"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r>
            </w:tbl>
            <w:p>
              <w:pPr>
                <w:tabs>
                  <w:tab w:val="left" w:pos="0"/>
                  <w:tab w:val="left" w:pos="9639"/>
                </w:tabs>
                <w:jc w:val="right"/>
              </w:pPr>
              <w:r>
                <w:t>“</w:t>
              </w:r>
            </w:p>
          </w:sdtContent>
        </w:sdt>
        <w:sdt>
          <w:sdtPr>
            <w:alias w:val="5 p."/>
            <w:tag w:val="part_7578851bffbf4233a481b5055e4abc4f"/>
            <w:lock w:val="sdtLocked"/>
            <w:richText/>
          </w:sdtPr>
          <w:sdtContent>
            <w:p>
              <w:pPr>
                <w:tabs>
                  <w:tab w:val="left" w:pos="851"/>
                  <w:tab w:val="left" w:pos="9639"/>
                </w:tabs>
                <w:ind w:firstLine="567"/>
                <w:jc w:val="both"/>
                <w:rPr>
                  <w:szCs w:val="24"/>
                  <w:lang w:val="en-US" w:eastAsia="lt-LT"/>
                </w:rPr>
              </w:pPr>
              <w:sdt>
                <w:sdtPr>
                  <w:alias w:val="Numeris"/>
                  <w:tag w:val="nr_7578851bffbf4233a481b5055e4abc4f"/>
                  <w:lock w:val="sdtLocked"/>
                  <w:richText/>
                </w:sdtPr>
                <w:sdtContent>
                  <w:r>
                    <w:rPr>
                      <w:szCs w:val="24"/>
                      <w:lang w:val="en-US" w:eastAsia="lt-LT"/>
                    </w:rPr>
                    <w:t>5</w:t>
                  </w:r>
                </w:sdtContent>
              </w:sdt>
              <w:r>
                <w:rPr>
                  <w:szCs w:val="24"/>
                  <w:lang w:val="en-US" w:eastAsia="lt-LT"/>
                </w:rPr>
                <w:t>.</w:t>
                <w:tab/>
              </w:r>
              <w:r>
                <w:rPr>
                  <w:color w:val="000000"/>
                  <w:szCs w:val="24"/>
                  <w:lang w:eastAsia="lt-LT"/>
                </w:rPr>
                <w:t>Pakeičiu I skyriaus š</w:t>
              </w:r>
              <w:r>
                <w:rPr>
                  <w:szCs w:val="24"/>
                  <w:lang w:eastAsia="lt-LT"/>
                </w:rPr>
                <w:t xml:space="preserve">eštojo skirsnio </w:t>
              </w:r>
              <w:r>
                <w:rPr>
                  <w:color w:val="000000"/>
                  <w:szCs w:val="24"/>
                  <w:lang w:eastAsia="lt-LT"/>
                </w:rPr>
                <w:t>6 punktą ir jį išdėstau taip:</w:t>
              </w:r>
            </w:p>
            <w:sdt>
              <w:sdtPr>
                <w:alias w:val="citata"/>
                <w:tag w:val="part_8aecc88806e44c4f84bd4726e1a53dc1"/>
                <w:lock w:val="sdtLocked"/>
                <w:richText/>
              </w:sdtPr>
              <w:sdtContent>
                <w:sdt>
                  <w:sdtPr>
                    <w:alias w:val="6 p."/>
                    <w:tag w:val="part_65570950a2fc4460a1f1a9addef3cb7b"/>
                    <w:lock w:val="sdtLocked"/>
                    <w:richText/>
                  </w:sdtPr>
                  <w:sdtContent>
                    <w:p>
                      <w:pPr>
                        <w:keepNext/>
                        <w:tabs>
                          <w:tab w:val="left" w:pos="0"/>
                          <w:tab w:val="left" w:pos="567"/>
                          <w:tab w:val="left" w:pos="993"/>
                        </w:tabs>
                        <w:ind w:firstLine="567"/>
                        <w:rPr>
                          <w:szCs w:val="24"/>
                          <w:lang w:eastAsia="lt-LT"/>
                        </w:rPr>
                      </w:pPr>
                      <w:r>
                        <w:rPr>
                          <w:szCs w:val="24"/>
                          <w:lang w:eastAsia="lt-LT"/>
                        </w:rPr>
                        <w:t>„</w:t>
                      </w:r>
                      <w:sdt>
                        <w:sdtPr>
                          <w:alias w:val="Numeris"/>
                          <w:tag w:val="nr_65570950a2fc4460a1f1a9addef3cb7b"/>
                          <w:lock w:val="sdtLocked"/>
                          <w:richText/>
                        </w:sdtPr>
                        <w:sdtContent>
                          <w:r>
                            <w:rPr>
                              <w:szCs w:val="24"/>
                              <w:lang w:eastAsia="lt-LT"/>
                            </w:rPr>
                            <w:t>6</w:t>
                          </w:r>
                        </w:sdtContent>
                      </w:sdt>
                      <w:r>
                        <w:rPr>
                          <w:szCs w:val="24"/>
                          <w:lang w:eastAsia="lt-LT"/>
                        </w:rPr>
                        <w:t>.</w:t>
                        <w:tab/>
                        <w:t>P</w:t>
                      </w:r>
                      <w:r>
                        <w:rPr>
                          <w:bCs/>
                          <w:szCs w:val="24"/>
                          <w:lang w:eastAsia="lt-LT"/>
                        </w:rPr>
                        <w:t>riemonės įgyvendinimo stebėsenos rodikliai</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831"/>
                        <w:gridCol w:w="2435"/>
                        <w:gridCol w:w="1420"/>
                        <w:gridCol w:w="1984"/>
                        <w:gridCol w:w="1978"/>
                      </w:tblGrid>
                      <w:tr>
                        <w:tc>
                          <w:tcPr>
                            <w:tcW w:w="949" w:type="pct"/>
                            <w:tcBorders>
                              <w:top w:val="single" w:sz="4" w:space="0" w:color="auto"/>
                              <w:left w:val="single" w:sz="4" w:space="0" w:color="auto"/>
                              <w:bottom w:val="single" w:sz="4" w:space="0" w:color="auto"/>
                              <w:right w:val="single" w:sz="4" w:space="0" w:color="auto"/>
                            </w:tcBorders>
                            <w:vAlign w:val="center"/>
                            <w:hideMark/>
                          </w:tcPr>
                          <w:p>
                            <w:pPr>
                              <w:keepNext/>
                              <w:tabs>
                                <w:tab w:val="left" w:pos="284"/>
                                <w:tab w:val="left" w:pos="9639"/>
                              </w:tabs>
                              <w:jc w:val="center"/>
                              <w:rPr>
                                <w:szCs w:val="24"/>
                                <w:lang w:eastAsia="lt-LT"/>
                              </w:rPr>
                            </w:pPr>
                            <w:r>
                              <w:rPr>
                                <w:szCs w:val="24"/>
                                <w:lang w:eastAsia="lt-LT"/>
                              </w:rPr>
                              <w:t>Stebėsenos rodiklio kodas</w:t>
                            </w:r>
                          </w:p>
                        </w:tc>
                        <w:tc>
                          <w:tcPr>
                            <w:tcW w:w="1262"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Stebėsenos rodiklio pavadinimas</w:t>
                            </w:r>
                          </w:p>
                        </w:tc>
                        <w:tc>
                          <w:tcPr>
                            <w:tcW w:w="736"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Matavimo vienetas</w:t>
                            </w:r>
                          </w:p>
                        </w:tc>
                        <w:tc>
                          <w:tcPr>
                            <w:tcW w:w="1028"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Tarpinė reikšmė 2018 m. gruodžio 31 d.</w:t>
                            </w:r>
                          </w:p>
                        </w:tc>
                        <w:tc>
                          <w:tcPr>
                            <w:tcW w:w="1025"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 xml:space="preserve">Galutinė reikšmė </w:t>
                            </w:r>
                            <w:r>
                              <w:t>2023 m</w:t>
                            </w:r>
                            <w:r>
                              <w:rPr>
                                <w:szCs w:val="24"/>
                                <w:lang w:eastAsia="lt-LT"/>
                              </w:rPr>
                              <w:t>. gruodžio 31 d.</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R.S.318</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9639"/>
                              </w:tabs>
                              <w:ind w:left="23"/>
                              <w:rPr>
                                <w:szCs w:val="24"/>
                                <w:lang w:eastAsia="lt-LT"/>
                              </w:rPr>
                            </w:pPr>
                            <w:r>
                              <w:rPr>
                                <w:szCs w:val="24"/>
                                <w:lang w:eastAsia="lt-LT"/>
                              </w:rPr>
                              <w:t>„Transportavimo bei paskirstymo nuostoliai šilumos tinkluose“</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tūkst. tne</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123</w:t>
                            </w:r>
                          </w:p>
                        </w:tc>
                        <w:tc>
                          <w:tcPr>
                            <w:tcW w:w="1025"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113</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P.S.318</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szCs w:val="24"/>
                                <w:lang w:eastAsia="lt-LT"/>
                              </w:rPr>
                            </w:pPr>
                            <w:r>
                              <w:rPr>
                                <w:rFonts w:eastAsia="AngsanaUPC"/>
                                <w:bCs/>
                                <w:iCs/>
                                <w:szCs w:val="24"/>
                                <w:lang w:eastAsia="lt-LT"/>
                              </w:rPr>
                              <w:t>„Šilumos vartotojai, kuriems šiluma tiekiama patikimiau ir pagerėjo tiekimo kokybė“</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asmenys</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160 000</w:t>
                            </w:r>
                          </w:p>
                        </w:tc>
                        <w:tc>
                          <w:tcPr>
                            <w:tcW w:w="1025"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660 000</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P.S.319</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rFonts w:eastAsia="AngsanaUPC"/>
                                <w:bCs/>
                                <w:iCs/>
                                <w:szCs w:val="24"/>
                                <w:lang w:eastAsia="lt-LT"/>
                              </w:rPr>
                            </w:pPr>
                            <w:r>
                              <w:rPr>
                                <w:rFonts w:eastAsia="AngsanaUPC"/>
                                <w:bCs/>
                                <w:iCs/>
                                <w:szCs w:val="24"/>
                                <w:lang w:eastAsia="lt-LT"/>
                              </w:rPr>
                              <w:t>„Modernizuoti centralizuoto šilumos tiekimo tinklai“</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rFonts w:eastAsia="AngsanaUPC"/>
                                <w:bCs/>
                                <w:iCs/>
                                <w:szCs w:val="24"/>
                                <w:lang w:eastAsia="lt-LT"/>
                              </w:rPr>
                              <w:t>km</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150</w:t>
                            </w:r>
                          </w:p>
                        </w:tc>
                        <w:tc>
                          <w:tcPr>
                            <w:tcW w:w="1025"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600</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P.N.101</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rFonts w:eastAsia="AngsanaUPC"/>
                                <w:bCs/>
                                <w:iCs/>
                                <w:szCs w:val="24"/>
                                <w:lang w:eastAsia="lt-LT"/>
                              </w:rPr>
                            </w:pPr>
                            <w:r>
                              <w:rPr>
                                <w:rFonts w:eastAsia="AngsanaUPC"/>
                                <w:bCs/>
                                <w:iCs/>
                                <w:szCs w:val="24"/>
                                <w:lang w:eastAsia="lt-LT"/>
                              </w:rPr>
                              <w:t>„Naujai nutiesti centralizuoto šilumos tiekimo tinklai“</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rFonts w:eastAsia="AngsanaUPC"/>
                                <w:bCs/>
                                <w:iCs/>
                                <w:szCs w:val="24"/>
                                <w:lang w:eastAsia="lt-LT"/>
                              </w:rPr>
                            </w:pPr>
                            <w:r>
                              <w:rPr>
                                <w:rFonts w:eastAsia="AngsanaUPC"/>
                                <w:bCs/>
                                <w:iCs/>
                                <w:szCs w:val="24"/>
                                <w:lang w:eastAsia="lt-LT"/>
                              </w:rPr>
                              <w:t>km</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0</w:t>
                            </w:r>
                          </w:p>
                        </w:tc>
                        <w:tc>
                          <w:tcPr>
                            <w:tcW w:w="1025"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8</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P.N.102</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rFonts w:eastAsia="AngsanaUPC"/>
                                <w:bCs/>
                                <w:iCs/>
                                <w:szCs w:val="24"/>
                                <w:lang w:eastAsia="lt-LT"/>
                              </w:rPr>
                            </w:pPr>
                            <w:r>
                              <w:rPr>
                                <w:szCs w:val="24"/>
                                <w:lang w:eastAsia="lt-LT"/>
                              </w:rPr>
                              <w:t>„Transportavimo bei paskirstymo nuostolių sumažėjimas modernizuotuose centralizuoto šilumos tiekimo tinkluose“</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rFonts w:eastAsia="AngsanaUPC"/>
                                <w:bCs/>
                                <w:iCs/>
                                <w:szCs w:val="24"/>
                                <w:lang w:eastAsia="lt-LT"/>
                              </w:rPr>
                            </w:pPr>
                            <w:r>
                              <w:rPr>
                                <w:rFonts w:eastAsia="AngsanaUPC"/>
                                <w:bCs/>
                                <w:iCs/>
                                <w:szCs w:val="24"/>
                                <w:lang w:eastAsia="lt-LT"/>
                              </w:rPr>
                              <w:t>MWh</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17 000</w:t>
                            </w:r>
                          </w:p>
                        </w:tc>
                        <w:tc>
                          <w:tcPr>
                            <w:tcW w:w="1025"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138 000</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P.N.109</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szCs w:val="24"/>
                                <w:lang w:eastAsia="lt-LT"/>
                              </w:rPr>
                            </w:pPr>
                            <w:r>
                              <w:rPr>
                                <w:szCs w:val="24"/>
                                <w:lang w:eastAsia="lt-LT"/>
                              </w:rPr>
                              <w:t>„Prie centralizuoto šilumos tiekimo sistemos prijungti nauji šilumos vartotojai“</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rFonts w:eastAsia="AngsanaUPC"/>
                                <w:bCs/>
                                <w:iCs/>
                                <w:szCs w:val="24"/>
                                <w:lang w:val="en-US" w:eastAsia="lt-LT"/>
                              </w:rPr>
                            </w:pPr>
                            <w:r>
                              <w:rPr>
                                <w:rFonts w:eastAsia="AngsanaUPC"/>
                                <w:bCs/>
                                <w:iCs/>
                                <w:szCs w:val="24"/>
                                <w:lang w:eastAsia="lt-LT"/>
                              </w:rPr>
                              <w:t>skaičius</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0</w:t>
                            </w:r>
                          </w:p>
                        </w:tc>
                        <w:tc>
                          <w:tcPr>
                            <w:tcW w:w="1025"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trike/>
                                <w:szCs w:val="24"/>
                                <w:lang w:eastAsia="lt-LT"/>
                              </w:rPr>
                            </w:pPr>
                            <w:r>
                              <w:rPr>
                                <w:szCs w:val="24"/>
                                <w:lang w:eastAsia="lt-LT"/>
                              </w:rPr>
                              <w:t>500</w:t>
                            </w:r>
                          </w:p>
                        </w:tc>
                      </w:tr>
                      <w:tr>
                        <w:tc>
                          <w:tcPr>
                            <w:tcW w:w="2947" w:type="pct"/>
                            <w:gridSpan w:val="3"/>
                            <w:tcBorders>
                              <w:top w:val="nil"/>
                              <w:left w:val="nil"/>
                              <w:bottom w:val="nil"/>
                              <w:right w:val="nil"/>
                            </w:tcBorders>
                            <w:tcMar>
                              <w:top w:w="0" w:type="dxa"/>
                              <w:left w:w="108" w:type="dxa"/>
                              <w:bottom w:w="0" w:type="dxa"/>
                              <w:right w:w="108" w:type="dxa"/>
                            </w:tcMar>
                            <w:vAlign w:val="bottom"/>
                          </w:tcPr>
                          <w:p>
                            <w:pPr>
                              <w:tabs>
                                <w:tab w:val="left" w:pos="9639"/>
                              </w:tabs>
                              <w:ind w:left="927"/>
                              <w:jc w:val="right"/>
                              <w:rPr>
                                <w:szCs w:val="24"/>
                                <w:lang w:eastAsia="lt-LT"/>
                              </w:rPr>
                            </w:pPr>
                          </w:p>
                        </w:tc>
                        <w:tc>
                          <w:tcPr>
                            <w:tcW w:w="2053" w:type="pct"/>
                            <w:gridSpan w:val="2"/>
                            <w:tcBorders>
                              <w:top w:val="nil"/>
                              <w:left w:val="nil"/>
                              <w:bottom w:val="nil"/>
                              <w:right w:val="nil"/>
                            </w:tcBorders>
                            <w:tcMar>
                              <w:top w:w="0" w:type="dxa"/>
                              <w:left w:w="108" w:type="dxa"/>
                              <w:bottom w:w="0" w:type="dxa"/>
                              <w:right w:w="108" w:type="dxa"/>
                            </w:tcMar>
                            <w:vAlign w:val="bottom"/>
                          </w:tcPr>
                          <w:p>
                            <w:pPr>
                              <w:tabs>
                                <w:tab w:val="left" w:pos="142"/>
                                <w:tab w:val="left" w:pos="469"/>
                                <w:tab w:val="left" w:pos="7088"/>
                                <w:tab w:val="left" w:pos="8364"/>
                                <w:tab w:val="left" w:pos="9639"/>
                              </w:tabs>
                              <w:ind w:right="-113" w:firstLine="3591"/>
                              <w:jc w:val="right"/>
                              <w:rPr>
                                <w:bCs/>
                                <w:szCs w:val="24"/>
                                <w:lang w:eastAsia="lt-LT"/>
                              </w:rPr>
                            </w:pPr>
                            <w:r>
                              <w:rPr>
                                <w:bCs/>
                                <w:szCs w:val="24"/>
                                <w:lang w:eastAsia="lt-LT"/>
                              </w:rPr>
                              <w:t>“</w:t>
                            </w:r>
                          </w:p>
                        </w:tc>
                      </w:tr>
                    </w:tbl>
                    <w:p/>
                  </w:sdtContent>
                </w:sdt>
                <w:sdt>
                  <w:sdtPr>
                    <w:alias w:val="6 p."/>
                    <w:tag w:val="part_f6ab40e8815040aea3c6fe938fab6c35"/>
                    <w:lock w:val="sdtLocked"/>
                    <w:richText/>
                  </w:sdtPr>
                  <w:sdtContent>
                    <w:p>
                      <w:pPr>
                        <w:tabs>
                          <w:tab w:val="left" w:pos="851"/>
                          <w:tab w:val="left" w:pos="9639"/>
                        </w:tabs>
                        <w:ind w:firstLine="567"/>
                        <w:jc w:val="both"/>
                      </w:pPr>
                      <w:sdt>
                        <w:sdtPr>
                          <w:alias w:val="Numeris"/>
                          <w:tag w:val="nr_f6ab40e8815040aea3c6fe938fab6c35"/>
                          <w:lock w:val="sdtLocked"/>
                          <w:richText/>
                        </w:sdtPr>
                        <w:sdtContent>
                          <w:r>
                            <w:t>6</w:t>
                          </w:r>
                        </w:sdtContent>
                      </w:sdt>
                      <w:r>
                        <w:t>.</w:t>
                        <w:tab/>
                      </w:r>
                      <w:r>
                        <w:rPr>
                          <w:color w:val="000000"/>
                        </w:rPr>
                        <w:t xml:space="preserve"> Papildau I skyrių </w:t>
                      </w:r>
                      <w:r>
                        <w:t>dešimtuoju skirsniu:</w:t>
                      </w:r>
                    </w:p>
                    <w:p>
                      <w:pPr>
                        <w:ind w:firstLine="67"/>
                        <w:jc w:val="center"/>
                        <w:rPr>
                          <w:b/>
                          <w:szCs w:val="24"/>
                          <w:lang w:eastAsia="lt-LT"/>
                        </w:rPr>
                      </w:pPr>
                      <w:r>
                        <w:rPr>
                          <w:b/>
                          <w:szCs w:val="24"/>
                          <w:lang w:eastAsia="lt-LT"/>
                        </w:rPr>
                        <w:t>„</w:t>
                      </w:r>
                      <w:r>
                        <w:rPr>
                          <w:b/>
                          <w:bCs/>
                          <w:szCs w:val="24"/>
                          <w:lang w:eastAsia="lt-LT"/>
                        </w:rPr>
                        <w:t>DEŠIMTASIS SKIRSNIS</w:t>
                      </w:r>
                    </w:p>
                    <w:sdt>
                      <w:sdtPr>
                        <w:alias w:val="4.3.1 pp."/>
                        <w:tag w:val="part_3337b473b5044cb5b17b06141e231f3d"/>
                        <w:lock w:val="sdtLocked"/>
                        <w:richText/>
                      </w:sdtPr>
                      <w:sdtContent>
                        <w:p>
                          <w:pPr>
                            <w:tabs>
                              <w:tab w:val="left" w:pos="0"/>
                              <w:tab w:val="left" w:pos="567"/>
                              <w:tab w:val="left" w:pos="9639"/>
                            </w:tabs>
                            <w:jc w:val="center"/>
                            <w:rPr>
                              <w:b/>
                              <w:szCs w:val="24"/>
                              <w:lang w:eastAsia="lt-LT"/>
                            </w:rPr>
                          </w:pPr>
                          <w:sdt>
                            <w:sdtPr>
                              <w:alias w:val="Numeris"/>
                              <w:tag w:val="nr_3337b473b5044cb5b17b06141e231f3d"/>
                              <w:lock w:val="sdtLocked"/>
                              <w:richText/>
                            </w:sdtPr>
                            <w:sdtContent>
                              <w:r>
                                <w:rPr>
                                  <w:b/>
                                  <w:bCs/>
                                  <w:szCs w:val="24"/>
                                  <w:lang w:eastAsia="lt-LT"/>
                                </w:rPr>
                                <w:t>04.3.1-</w:t>
                              </w:r>
                            </w:sdtContent>
                          </w:sdt>
                          <w:r>
                            <w:rPr>
                              <w:b/>
                              <w:bCs/>
                              <w:szCs w:val="24"/>
                              <w:lang w:eastAsia="lt-LT"/>
                            </w:rPr>
                            <w:t>VIPA-T-113 PRIEMONĖ „</w:t>
                          </w:r>
                          <w:r>
                            <w:rPr>
                              <w:b/>
                              <w:szCs w:val="24"/>
                              <w:lang w:eastAsia="lt-LT"/>
                            </w:rPr>
                            <w:t>VALSTYBEI NUOSAVYBĖS TEISE</w:t>
                          </w:r>
                        </w:p>
                        <w:p>
                          <w:pPr>
                            <w:jc w:val="center"/>
                            <w:rPr>
                              <w:szCs w:val="24"/>
                              <w:lang w:eastAsia="lt-LT"/>
                            </w:rPr>
                          </w:pPr>
                          <w:r>
                            <w:rPr>
                              <w:b/>
                              <w:szCs w:val="24"/>
                              <w:lang w:eastAsia="lt-LT"/>
                            </w:rPr>
                            <w:t>PRIKLAUSANČIŲ PASTATŲ ATNAUJINIMAS (II)</w:t>
                          </w:r>
                          <w:r>
                            <w:rPr>
                              <w:bCs/>
                              <w:szCs w:val="24"/>
                              <w:lang w:eastAsia="lt-LT"/>
                            </w:rPr>
                            <w:t>“</w:t>
                          </w:r>
                        </w:p>
                        <w:p>
                          <w:pPr>
                            <w:tabs>
                              <w:tab w:val="left" w:pos="9639"/>
                            </w:tabs>
                            <w:ind w:firstLine="567"/>
                            <w:jc w:val="both"/>
                            <w:rPr>
                              <w:szCs w:val="24"/>
                              <w:lang w:eastAsia="lt-LT"/>
                            </w:rPr>
                          </w:pPr>
                        </w:p>
                      </w:sdtContent>
                    </w:sdt>
                  </w:sdtContent>
                </w:sdt>
              </w:sdtContent>
            </w:sdt>
          </w:sdtContent>
        </w:sdt>
        <w:sdt>
          <w:sdtPr>
            <w:alias w:val="1 p."/>
            <w:tag w:val="part_2ffb9666452348afb02ba9873bd0293c"/>
            <w:lock w:val="sdtLocked"/>
            <w:richText/>
          </w:sdtPr>
          <w:sdtContent>
            <w:p>
              <w:pPr>
                <w:tabs>
                  <w:tab w:val="left" w:pos="0"/>
                  <w:tab w:val="left" w:pos="567"/>
                  <w:tab w:val="left" w:pos="851"/>
                  <w:tab w:val="left" w:pos="9639"/>
                </w:tabs>
                <w:ind w:firstLine="567"/>
                <w:rPr>
                  <w:szCs w:val="24"/>
                  <w:lang w:eastAsia="lt-LT"/>
                </w:rPr>
              </w:pPr>
              <w:sdt>
                <w:sdtPr>
                  <w:alias w:val="Numeris"/>
                  <w:tag w:val="nr_2ffb9666452348afb02ba9873bd0293c"/>
                  <w:lock w:val="sdtLocked"/>
                  <w:richText/>
                </w:sdtPr>
                <w:sdtContent>
                  <w:r>
                    <w:rPr>
                      <w:szCs w:val="24"/>
                      <w:lang w:eastAsia="lt-LT"/>
                    </w:rPr>
                    <w:t>1</w:t>
                  </w:r>
                </w:sdtContent>
              </w:sdt>
              <w:r>
                <w:rPr>
                  <w:szCs w:val="24"/>
                  <w:lang w:eastAsia="lt-LT"/>
                </w:rPr>
                <w:t>.</w:t>
                <w:tab/>
                <w:t>Priemonės aprašymas</w:t>
              </w:r>
            </w:p>
            <w:tbl>
              <w:tblPr>
                <w:tblW w:w="0" w:type="auto"/>
                <w:tblInd w:w="-5"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633"/>
              </w:tblGrid>
              <w:tr>
                <w:tc>
                  <w:tcPr>
                    <w:tcW w:w="9633" w:type="dxa"/>
                    <w:hideMark/>
                  </w:tcPr>
                  <w:p>
                    <w:pPr>
                      <w:tabs>
                        <w:tab w:val="left" w:pos="0"/>
                        <w:tab w:val="left" w:pos="888"/>
                        <w:tab w:val="left" w:pos="9639"/>
                      </w:tabs>
                      <w:ind w:left="34" w:firstLine="428"/>
                      <w:jc w:val="both"/>
                      <w:rPr>
                        <w:szCs w:val="24"/>
                        <w:lang w:eastAsia="lt-LT"/>
                      </w:rPr>
                    </w:pPr>
                    <w:r>
                      <w:rPr>
                        <w:szCs w:val="24"/>
                        <w:lang w:eastAsia="lt-LT"/>
                      </w:rPr>
                      <w:t>1.1.</w:t>
                      <w:tab/>
                      <w:t xml:space="preserve">Priemonės įgyvendinimas finansuojamas </w:t>
                    </w:r>
                    <w:r>
                      <w:rPr>
                        <w:rFonts w:cs="Arial"/>
                        <w:szCs w:val="24"/>
                        <w:lang w:eastAsia="lt-LT"/>
                      </w:rPr>
                      <w:t>Europos regioninės plėtros fondo</w:t>
                    </w:r>
                    <w:r>
                      <w:rPr>
                        <w:szCs w:val="24"/>
                        <w:lang w:eastAsia="lt-LT"/>
                      </w:rPr>
                      <w:t xml:space="preserve"> lėšomis.</w:t>
                    </w:r>
                  </w:p>
                </w:tc>
              </w:tr>
              <w:tr>
                <w:tc>
                  <w:tcPr>
                    <w:tcW w:w="9633" w:type="dxa"/>
                    <w:hideMark/>
                  </w:tcPr>
                  <w:p>
                    <w:pPr>
                      <w:tabs>
                        <w:tab w:val="left" w:pos="743"/>
                        <w:tab w:val="left" w:pos="888"/>
                        <w:tab w:val="left" w:pos="9639"/>
                      </w:tabs>
                      <w:ind w:left="34" w:firstLine="428"/>
                      <w:jc w:val="both"/>
                      <w:rPr>
                        <w:szCs w:val="24"/>
                        <w:lang w:eastAsia="lt-LT"/>
                      </w:rPr>
                    </w:pPr>
                    <w:r>
                      <w:rPr>
                        <w:szCs w:val="24"/>
                        <w:lang w:eastAsia="lt-LT"/>
                      </w:rPr>
                      <w:t>1.2.</w:t>
                      <w:tab/>
                      <w:t>Įgyvendinant priemonę prisidedama prie Veiksmų programos 4.3.1. konkretaus uždavinio „Sumažinti energijos suvartojimą viešojoje infrastruktūroje ir daugiabučiuose namuose“</w:t>
                    </w:r>
                    <w:r>
                      <w:rPr>
                        <w:i/>
                        <w:szCs w:val="24"/>
                        <w:lang w:eastAsia="lt-LT"/>
                      </w:rPr>
                      <w:t xml:space="preserve"> </w:t>
                    </w:r>
                    <w:r>
                      <w:rPr>
                        <w:szCs w:val="24"/>
                        <w:lang w:eastAsia="lt-LT"/>
                      </w:rPr>
                      <w:t>įgyvendinimo</w:t>
                    </w:r>
                    <w:r>
                      <w:rPr>
                        <w:i/>
                        <w:szCs w:val="24"/>
                        <w:lang w:eastAsia="lt-LT"/>
                      </w:rPr>
                      <w:t>.</w:t>
                    </w:r>
                  </w:p>
                </w:tc>
              </w:tr>
              <w:tr>
                <w:tc>
                  <w:tcPr>
                    <w:tcW w:w="9633" w:type="dxa"/>
                  </w:tcPr>
                  <w:p>
                    <w:pPr>
                      <w:tabs>
                        <w:tab w:val="left" w:pos="0"/>
                        <w:tab w:val="left" w:pos="888"/>
                        <w:tab w:val="left" w:pos="9639"/>
                      </w:tabs>
                      <w:ind w:left="63" w:firstLine="399"/>
                      <w:jc w:val="both"/>
                      <w:rPr>
                        <w:szCs w:val="24"/>
                        <w:lang w:eastAsia="lt-LT"/>
                      </w:rPr>
                    </w:pPr>
                    <w:r>
                      <w:rPr>
                        <w:szCs w:val="24"/>
                        <w:lang w:eastAsia="lt-LT"/>
                      </w:rPr>
                      <w:t>1.3.</w:t>
                      <w:tab/>
                      <w:t>Remiama veikla: v</w:t>
                    </w:r>
                    <w:r>
                      <w:rPr>
                        <w:rFonts w:cs="Arial"/>
                        <w:szCs w:val="24"/>
                        <w:lang w:eastAsia="lt-LT"/>
                      </w:rPr>
                      <w:t xml:space="preserve">alstybei nuosavybės teise priklausančių šildomų ir (arba) vėsinamų viešųjų pastatų atnaujinimas, didinant energijos vartojimo efektyvumą, kuomet dalį investicijų numatoma finansuoti pagal </w:t>
                    </w:r>
                    <w:r>
                      <w:rPr>
                        <w:szCs w:val="24"/>
                        <w:lang w:eastAsia="lt-LT"/>
                      </w:rPr>
                      <w:t>04.3.1-FM-F-105 priemonę „Energijos vartojimo efektyvumo didinimas viešojoje infrastruktūroje“.</w:t>
                    </w:r>
                  </w:p>
                </w:tc>
              </w:tr>
              <w:tr>
                <w:trPr>
                  <w:trHeight w:val="80"/>
                </w:trPr>
                <w:tc>
                  <w:tcPr>
                    <w:tcW w:w="9633" w:type="dxa"/>
                  </w:tcPr>
                  <w:p>
                    <w:pPr>
                      <w:tabs>
                        <w:tab w:val="left" w:pos="0"/>
                        <w:tab w:val="left" w:pos="888"/>
                        <w:tab w:val="left" w:pos="9639"/>
                      </w:tabs>
                      <w:ind w:firstLine="462"/>
                      <w:jc w:val="both"/>
                      <w:rPr>
                        <w:szCs w:val="24"/>
                        <w:lang w:eastAsia="lt-LT"/>
                      </w:rPr>
                    </w:pPr>
                    <w:r>
                      <w:rPr>
                        <w:szCs w:val="24"/>
                        <w:lang w:eastAsia="lt-LT"/>
                      </w:rPr>
                      <w:t>1.4.</w:t>
                      <w:tab/>
                      <w:t xml:space="preserve">Galimi pareiškėjai: </w:t>
                    </w:r>
                    <w:r>
                      <w:rPr>
                        <w:rFonts w:cs="Arial"/>
                        <w:szCs w:val="24"/>
                        <w:lang w:eastAsia="lt-LT"/>
                      </w:rPr>
                      <w:t>valstybei nuosavybės teise priklausančius viešuosius pastatus patikėjimo ar panaudos teise valdantys subjektai (išskyrus valstybės įmones) ir (arba) centralizuotai valdomo valstybės turto valdytojas.</w:t>
                    </w:r>
                  </w:p>
                </w:tc>
              </w:tr>
            </w:tbl>
            <w:p>
              <w:pPr>
                <w:tabs>
                  <w:tab w:val="left" w:pos="0"/>
                  <w:tab w:val="left" w:pos="567"/>
                  <w:tab w:val="left" w:pos="9639"/>
                </w:tabs>
                <w:ind w:firstLine="720"/>
                <w:jc w:val="both"/>
                <w:rPr>
                  <w:szCs w:val="24"/>
                  <w:lang w:eastAsia="lt-LT"/>
                </w:rPr>
              </w:pPr>
            </w:p>
          </w:sdtContent>
        </w:sdt>
        <w:sdt>
          <w:sdtPr>
            <w:alias w:val="2 p."/>
            <w:tag w:val="part_dda9178138d54df9b13cf28e04eca5f2"/>
            <w:lock w:val="sdtLocked"/>
            <w:richText/>
          </w:sdtPr>
          <w:sdtContent>
            <w:p>
              <w:pPr>
                <w:tabs>
                  <w:tab w:val="left" w:pos="0"/>
                  <w:tab w:val="left" w:pos="567"/>
                  <w:tab w:val="left" w:pos="851"/>
                  <w:tab w:val="left" w:pos="9639"/>
                </w:tabs>
                <w:ind w:firstLine="567"/>
                <w:jc w:val="both"/>
                <w:rPr>
                  <w:szCs w:val="24"/>
                  <w:lang w:eastAsia="lt-LT"/>
                </w:rPr>
              </w:pPr>
              <w:sdt>
                <w:sdtPr>
                  <w:alias w:val="Numeris"/>
                  <w:tag w:val="nr_dda9178138d54df9b13cf28e04eca5f2"/>
                  <w:lock w:val="sdtLocked"/>
                  <w:richText/>
                </w:sdtPr>
                <w:sdtContent>
                  <w:r>
                    <w:rPr>
                      <w:szCs w:val="24"/>
                      <w:lang w:eastAsia="lt-LT"/>
                    </w:rPr>
                    <w:t>2</w:t>
                  </w:r>
                </w:sdtContent>
              </w:sdt>
              <w:r>
                <w:rPr>
                  <w:szCs w:val="24"/>
                  <w:lang w:eastAsia="lt-LT"/>
                </w:rPr>
                <w:t>.</w:t>
                <w:tab/>
                <w:t xml:space="preserve">Priemonės finansavimo forma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3"/>
              </w:tblGrid>
              <w:tr>
                <w:tc>
                  <w:tcPr>
                    <w:tcW w:w="9633" w:type="dxa"/>
                    <w:tcBorders>
                      <w:bottom w:val="nil"/>
                    </w:tcBorders>
                  </w:tcPr>
                  <w:p>
                    <w:pPr>
                      <w:tabs>
                        <w:tab w:val="left" w:pos="0"/>
                        <w:tab w:val="left" w:pos="567"/>
                        <w:tab w:val="left" w:pos="9639"/>
                      </w:tabs>
                      <w:ind w:left="1004" w:hanging="516"/>
                      <w:jc w:val="both"/>
                      <w:rPr>
                        <w:szCs w:val="24"/>
                        <w:lang w:eastAsia="lt-LT"/>
                      </w:rPr>
                    </w:pPr>
                    <w:r>
                      <w:rPr>
                        <w:szCs w:val="24"/>
                        <w:lang w:eastAsia="lt-LT"/>
                      </w:rPr>
                      <w:t>2.1. Grąžinamoji subsidija.</w:t>
                    </w:r>
                  </w:p>
                </w:tc>
              </w:tr>
              <w:tr>
                <w:tc>
                  <w:tcPr>
                    <w:tcW w:w="9633" w:type="dxa"/>
                    <w:tcBorders>
                      <w:top w:val="nil"/>
                    </w:tcBorders>
                  </w:tcPr>
                  <w:p>
                    <w:pPr>
                      <w:tabs>
                        <w:tab w:val="left" w:pos="9639"/>
                      </w:tabs>
                      <w:ind w:left="34" w:firstLine="454"/>
                      <w:jc w:val="both"/>
                      <w:rPr>
                        <w:szCs w:val="24"/>
                        <w:lang w:eastAsia="lt-LT"/>
                      </w:rPr>
                    </w:pPr>
                    <w:r>
                      <w:rPr>
                        <w:szCs w:val="24"/>
                        <w:lang w:eastAsia="lt-LT"/>
                      </w:rPr>
                      <w:t>2.2.</w:t>
                    </w:r>
                    <w:r>
                      <w:rPr>
                        <w:i/>
                        <w:szCs w:val="24"/>
                        <w:lang w:eastAsia="lt-LT"/>
                      </w:rPr>
                      <w:t> </w:t>
                    </w:r>
                    <w:r>
                      <w:rPr>
                        <w:szCs w:val="24"/>
                        <w:lang w:eastAsia="lt-LT"/>
                      </w:rPr>
                      <w:t>Grįžusios lėšos bus naudojamos</w:t>
                    </w:r>
                    <w:r>
                      <w:t xml:space="preserve"> </w:t>
                    </w:r>
                    <w:r>
                      <w:rPr>
                        <w:szCs w:val="24"/>
                        <w:lang w:eastAsia="lt-LT"/>
                      </w:rPr>
                      <w:t xml:space="preserve">energijos vartojimo efektyvumo didinimo tikslams siekti. </w:t>
                    </w:r>
                  </w:p>
                </w:tc>
              </w:tr>
            </w:tbl>
            <w:p>
              <w:pPr>
                <w:tabs>
                  <w:tab w:val="left" w:pos="0"/>
                  <w:tab w:val="left" w:pos="567"/>
                  <w:tab w:val="left" w:pos="9639"/>
                </w:tabs>
                <w:ind w:firstLine="720"/>
                <w:jc w:val="both"/>
                <w:rPr>
                  <w:szCs w:val="24"/>
                  <w:lang w:eastAsia="lt-LT"/>
                </w:rPr>
              </w:pPr>
            </w:p>
          </w:sdtContent>
        </w:sdt>
        <w:sdt>
          <w:sdtPr>
            <w:alias w:val="3 p."/>
            <w:tag w:val="part_1cbec6ff17394b4d887e773ab82b8f90"/>
            <w:lock w:val="sdtLocked"/>
            <w:richText/>
          </w:sdtPr>
          <w:sdtContent>
            <w:p>
              <w:pPr>
                <w:tabs>
                  <w:tab w:val="left" w:pos="0"/>
                  <w:tab w:val="left" w:pos="567"/>
                  <w:tab w:val="left" w:pos="851"/>
                  <w:tab w:val="left" w:pos="9639"/>
                </w:tabs>
                <w:ind w:firstLine="567"/>
                <w:jc w:val="both"/>
                <w:rPr>
                  <w:szCs w:val="24"/>
                  <w:lang w:eastAsia="lt-LT"/>
                </w:rPr>
              </w:pPr>
              <w:sdt>
                <w:sdtPr>
                  <w:alias w:val="Numeris"/>
                  <w:tag w:val="nr_1cbec6ff17394b4d887e773ab82b8f90"/>
                  <w:lock w:val="sdtLocked"/>
                  <w:richText/>
                </w:sdtPr>
                <w:sdtContent>
                  <w:r>
                    <w:rPr>
                      <w:szCs w:val="24"/>
                      <w:lang w:eastAsia="lt-LT"/>
                    </w:rPr>
                    <w:t>3</w:t>
                  </w:r>
                </w:sdtContent>
              </w:sdt>
              <w:r>
                <w:rPr>
                  <w:szCs w:val="24"/>
                  <w:lang w:eastAsia="lt-LT"/>
                </w:rPr>
                <w:t>.</w:t>
                <w:tab/>
                <w:t xml:space="preserve">Projektų atrankos būdas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3"/>
              </w:tblGrid>
              <w:tr>
                <w:tc>
                  <w:tcPr>
                    <w:tcW w:w="9633" w:type="dxa"/>
                  </w:tcPr>
                  <w:p>
                    <w:pPr>
                      <w:tabs>
                        <w:tab w:val="left" w:pos="488"/>
                        <w:tab w:val="left" w:pos="772"/>
                        <w:tab w:val="left" w:pos="9639"/>
                      </w:tabs>
                      <w:ind w:left="488"/>
                      <w:jc w:val="both"/>
                      <w:rPr>
                        <w:szCs w:val="24"/>
                        <w:lang w:eastAsia="lt-LT"/>
                      </w:rPr>
                    </w:pPr>
                    <w:r>
                      <w:rPr>
                        <w:szCs w:val="24"/>
                        <w:lang w:eastAsia="lt-LT"/>
                      </w:rPr>
                      <w:t>Tęstinė projektų atranka.</w:t>
                    </w:r>
                  </w:p>
                </w:tc>
              </w:tr>
            </w:tbl>
            <w:p>
              <w:pPr>
                <w:tabs>
                  <w:tab w:val="left" w:pos="0"/>
                  <w:tab w:val="left" w:pos="567"/>
                  <w:tab w:val="left" w:pos="9639"/>
                </w:tabs>
                <w:ind w:firstLine="720"/>
                <w:jc w:val="both"/>
                <w:rPr>
                  <w:szCs w:val="24"/>
                  <w:lang w:eastAsia="lt-LT"/>
                </w:rPr>
              </w:pPr>
            </w:p>
          </w:sdtContent>
        </w:sdt>
        <w:sdt>
          <w:sdtPr>
            <w:alias w:val="4 p."/>
            <w:tag w:val="part_60306995f65e4113825511975d73d367"/>
            <w:lock w:val="sdtLocked"/>
            <w:richText/>
          </w:sdtPr>
          <w:sdtContent>
            <w:p>
              <w:pPr>
                <w:tabs>
                  <w:tab w:val="left" w:pos="0"/>
                  <w:tab w:val="left" w:pos="567"/>
                  <w:tab w:val="left" w:pos="851"/>
                  <w:tab w:val="left" w:pos="9639"/>
                </w:tabs>
                <w:ind w:firstLine="567"/>
                <w:jc w:val="both"/>
                <w:rPr>
                  <w:szCs w:val="24"/>
                  <w:lang w:eastAsia="lt-LT"/>
                </w:rPr>
              </w:pPr>
              <w:sdt>
                <w:sdtPr>
                  <w:alias w:val="Numeris"/>
                  <w:tag w:val="nr_60306995f65e4113825511975d73d367"/>
                  <w:lock w:val="sdtLocked"/>
                  <w:richText/>
                </w:sdtPr>
                <w:sdtContent>
                  <w:r>
                    <w:rPr>
                      <w:szCs w:val="24"/>
                      <w:lang w:eastAsia="lt-LT"/>
                    </w:rPr>
                    <w:t>4</w:t>
                  </w:r>
                </w:sdtContent>
              </w:sdt>
              <w:r>
                <w:rPr>
                  <w:szCs w:val="24"/>
                  <w:lang w:eastAsia="lt-LT"/>
                </w:rPr>
                <w:t>.</w:t>
                <w:tab/>
                <w:t>Atsakinga įgyvendinančioji institucija</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3"/>
              </w:tblGrid>
              <w:tr>
                <w:tc>
                  <w:tcPr>
                    <w:tcW w:w="9633" w:type="dxa"/>
                  </w:tcPr>
                  <w:p>
                    <w:pPr>
                      <w:tabs>
                        <w:tab w:val="left" w:pos="0"/>
                        <w:tab w:val="left" w:pos="567"/>
                        <w:tab w:val="left" w:pos="9639"/>
                      </w:tabs>
                      <w:ind w:firstLine="488"/>
                      <w:jc w:val="both"/>
                      <w:rPr>
                        <w:szCs w:val="24"/>
                        <w:lang w:eastAsia="lt-LT"/>
                      </w:rPr>
                    </w:pPr>
                    <w:r>
                      <w:rPr>
                        <w:rFonts w:cs="Arial"/>
                        <w:szCs w:val="24"/>
                        <w:lang w:eastAsia="lt-LT"/>
                      </w:rPr>
                      <w:t>Uždaroji akcinė bendrovė Viešųjų investicijų plėtros agentūra.</w:t>
                    </w:r>
                  </w:p>
                </w:tc>
              </w:tr>
            </w:tbl>
            <w:p>
              <w:pPr>
                <w:tabs>
                  <w:tab w:val="left" w:pos="9639"/>
                </w:tabs>
                <w:ind w:left="788" w:firstLine="720"/>
                <w:rPr>
                  <w:color w:val="000000"/>
                  <w:szCs w:val="24"/>
                  <w:lang w:eastAsia="lt-LT"/>
                </w:rPr>
              </w:pPr>
            </w:p>
          </w:sdtContent>
        </w:sdt>
        <w:sdt>
          <w:sdtPr>
            <w:alias w:val="5 p."/>
            <w:tag w:val="part_a6c310aae30645dead99814722b56587"/>
            <w:lock w:val="sdtLocked"/>
            <w:richText/>
          </w:sdtPr>
          <w:sdtContent>
            <w:p>
              <w:pPr>
                <w:tabs>
                  <w:tab w:val="left" w:pos="851"/>
                  <w:tab w:val="left" w:pos="993"/>
                </w:tabs>
                <w:ind w:firstLine="567"/>
                <w:jc w:val="both"/>
                <w:rPr>
                  <w:color w:val="000000"/>
                  <w:szCs w:val="24"/>
                  <w:lang w:eastAsia="lt-LT"/>
                </w:rPr>
              </w:pPr>
              <w:sdt>
                <w:sdtPr>
                  <w:alias w:val="Numeris"/>
                  <w:tag w:val="nr_a6c310aae30645dead99814722b56587"/>
                  <w:lock w:val="sdtLocked"/>
                  <w:richText/>
                </w:sdtPr>
                <w:sdtContent>
                  <w:r>
                    <w:rPr>
                      <w:color w:val="000000"/>
                      <w:szCs w:val="24"/>
                      <w:lang w:eastAsia="lt-LT"/>
                    </w:rPr>
                    <w:t>5</w:t>
                  </w:r>
                </w:sdtContent>
              </w:sdt>
              <w:r>
                <w:rPr>
                  <w:color w:val="000000"/>
                  <w:szCs w:val="24"/>
                  <w:lang w:eastAsia="lt-LT"/>
                </w:rPr>
                <w:t>.</w:t>
                <w:tab/>
                <w:t>Reikalavimai, taikomi priemonei atskirti nuo kitų iš ES bei kitos tarptautinės finansinės paramos finansuojamų programų priemonių</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tc>
                  <w:tcPr>
                    <w:tcW w:w="9639" w:type="dxa"/>
                  </w:tcPr>
                  <w:p>
                    <w:pPr>
                      <w:tabs>
                        <w:tab w:val="left" w:pos="0"/>
                        <w:tab w:val="left" w:pos="567"/>
                        <w:tab w:val="left" w:pos="9639"/>
                      </w:tabs>
                      <w:ind w:firstLine="550"/>
                      <w:jc w:val="both"/>
                      <w:rPr>
                        <w:color w:val="000000"/>
                        <w:szCs w:val="24"/>
                        <w:lang w:eastAsia="lt-LT"/>
                      </w:rPr>
                    </w:pPr>
                    <w:r>
                      <w:rPr>
                        <w:color w:val="000000"/>
                        <w:szCs w:val="24"/>
                        <w:lang w:eastAsia="lt-LT"/>
                      </w:rPr>
                      <w:t xml:space="preserve">Pagal priemonę finansavimas teikiamas Energinio efektyvumo didinimo programoje nurodytiems viešųjų pastatų atnaujinimo veiksmams (priemonėms). </w:t>
                    </w:r>
                  </w:p>
                  <w:p>
                    <w:pPr>
                      <w:tabs>
                        <w:tab w:val="left" w:pos="0"/>
                        <w:tab w:val="left" w:pos="567"/>
                        <w:tab w:val="left" w:pos="9639"/>
                      </w:tabs>
                      <w:ind w:firstLine="488"/>
                      <w:jc w:val="both"/>
                      <w:rPr>
                        <w:szCs w:val="24"/>
                        <w:lang w:eastAsia="lt-LT"/>
                      </w:rPr>
                    </w:pPr>
                    <w:r>
                      <w:rPr>
                        <w:szCs w:val="24"/>
                        <w:lang w:eastAsia="lt-LT"/>
                      </w:rPr>
                      <w:t xml:space="preserve">Pagal priemonę nebus finansuojami projektai, kuriems skirtas finansavimas pagal 04.3.1-VIPA-V-101 priemonę „Valstybei nuosavybės teise priklausančių pastatų atnaujinimas“, taip pat projektai, kuriems įgyvendinti pasirašytos paskolos sutartys su </w:t>
                    </w:r>
                    <w:r>
                      <w:rPr>
                        <w:rFonts w:cs="Arial"/>
                        <w:szCs w:val="24"/>
                        <w:lang w:eastAsia="lt-LT"/>
                      </w:rPr>
                      <w:t xml:space="preserve">uždarąja akcine bendrove Viešųjų investicijų plėtros agentūra pagal </w:t>
                    </w:r>
                    <w:r>
                      <w:rPr>
                        <w:szCs w:val="24"/>
                        <w:lang w:eastAsia="lt-LT"/>
                      </w:rPr>
                      <w:t xml:space="preserve">04.3.1-FM-F-105 priemonę „Energijos vartojimo efektyvumo didinimas viešojoje infrastruktūroje“ iki </w:t>
                    </w:r>
                    <w:r>
                      <w:rPr>
                        <w:bCs/>
                        <w:szCs w:val="24"/>
                        <w:lang w:eastAsia="lt-LT"/>
                      </w:rPr>
                      <w:t>04.3.1-VIPA-T-113 priemonės</w:t>
                    </w:r>
                    <w:r>
                      <w:rPr>
                        <w:b/>
                        <w:bCs/>
                        <w:szCs w:val="24"/>
                        <w:lang w:eastAsia="lt-LT"/>
                      </w:rPr>
                      <w:t xml:space="preserve"> </w:t>
                    </w:r>
                    <w:r>
                      <w:rPr>
                        <w:bCs/>
                        <w:szCs w:val="24"/>
                        <w:lang w:eastAsia="lt-LT"/>
                      </w:rPr>
                      <w:t>„V</w:t>
                    </w:r>
                    <w:r>
                      <w:rPr>
                        <w:szCs w:val="24"/>
                        <w:lang w:eastAsia="lt-LT"/>
                      </w:rPr>
                      <w:t>alstybei nuosavybės teise priklausančių pastatų atnaujinimas (II)</w:t>
                    </w:r>
                    <w:r>
                      <w:rPr>
                        <w:bCs/>
                        <w:szCs w:val="24"/>
                        <w:lang w:eastAsia="lt-LT"/>
                      </w:rPr>
                      <w:t>“ patvirtinimo dienos</w:t>
                    </w:r>
                    <w:r>
                      <w:rPr>
                        <w:szCs w:val="24"/>
                        <w:lang w:eastAsia="lt-LT"/>
                      </w:rPr>
                      <w:t>.</w:t>
                    </w:r>
                  </w:p>
                  <w:p>
                    <w:pPr>
                      <w:ind w:firstLine="567"/>
                      <w:jc w:val="both"/>
                      <w:rPr>
                        <w:color w:val="000000"/>
                        <w:szCs w:val="24"/>
                        <w:lang w:val="en-US" w:eastAsia="lt-LT"/>
                      </w:rPr>
                    </w:pPr>
                    <w:r>
                      <w:rPr>
                        <w:bCs/>
                        <w:szCs w:val="24"/>
                        <w:lang w:eastAsia="lt-LT"/>
                      </w:rPr>
                      <w:t>04.3.1-VIPA-T-113 priemonės</w:t>
                    </w:r>
                    <w:r>
                      <w:rPr>
                        <w:b/>
                        <w:bCs/>
                        <w:szCs w:val="24"/>
                        <w:lang w:eastAsia="lt-LT"/>
                      </w:rPr>
                      <w:t xml:space="preserve"> </w:t>
                    </w:r>
                    <w:r>
                      <w:rPr>
                        <w:bCs/>
                        <w:szCs w:val="24"/>
                        <w:lang w:eastAsia="lt-LT"/>
                      </w:rPr>
                      <w:t>„V</w:t>
                    </w:r>
                    <w:r>
                      <w:rPr>
                        <w:szCs w:val="24"/>
                        <w:lang w:eastAsia="lt-LT"/>
                      </w:rPr>
                      <w:t>alstybei nuosavybės teise priklausančių pastatų atnaujinimas (II)</w:t>
                    </w:r>
                    <w:r>
                      <w:rPr>
                        <w:bCs/>
                        <w:szCs w:val="24"/>
                        <w:lang w:eastAsia="lt-LT"/>
                      </w:rPr>
                      <w:t xml:space="preserve">“ įgyvendinimas bus derinamas su </w:t>
                    </w:r>
                    <w:r>
                      <w:rPr>
                        <w:szCs w:val="24"/>
                        <w:lang w:eastAsia="lt-LT"/>
                      </w:rPr>
                      <w:t>04.3.1-FM-F-105 priemone „Energijos vartojimo efektyvumo didinimas viešojoje infrastruktūroje“, patiriamos dviejų skirtingų priemonių projektų išlaidos, pagal sudarytas viešųjų pirkimų sutartis, bus finansuojamos proporcingai (</w:t>
                    </w:r>
                    <w:r>
                      <w:rPr>
                        <w:i/>
                        <w:iCs/>
                        <w:szCs w:val="24"/>
                        <w:lang w:eastAsia="lt-LT"/>
                      </w:rPr>
                      <w:t>pro rata</w:t>
                    </w:r>
                    <w:r>
                      <w:rPr>
                        <w:szCs w:val="24"/>
                        <w:lang w:eastAsia="lt-LT"/>
                      </w:rPr>
                      <w:t>) taip, kaip numatyta Projektų finansavimo sąlygų apraše ir Lengvatinių paskolų teikimo centrinės valdžios viešųjų pastatų atnaujinimui, didinant energijos vartojimo efektyvumą, tvarkos apraše.</w:t>
                    </w:r>
                  </w:p>
                </w:tc>
              </w:tr>
            </w:tbl>
            <w:p>
              <w:pPr>
                <w:tabs>
                  <w:tab w:val="left" w:pos="0"/>
                  <w:tab w:val="left" w:pos="567"/>
                  <w:tab w:val="left" w:pos="9639"/>
                </w:tabs>
                <w:ind w:left="993"/>
                <w:jc w:val="both"/>
                <w:rPr>
                  <w:szCs w:val="24"/>
                  <w:lang w:eastAsia="lt-LT"/>
                </w:rPr>
              </w:pPr>
            </w:p>
          </w:sdtContent>
        </w:sdt>
        <w:sdt>
          <w:sdtPr>
            <w:alias w:val="6 p."/>
            <w:tag w:val="part_165d94e1fd4043ba91d82ec09edcbb8a"/>
            <w:lock w:val="sdtLocked"/>
            <w:richText/>
          </w:sdtPr>
          <w:sdtContent>
            <w:p>
              <w:pPr>
                <w:tabs>
                  <w:tab w:val="left" w:pos="0"/>
                  <w:tab w:val="left" w:pos="567"/>
                  <w:tab w:val="left" w:pos="851"/>
                  <w:tab w:val="left" w:pos="9639"/>
                </w:tabs>
                <w:ind w:firstLine="567"/>
                <w:jc w:val="both"/>
                <w:rPr>
                  <w:szCs w:val="24"/>
                  <w:lang w:eastAsia="lt-LT"/>
                </w:rPr>
              </w:pPr>
              <w:sdt>
                <w:sdtPr>
                  <w:alias w:val="Numeris"/>
                  <w:tag w:val="nr_165d94e1fd4043ba91d82ec09edcbb8a"/>
                  <w:lock w:val="sdtLocked"/>
                  <w:richText/>
                </w:sdtPr>
                <w:sdtContent>
                  <w:r>
                    <w:rPr>
                      <w:szCs w:val="24"/>
                      <w:lang w:eastAsia="lt-LT"/>
                    </w:rPr>
                    <w:t>6</w:t>
                  </w:r>
                </w:sdtContent>
              </w:sdt>
              <w:r>
                <w:rPr>
                  <w:szCs w:val="24"/>
                  <w:lang w:eastAsia="lt-LT"/>
                </w:rPr>
                <w:t>.</w:t>
                <w:tab/>
                <w:t>P</w:t>
              </w:r>
              <w:r>
                <w:rPr>
                  <w:bCs/>
                  <w:szCs w:val="24"/>
                  <w:lang w:eastAsia="lt-LT"/>
                </w:rPr>
                <w:t>riemonės įgyvendinimo stebėsenos rodikliai</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2127"/>
                <w:gridCol w:w="1417"/>
                <w:gridCol w:w="1985"/>
                <w:gridCol w:w="2409"/>
              </w:tblGrid>
              <w:tr>
                <w:tc>
                  <w:tcPr>
                    <w:tcW w:w="1701" w:type="dxa"/>
                    <w:tcBorders>
                      <w:top w:val="single" w:sz="4" w:space="0" w:color="auto"/>
                      <w:left w:val="single" w:sz="4" w:space="0" w:color="auto"/>
                      <w:bottom w:val="single" w:sz="4" w:space="0" w:color="auto"/>
                      <w:right w:val="single" w:sz="4" w:space="0" w:color="auto"/>
                    </w:tcBorders>
                    <w:hideMark/>
                  </w:tcPr>
                  <w:p>
                    <w:pPr>
                      <w:tabs>
                        <w:tab w:val="left" w:pos="284"/>
                        <w:tab w:val="left" w:pos="9639"/>
                      </w:tabs>
                      <w:jc w:val="center"/>
                      <w:rPr>
                        <w:szCs w:val="24"/>
                        <w:lang w:eastAsia="lt-LT"/>
                      </w:rPr>
                    </w:pPr>
                    <w:r>
                      <w:rPr>
                        <w:szCs w:val="24"/>
                        <w:lang w:eastAsia="lt-LT"/>
                      </w:rPr>
                      <w:t>Stebėsenos rodiklio kodas</w:t>
                    </w:r>
                  </w:p>
                </w:tc>
                <w:tc>
                  <w:tcPr>
                    <w:tcW w:w="2127"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Stebėsenos rodiklio pavadinimas</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Matavimo vienetas</w:t>
                    </w:r>
                  </w:p>
                </w:tc>
                <w:tc>
                  <w:tcPr>
                    <w:tcW w:w="1985"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Tarpinė reikšmė 2018 m. gruodžio 31 d.</w:t>
                    </w:r>
                  </w:p>
                </w:tc>
                <w:tc>
                  <w:tcPr>
                    <w:tcW w:w="2409"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Galutinė reikšmė 2023 m. gruodžio 31 d.</w:t>
                    </w:r>
                  </w:p>
                </w:tc>
              </w:tr>
              <w:tr>
                <w:trPr>
                  <w:trHeight w:val="1412"/>
                </w:trPr>
                <w:tc>
                  <w:tcPr>
                    <w:tcW w:w="1701"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R.S.317</w:t>
                    </w:r>
                  </w:p>
                </w:tc>
                <w:tc>
                  <w:tcPr>
                    <w:tcW w:w="2127" w:type="dxa"/>
                    <w:tcBorders>
                      <w:top w:val="single" w:sz="4" w:space="0" w:color="auto"/>
                      <w:left w:val="single" w:sz="4" w:space="0" w:color="auto"/>
                      <w:bottom w:val="single" w:sz="4" w:space="0" w:color="auto"/>
                      <w:right w:val="single" w:sz="4" w:space="0" w:color="auto"/>
                    </w:tcBorders>
                    <w:hideMark/>
                  </w:tcPr>
                  <w:p>
                    <w:pPr>
                      <w:tabs>
                        <w:tab w:val="left" w:pos="0"/>
                        <w:tab w:val="left" w:pos="9639"/>
                      </w:tabs>
                      <w:rPr>
                        <w:szCs w:val="24"/>
                        <w:lang w:eastAsia="lt-LT"/>
                      </w:rPr>
                    </w:pPr>
                    <w:r>
                      <w:rPr>
                        <w:szCs w:val="24"/>
                        <w:lang w:eastAsia="lt-LT"/>
                      </w:rPr>
                      <w:t>„Sunaudotas galutinės energijos kiekis paslaugų ir namų ūkių sektoriuose“</w:t>
                    </w:r>
                  </w:p>
                </w:tc>
                <w:tc>
                  <w:tcPr>
                    <w:tcW w:w="1417"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tūkst. tne</w:t>
                    </w:r>
                  </w:p>
                  <w:p>
                    <w:pPr>
                      <w:tabs>
                        <w:tab w:val="left" w:pos="0"/>
                        <w:tab w:val="left" w:pos="9639"/>
                      </w:tabs>
                      <w:ind w:firstLine="720"/>
                      <w:jc w:val="center"/>
                      <w:rPr>
                        <w:szCs w:val="24"/>
                        <w:lang w:eastAsia="lt-LT"/>
                      </w:rPr>
                    </w:pPr>
                  </w:p>
                </w:tc>
                <w:tc>
                  <w:tcPr>
                    <w:tcW w:w="1985"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1 948</w:t>
                    </w:r>
                  </w:p>
                </w:tc>
                <w:tc>
                  <w:tcPr>
                    <w:tcW w:w="2409"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1 680</w:t>
                    </w:r>
                  </w:p>
                </w:tc>
              </w:tr>
              <w:tr>
                <w:trPr>
                  <w:trHeight w:val="1702"/>
                </w:trPr>
                <w:tc>
                  <w:tcPr>
                    <w:tcW w:w="1701"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P.B.232</w:t>
                    </w:r>
                  </w:p>
                </w:tc>
                <w:tc>
                  <w:tcPr>
                    <w:tcW w:w="2127" w:type="dxa"/>
                    <w:tcBorders>
                      <w:top w:val="single" w:sz="4" w:space="0" w:color="auto"/>
                      <w:left w:val="single" w:sz="4" w:space="0" w:color="auto"/>
                      <w:bottom w:val="single" w:sz="4" w:space="0" w:color="auto"/>
                      <w:right w:val="single" w:sz="4" w:space="0" w:color="auto"/>
                    </w:tcBorders>
                  </w:tcPr>
                  <w:p>
                    <w:pPr>
                      <w:tabs>
                        <w:tab w:val="left" w:pos="0"/>
                        <w:tab w:val="left" w:pos="9639"/>
                      </w:tabs>
                      <w:rPr>
                        <w:szCs w:val="24"/>
                        <w:lang w:eastAsia="lt-LT"/>
                      </w:rPr>
                    </w:pPr>
                    <w:r>
                      <w:rPr>
                        <w:szCs w:val="24"/>
                        <w:lang w:eastAsia="lt-LT"/>
                      </w:rPr>
                      <w:t>„Metinis pirminės energijos suvartojimo viešuosiuose pastatuose sumažėjimas“</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kWh/per metus</w:t>
                    </w:r>
                  </w:p>
                </w:tc>
                <w:tc>
                  <w:tcPr>
                    <w:tcW w:w="1985"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highlight w:val="yellow"/>
                        <w:lang w:eastAsia="lt-LT"/>
                      </w:rPr>
                    </w:pPr>
                    <w:r>
                      <w:t>0</w:t>
                    </w:r>
                  </w:p>
                </w:tc>
                <w:tc>
                  <w:tcPr>
                    <w:tcW w:w="2409"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highlight w:val="yellow"/>
                        <w:lang w:eastAsia="lt-LT"/>
                      </w:rPr>
                    </w:pPr>
                    <w:r>
                      <w:rPr>
                        <w:szCs w:val="24"/>
                        <w:lang w:eastAsia="lt-LT"/>
                      </w:rPr>
                      <w:t>4 419 405</w:t>
                    </w:r>
                  </w:p>
                </w:tc>
              </w:tr>
              <w:tr>
                <w:trPr>
                  <w:trHeight w:val="1139"/>
                </w:trPr>
                <w:tc>
                  <w:tcPr>
                    <w:tcW w:w="1701"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P.B.234</w:t>
                    </w:r>
                  </w:p>
                </w:tc>
                <w:tc>
                  <w:tcPr>
                    <w:tcW w:w="2127" w:type="dxa"/>
                    <w:tcBorders>
                      <w:top w:val="single" w:sz="4" w:space="0" w:color="auto"/>
                      <w:left w:val="single" w:sz="4" w:space="0" w:color="auto"/>
                      <w:bottom w:val="single" w:sz="4" w:space="0" w:color="auto"/>
                      <w:right w:val="single" w:sz="4" w:space="0" w:color="auto"/>
                    </w:tcBorders>
                  </w:tcPr>
                  <w:p>
                    <w:pPr>
                      <w:tabs>
                        <w:tab w:val="left" w:pos="0"/>
                        <w:tab w:val="left" w:pos="9639"/>
                      </w:tabs>
                      <w:rPr>
                        <w:szCs w:val="24"/>
                        <w:lang w:eastAsia="lt-LT"/>
                      </w:rPr>
                    </w:pPr>
                    <w:r>
                      <w:rPr>
                        <w:szCs w:val="24"/>
                        <w:lang w:eastAsia="lt-LT"/>
                      </w:rPr>
                      <w:t>„Bendras metinis šiltnamio efektą sukeliančių dujų sumažėjimas“</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t CO</w:t>
                    </w:r>
                    <w:r>
                      <w:rPr>
                        <w:szCs w:val="24"/>
                        <w:vertAlign w:val="subscript"/>
                        <w:lang w:eastAsia="lt-LT"/>
                      </w:rPr>
                      <w:t>2</w:t>
                    </w:r>
                    <w:r>
                      <w:rPr>
                        <w:szCs w:val="24"/>
                        <w:lang w:eastAsia="lt-LT"/>
                      </w:rPr>
                      <w:t xml:space="preserve"> ekvivalentu</w:t>
                    </w:r>
                  </w:p>
                </w:tc>
                <w:tc>
                  <w:tcPr>
                    <w:tcW w:w="1985"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highlight w:val="yellow"/>
                        <w:lang w:eastAsia="lt-LT"/>
                      </w:rPr>
                    </w:pPr>
                    <w:r>
                      <w:rPr>
                        <w:szCs w:val="24"/>
                        <w:lang w:eastAsia="lt-LT"/>
                      </w:rPr>
                      <w:t>0</w:t>
                    </w:r>
                  </w:p>
                </w:tc>
                <w:tc>
                  <w:tcPr>
                    <w:tcW w:w="2409"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highlight w:val="yellow"/>
                        <w:lang w:eastAsia="lt-LT"/>
                      </w:rPr>
                    </w:pPr>
                    <w:r>
                      <w:rPr>
                        <w:rFonts w:cs="Arial"/>
                        <w:szCs w:val="24"/>
                        <w:lang w:eastAsia="lt-LT"/>
                      </w:rPr>
                      <w:t>1 259</w:t>
                    </w:r>
                  </w:p>
                </w:tc>
              </w:tr>
            </w:tbl>
            <w:p>
              <w:pPr>
                <w:tabs>
                  <w:tab w:val="left" w:pos="0"/>
                  <w:tab w:val="left" w:pos="142"/>
                  <w:tab w:val="left" w:pos="7088"/>
                  <w:tab w:val="left" w:pos="8364"/>
                  <w:tab w:val="left" w:pos="9639"/>
                </w:tabs>
                <w:ind w:right="2664" w:firstLine="2400"/>
                <w:jc w:val="right"/>
                <w:rPr>
                  <w:b/>
                  <w:szCs w:val="24"/>
                  <w:lang w:eastAsia="lt-LT"/>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246"/>
                <w:gridCol w:w="1306"/>
                <w:gridCol w:w="111"/>
                <w:gridCol w:w="1418"/>
                <w:gridCol w:w="1419"/>
                <w:gridCol w:w="1304"/>
              </w:tblGrid>
              <w:tr>
                <w:trPr>
                  <w:jc w:val="center"/>
                </w:trPr>
                <w:tc>
                  <w:tcPr>
                    <w:tcW w:w="5387" w:type="dxa"/>
                    <w:gridSpan w:val="4"/>
                    <w:tcBorders>
                      <w:top w:val="nil"/>
                      <w:left w:val="nil"/>
                      <w:bottom w:val="nil"/>
                      <w:right w:val="nil"/>
                    </w:tcBorders>
                    <w:vAlign w:val="bottom"/>
                  </w:tcPr>
                  <w:p>
                    <w:pPr>
                      <w:tabs>
                        <w:tab w:val="left" w:pos="840"/>
                        <w:tab w:val="left" w:pos="9639"/>
                      </w:tabs>
                      <w:ind w:firstLine="604"/>
                      <w:rPr>
                        <w:szCs w:val="24"/>
                        <w:lang w:eastAsia="lt-LT"/>
                      </w:rPr>
                    </w:pPr>
                    <w:r>
                      <w:rPr>
                        <w:szCs w:val="24"/>
                        <w:lang w:eastAsia="lt-LT"/>
                      </w:rPr>
                      <w:t>7.</w:t>
                      <w:tab/>
                      <w:t>Priemonės finansavimo šaltiniai, eurais</w:t>
                    </w:r>
                  </w:p>
                </w:tc>
                <w:tc>
                  <w:tcPr>
                    <w:tcW w:w="4252" w:type="dxa"/>
                    <w:gridSpan w:val="4"/>
                    <w:tcBorders>
                      <w:top w:val="nil"/>
                      <w:left w:val="nil"/>
                      <w:bottom w:val="nil"/>
                      <w:right w:val="nil"/>
                    </w:tcBorders>
                    <w:vAlign w:val="bottom"/>
                  </w:tcPr>
                  <w:p>
                    <w:pPr>
                      <w:tabs>
                        <w:tab w:val="left" w:pos="0"/>
                        <w:tab w:val="left" w:pos="142"/>
                        <w:tab w:val="left" w:pos="7088"/>
                        <w:tab w:val="left" w:pos="8364"/>
                        <w:tab w:val="left" w:pos="9639"/>
                      </w:tabs>
                      <w:ind w:right="282" w:firstLine="720"/>
                      <w:jc w:val="right"/>
                      <w:rPr>
                        <w:rFonts w:eastAsia="Calibri"/>
                        <w:bCs/>
                        <w:szCs w:val="24"/>
                        <w:lang w:eastAsia="lt-LT"/>
                      </w:rPr>
                    </w:pPr>
                  </w:p>
                </w:tc>
              </w:tr>
              <w:tr>
                <w:trPr>
                  <w:trHeight w:val="454"/>
                  <w:tblHeader/>
                  <w:jc w:val="center"/>
                </w:trPr>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0"/>
                        <w:tab w:val="left" w:pos="142"/>
                        <w:tab w:val="left" w:pos="9639"/>
                      </w:tabs>
                      <w:jc w:val="center"/>
                      <w:rPr>
                        <w:bCs/>
                        <w:szCs w:val="24"/>
                        <w:lang w:eastAsia="lt-LT"/>
                      </w:rPr>
                    </w:pPr>
                    <w:r>
                      <w:rPr>
                        <w:bCs/>
                        <w:szCs w:val="24"/>
                        <w:lang w:eastAsia="lt-LT"/>
                      </w:rPr>
                      <w:t>Projektams skiriamas finansavimas</w:t>
                    </w:r>
                  </w:p>
                </w:tc>
                <w:tc>
                  <w:tcPr>
                    <w:tcW w:w="6804" w:type="dxa"/>
                    <w:gridSpan w:val="6"/>
                    <w:tcBorders>
                      <w:top w:val="single" w:sz="4" w:space="0" w:color="auto"/>
                      <w:left w:val="single" w:sz="4" w:space="0" w:color="auto"/>
                      <w:bottom w:val="single" w:sz="4" w:space="0" w:color="auto"/>
                      <w:right w:val="single" w:sz="4" w:space="0" w:color="auto"/>
                    </w:tcBorders>
                  </w:tcPr>
                  <w:p>
                    <w:pPr>
                      <w:tabs>
                        <w:tab w:val="left" w:pos="0"/>
                        <w:tab w:val="left" w:pos="142"/>
                        <w:tab w:val="left" w:pos="9639"/>
                      </w:tabs>
                      <w:jc w:val="center"/>
                      <w:rPr>
                        <w:bCs/>
                        <w:szCs w:val="24"/>
                        <w:lang w:eastAsia="lt-LT"/>
                      </w:rPr>
                    </w:pPr>
                    <w:r>
                      <w:rPr>
                        <w:bCs/>
                        <w:szCs w:val="24"/>
                        <w:lang w:eastAsia="lt-LT"/>
                      </w:rPr>
                      <w:t>Kiti projektų finansavimo šaltiniai</w:t>
                    </w:r>
                  </w:p>
                </w:tc>
              </w:tr>
              <w:tr>
                <w:trPr>
                  <w:trHeight w:val="454"/>
                  <w:tblHeader/>
                  <w:jc w:val="center"/>
                </w:trPr>
                <w:tc>
                  <w:tcPr>
                    <w:tcW w:w="1418" w:type="dxa"/>
                    <w:vMerge w:val="restart"/>
                    <w:tcBorders>
                      <w:top w:val="single" w:sz="4" w:space="0" w:color="auto"/>
                      <w:left w:val="single" w:sz="4" w:space="0" w:color="auto"/>
                      <w:right w:val="single" w:sz="4" w:space="0" w:color="auto"/>
                    </w:tcBorders>
                    <w:vAlign w:val="center"/>
                  </w:tcPr>
                  <w:p>
                    <w:pPr>
                      <w:tabs>
                        <w:tab w:val="left" w:pos="9639"/>
                      </w:tabs>
                      <w:ind w:right="-108"/>
                      <w:jc w:val="center"/>
                      <w:rPr>
                        <w:bCs/>
                        <w:szCs w:val="24"/>
                        <w:lang w:eastAsia="lt-LT"/>
                      </w:rPr>
                    </w:pPr>
                    <w:r>
                      <w:rPr>
                        <w:bCs/>
                        <w:szCs w:val="24"/>
                        <w:lang w:eastAsia="lt-LT"/>
                      </w:rPr>
                      <w:t xml:space="preserve">ES struktūrinių fondų </w:t>
                    </w:r>
                  </w:p>
                  <w:p>
                    <w:pPr>
                      <w:tabs>
                        <w:tab w:val="left" w:pos="9639"/>
                      </w:tabs>
                      <w:ind w:right="-108"/>
                      <w:jc w:val="center"/>
                      <w:rPr>
                        <w:bCs/>
                        <w:szCs w:val="24"/>
                        <w:lang w:eastAsia="lt-LT"/>
                      </w:rPr>
                    </w:pPr>
                    <w:r>
                      <w:rPr>
                        <w:bCs/>
                        <w:szCs w:val="24"/>
                        <w:lang w:eastAsia="lt-LT"/>
                      </w:rPr>
                      <w:t>lėšos – iki</w:t>
                    </w:r>
                  </w:p>
                </w:tc>
                <w:tc>
                  <w:tcPr>
                    <w:tcW w:w="8221" w:type="dxa"/>
                    <w:gridSpan w:val="7"/>
                    <w:tcBorders>
                      <w:top w:val="single" w:sz="4" w:space="0" w:color="auto"/>
                      <w:left w:val="single" w:sz="4" w:space="0" w:color="auto"/>
                      <w:right w:val="single" w:sz="4" w:space="0" w:color="auto"/>
                    </w:tcBorders>
                  </w:tcPr>
                  <w:p>
                    <w:pPr>
                      <w:tabs>
                        <w:tab w:val="left" w:pos="0"/>
                        <w:tab w:val="left" w:pos="142"/>
                        <w:tab w:val="left" w:pos="9639"/>
                      </w:tabs>
                      <w:jc w:val="center"/>
                      <w:rPr>
                        <w:bCs/>
                        <w:szCs w:val="24"/>
                        <w:lang w:eastAsia="lt-LT"/>
                      </w:rPr>
                    </w:pPr>
                    <w:r>
                      <w:rPr>
                        <w:bCs/>
                        <w:szCs w:val="24"/>
                        <w:lang w:eastAsia="lt-LT"/>
                      </w:rPr>
                      <w:t>Nacionalinės lėšos</w:t>
                    </w:r>
                  </w:p>
                </w:tc>
              </w:tr>
              <w:tr>
                <w:trPr>
                  <w:cantSplit/>
                  <w:trHeight w:val="1020"/>
                  <w:tblHeader/>
                  <w:jc w:val="center"/>
                </w:trPr>
                <w:tc>
                  <w:tcPr>
                    <w:tcW w:w="1418" w:type="dxa"/>
                    <w:vMerge/>
                    <w:tcBorders>
                      <w:left w:val="single" w:sz="4" w:space="0" w:color="auto"/>
                      <w:right w:val="single" w:sz="4" w:space="0" w:color="auto"/>
                    </w:tcBorders>
                    <w:vAlign w:val="center"/>
                    <w:hideMark/>
                  </w:tcPr>
                  <w:p>
                    <w:pPr>
                      <w:tabs>
                        <w:tab w:val="left" w:pos="9639"/>
                      </w:tabs>
                      <w:ind w:firstLine="720"/>
                      <w:jc w:val="center"/>
                      <w:rPr>
                        <w:bCs/>
                        <w:szCs w:val="24"/>
                        <w:lang w:eastAsia="lt-LT"/>
                      </w:rPr>
                    </w:pP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9639"/>
                      </w:tabs>
                      <w:jc w:val="center"/>
                      <w:rPr>
                        <w:bCs/>
                        <w:szCs w:val="24"/>
                        <w:lang w:eastAsia="lt-LT"/>
                      </w:rPr>
                    </w:pPr>
                    <w:r>
                      <w:rPr>
                        <w:bCs/>
                        <w:szCs w:val="24"/>
                        <w:lang w:eastAsia="lt-LT"/>
                      </w:rPr>
                      <w:t>Lietuvos Respublikos valstybės biudžeto lėšos – iki</w:t>
                    </w:r>
                  </w:p>
                </w:tc>
                <w:tc>
                  <w:tcPr>
                    <w:tcW w:w="6804" w:type="dxa"/>
                    <w:gridSpan w:val="6"/>
                    <w:tcBorders>
                      <w:top w:val="single" w:sz="4" w:space="0" w:color="auto"/>
                      <w:left w:val="single" w:sz="4" w:space="0" w:color="auto"/>
                      <w:bottom w:val="single" w:sz="4" w:space="0" w:color="auto"/>
                      <w:right w:val="single" w:sz="4" w:space="0" w:color="auto"/>
                    </w:tcBorders>
                  </w:tcPr>
                  <w:p>
                    <w:pPr>
                      <w:tabs>
                        <w:tab w:val="left" w:pos="0"/>
                        <w:tab w:val="left" w:pos="9639"/>
                      </w:tabs>
                      <w:ind w:firstLine="720"/>
                      <w:jc w:val="center"/>
                      <w:rPr>
                        <w:bCs/>
                        <w:szCs w:val="24"/>
                        <w:lang w:eastAsia="lt-LT"/>
                      </w:rPr>
                    </w:pPr>
                  </w:p>
                  <w:p>
                    <w:pPr>
                      <w:tabs>
                        <w:tab w:val="left" w:pos="0"/>
                        <w:tab w:val="left" w:pos="9639"/>
                      </w:tabs>
                      <w:jc w:val="center"/>
                      <w:rPr>
                        <w:bCs/>
                        <w:szCs w:val="24"/>
                        <w:lang w:eastAsia="lt-LT"/>
                      </w:rPr>
                    </w:pPr>
                    <w:r>
                      <w:rPr>
                        <w:bCs/>
                        <w:szCs w:val="24"/>
                        <w:lang w:eastAsia="lt-LT"/>
                      </w:rPr>
                      <w:t>Projektų vykdytojų lėšos</w:t>
                    </w:r>
                  </w:p>
                </w:tc>
              </w:tr>
              <w:tr>
                <w:trPr>
                  <w:cantSplit/>
                  <w:trHeight w:val="1020"/>
                  <w:tblHeader/>
                  <w:jc w:val="center"/>
                </w:trPr>
                <w:tc>
                  <w:tcPr>
                    <w:tcW w:w="1418" w:type="dxa"/>
                    <w:vMerge/>
                    <w:tcBorders>
                      <w:left w:val="single" w:sz="4" w:space="0" w:color="auto"/>
                      <w:bottom w:val="single" w:sz="4" w:space="0" w:color="auto"/>
                      <w:right w:val="single" w:sz="4" w:space="0" w:color="auto"/>
                    </w:tcBorders>
                    <w:vAlign w:val="center"/>
                    <w:hideMark/>
                  </w:tcPr>
                  <w:p>
                    <w:pPr>
                      <w:tabs>
                        <w:tab w:val="left" w:pos="9639"/>
                      </w:tabs>
                      <w:ind w:firstLine="720"/>
                      <w:jc w:val="center"/>
                      <w:rPr>
                        <w:bCs/>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tabs>
                        <w:tab w:val="left" w:pos="9639"/>
                      </w:tabs>
                      <w:ind w:firstLine="720"/>
                      <w:jc w:val="center"/>
                      <w:rPr>
                        <w:bCs/>
                        <w:szCs w:val="24"/>
                        <w:highlight w:val="yellow"/>
                        <w:lang w:eastAsia="lt-LT"/>
                      </w:rPr>
                    </w:pPr>
                  </w:p>
                </w:tc>
                <w:tc>
                  <w:tcPr>
                    <w:tcW w:w="1246" w:type="dxa"/>
                    <w:tcBorders>
                      <w:top w:val="single" w:sz="4" w:space="0" w:color="auto"/>
                      <w:left w:val="single" w:sz="4" w:space="0" w:color="auto"/>
                      <w:bottom w:val="single" w:sz="4" w:space="0" w:color="auto"/>
                      <w:right w:val="single" w:sz="4" w:space="0" w:color="auto"/>
                    </w:tcBorders>
                  </w:tcPr>
                  <w:p>
                    <w:pPr>
                      <w:tabs>
                        <w:tab w:val="left" w:pos="0"/>
                        <w:tab w:val="left" w:pos="9639"/>
                      </w:tabs>
                      <w:ind w:right="-108"/>
                      <w:jc w:val="center"/>
                      <w:rPr>
                        <w:bCs/>
                        <w:szCs w:val="24"/>
                        <w:lang w:eastAsia="lt-LT"/>
                      </w:rPr>
                    </w:pPr>
                    <w:r>
                      <w:rPr>
                        <w:bCs/>
                        <w:szCs w:val="24"/>
                        <w:lang w:eastAsia="lt-LT"/>
                      </w:rPr>
                      <w:t>Iš viso – ne mažiau kaip</w:t>
                    </w:r>
                  </w:p>
                </w:tc>
                <w:tc>
                  <w:tcPr>
                    <w:tcW w:w="1417" w:type="dxa"/>
                    <w:gridSpan w:val="2"/>
                    <w:tcBorders>
                      <w:top w:val="single" w:sz="4" w:space="0" w:color="auto"/>
                      <w:left w:val="single" w:sz="4" w:space="0" w:color="auto"/>
                      <w:bottom w:val="single" w:sz="4" w:space="0" w:color="auto"/>
                      <w:right w:val="single" w:sz="4" w:space="0" w:color="auto"/>
                    </w:tcBorders>
                    <w:hideMark/>
                  </w:tcPr>
                  <w:p>
                    <w:pPr>
                      <w:tabs>
                        <w:tab w:val="left" w:pos="0"/>
                        <w:tab w:val="left" w:pos="9639"/>
                      </w:tabs>
                      <w:ind w:right="-108"/>
                      <w:jc w:val="center"/>
                      <w:rPr>
                        <w:bCs/>
                        <w:szCs w:val="24"/>
                        <w:lang w:eastAsia="lt-LT"/>
                      </w:rPr>
                    </w:pPr>
                    <w:r>
                      <w:rPr>
                        <w:bCs/>
                        <w:szCs w:val="24"/>
                        <w:lang w:eastAsia="lt-LT"/>
                      </w:rPr>
                      <w:t>Lietuvos Respublikos valstybės biudžeto lėšos</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0"/>
                        <w:tab w:val="left" w:pos="9639"/>
                      </w:tabs>
                      <w:ind w:right="-108"/>
                      <w:jc w:val="center"/>
                      <w:rPr>
                        <w:bCs/>
                        <w:szCs w:val="24"/>
                        <w:lang w:eastAsia="lt-LT"/>
                      </w:rPr>
                    </w:pPr>
                    <w:r>
                      <w:rPr>
                        <w:bCs/>
                        <w:szCs w:val="24"/>
                        <w:lang w:eastAsia="lt-LT"/>
                      </w:rPr>
                      <w:t>Savivaldybės biudžeto lėšos</w:t>
                    </w:r>
                  </w:p>
                </w:tc>
                <w:tc>
                  <w:tcPr>
                    <w:tcW w:w="1419" w:type="dxa"/>
                    <w:tcBorders>
                      <w:top w:val="single" w:sz="4" w:space="0" w:color="auto"/>
                      <w:left w:val="single" w:sz="4" w:space="0" w:color="auto"/>
                      <w:bottom w:val="single" w:sz="4" w:space="0" w:color="auto"/>
                      <w:right w:val="single" w:sz="4" w:space="0" w:color="auto"/>
                    </w:tcBorders>
                    <w:hideMark/>
                  </w:tcPr>
                  <w:p>
                    <w:pPr>
                      <w:tabs>
                        <w:tab w:val="left" w:pos="0"/>
                        <w:tab w:val="left" w:pos="9639"/>
                      </w:tabs>
                      <w:ind w:right="-108"/>
                      <w:jc w:val="center"/>
                      <w:rPr>
                        <w:bCs/>
                        <w:szCs w:val="24"/>
                        <w:lang w:eastAsia="lt-LT"/>
                      </w:rPr>
                    </w:pPr>
                    <w:r>
                      <w:rPr>
                        <w:bCs/>
                        <w:szCs w:val="24"/>
                        <w:lang w:eastAsia="lt-LT"/>
                      </w:rPr>
                      <w:t>Kitos viešosios lėšos</w:t>
                    </w:r>
                  </w:p>
                </w:tc>
                <w:tc>
                  <w:tcPr>
                    <w:tcW w:w="1304"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bCs/>
                        <w:szCs w:val="24"/>
                        <w:lang w:eastAsia="lt-LT"/>
                      </w:rPr>
                    </w:pPr>
                    <w:r>
                      <w:rPr>
                        <w:bCs/>
                        <w:szCs w:val="24"/>
                        <w:lang w:eastAsia="lt-LT"/>
                      </w:rPr>
                      <w:t>Privačios lėšos</w:t>
                    </w:r>
                  </w:p>
                </w:tc>
              </w:tr>
              <w:tr>
                <w:trPr>
                  <w:trHeight w:val="249"/>
                  <w:jc w:val="center"/>
                </w:trPr>
                <w:tc>
                  <w:tcPr>
                    <w:tcW w:w="9639" w:type="dxa"/>
                    <w:gridSpan w:val="8"/>
                    <w:tcBorders>
                      <w:top w:val="single" w:sz="4" w:space="0" w:color="auto"/>
                      <w:left w:val="single" w:sz="4" w:space="0" w:color="auto"/>
                      <w:bottom w:val="single" w:sz="4" w:space="0" w:color="auto"/>
                      <w:right w:val="single" w:sz="4" w:space="0" w:color="auto"/>
                    </w:tcBorders>
                    <w:hideMark/>
                  </w:tcPr>
                  <w:p>
                    <w:pPr>
                      <w:tabs>
                        <w:tab w:val="left" w:pos="0"/>
                        <w:tab w:val="left" w:pos="9639"/>
                      </w:tabs>
                      <w:ind w:left="201" w:hanging="201"/>
                      <w:rPr>
                        <w:szCs w:val="24"/>
                        <w:lang w:eastAsia="lt-LT"/>
                      </w:rPr>
                    </w:pPr>
                    <w:r>
                      <w:rPr>
                        <w:szCs w:val="24"/>
                        <w:lang w:eastAsia="lt-LT"/>
                      </w:rPr>
                      <w:t>1.</w:t>
                      <w:tab/>
                      <w:t>Priemonės finansavimo šaltiniai, neįskaitant veiklos lėšų rezervo ir jam finansuoti skiriamų lėšų</w:t>
                    </w:r>
                  </w:p>
                </w:tc>
              </w:tr>
              <w:tr>
                <w:trPr>
                  <w:trHeight w:val="249"/>
                  <w:jc w:val="center"/>
                </w:trPr>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p>
                  <w:p>
                    <w:pPr>
                      <w:tabs>
                        <w:tab w:val="left" w:pos="0"/>
                        <w:tab w:val="left" w:pos="9639"/>
                      </w:tabs>
                      <w:jc w:val="center"/>
                      <w:rPr>
                        <w:bCs/>
                        <w:szCs w:val="24"/>
                        <w:lang w:eastAsia="lt-LT"/>
                      </w:rPr>
                    </w:pPr>
                  </w:p>
                  <w:p>
                    <w:pPr>
                      <w:tabs>
                        <w:tab w:val="left" w:pos="0"/>
                        <w:tab w:val="left" w:pos="9639"/>
                      </w:tabs>
                      <w:jc w:val="center"/>
                      <w:rPr>
                        <w:bCs/>
                        <w:szCs w:val="24"/>
                        <w:lang w:eastAsia="lt-LT"/>
                      </w:rPr>
                    </w:pPr>
                    <w:r>
                      <w:rPr>
                        <w:bCs/>
                        <w:szCs w:val="24"/>
                        <w:lang w:eastAsia="lt-LT"/>
                      </w:rPr>
                      <w:t>10 000 000</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246"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417" w:type="dxa"/>
                    <w:gridSpan w:val="2"/>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0</w:t>
                    </w:r>
                  </w:p>
                </w:tc>
                <w:tc>
                  <w:tcPr>
                    <w:tcW w:w="1419"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304"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r>
              <w:tr>
                <w:trPr>
                  <w:trHeight w:val="249"/>
                  <w:jc w:val="center"/>
                </w:trPr>
                <w:tc>
                  <w:tcPr>
                    <w:tcW w:w="9639" w:type="dxa"/>
                    <w:gridSpan w:val="8"/>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left="201" w:hanging="201"/>
                      <w:rPr>
                        <w:szCs w:val="24"/>
                        <w:lang w:eastAsia="lt-LT"/>
                      </w:rPr>
                    </w:pPr>
                    <w:r>
                      <w:rPr>
                        <w:szCs w:val="24"/>
                        <w:lang w:eastAsia="lt-LT"/>
                      </w:rPr>
                      <w:t>2.</w:t>
                      <w:tab/>
                      <w:t>Veiklos lėšų rezervas ir jam finansuoti skiriamos nacionalinės lėšos</w:t>
                    </w:r>
                  </w:p>
                </w:tc>
              </w:tr>
              <w:tr>
                <w:trPr>
                  <w:trHeight w:val="249"/>
                  <w:jc w:val="center"/>
                </w:trPr>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2 896 200</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246"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417" w:type="dxa"/>
                    <w:gridSpan w:val="2"/>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0</w:t>
                    </w:r>
                  </w:p>
                </w:tc>
                <w:tc>
                  <w:tcPr>
                    <w:tcW w:w="1419"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304"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r>
              <w:tr>
                <w:trPr>
                  <w:trHeight w:val="249"/>
                  <w:jc w:val="center"/>
                </w:trPr>
                <w:tc>
                  <w:tcPr>
                    <w:tcW w:w="9639" w:type="dxa"/>
                    <w:gridSpan w:val="8"/>
                    <w:tcBorders>
                      <w:top w:val="single" w:sz="4" w:space="0" w:color="auto"/>
                      <w:left w:val="single" w:sz="4" w:space="0" w:color="auto"/>
                      <w:bottom w:val="single" w:sz="4" w:space="0" w:color="auto"/>
                      <w:right w:val="single" w:sz="4" w:space="0" w:color="auto"/>
                    </w:tcBorders>
                    <w:vAlign w:val="center"/>
                  </w:tcPr>
                  <w:p>
                    <w:pPr>
                      <w:tabs>
                        <w:tab w:val="left" w:pos="0"/>
                        <w:tab w:val="left" w:pos="9639"/>
                      </w:tabs>
                      <w:ind w:left="201" w:hanging="201"/>
                      <w:rPr>
                        <w:szCs w:val="24"/>
                        <w:lang w:eastAsia="lt-LT"/>
                      </w:rPr>
                    </w:pPr>
                    <w:r>
                      <w:rPr>
                        <w:szCs w:val="24"/>
                        <w:lang w:eastAsia="lt-LT"/>
                      </w:rPr>
                      <w:t>3.</w:t>
                      <w:tab/>
                      <w:t>Iš viso</w:t>
                    </w:r>
                  </w:p>
                </w:tc>
              </w:tr>
              <w:tr>
                <w:trPr>
                  <w:trHeight w:val="249"/>
                  <w:jc w:val="center"/>
                </w:trPr>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12 896 200</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246"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417" w:type="dxa"/>
                    <w:gridSpan w:val="2"/>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bCs/>
                        <w:szCs w:val="24"/>
                        <w:lang w:eastAsia="lt-LT"/>
                      </w:rPr>
                      <w:t>0</w:t>
                    </w:r>
                  </w:p>
                </w:tc>
                <w:tc>
                  <w:tcPr>
                    <w:tcW w:w="1418"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0</w:t>
                    </w:r>
                  </w:p>
                </w:tc>
                <w:tc>
                  <w:tcPr>
                    <w:tcW w:w="1419"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c>
                  <w:tcPr>
                    <w:tcW w:w="1304"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bCs/>
                        <w:szCs w:val="24"/>
                        <w:lang w:eastAsia="lt-LT"/>
                      </w:rPr>
                    </w:pPr>
                    <w:r>
                      <w:rPr>
                        <w:bCs/>
                        <w:szCs w:val="24"/>
                        <w:lang w:eastAsia="lt-LT"/>
                      </w:rPr>
                      <w:t>0</w:t>
                    </w:r>
                  </w:p>
                </w:tc>
              </w:tr>
            </w:tbl>
            <w:p>
              <w:pPr>
                <w:tabs>
                  <w:tab w:val="left" w:pos="0"/>
                  <w:tab w:val="left" w:pos="9639"/>
                </w:tabs>
                <w:jc w:val="right"/>
              </w:pPr>
              <w:r>
                <w:t>“</w:t>
              </w:r>
            </w:p>
            <w:p>
              <w:pPr>
                <w:tabs>
                  <w:tab w:val="left" w:pos="4927"/>
                </w:tabs>
                <w:rPr>
                  <w:szCs w:val="24"/>
                  <w:lang w:eastAsia="lt-LT"/>
                </w:rPr>
              </w:pPr>
            </w:p>
            <w:p>
              <w:pPr>
                <w:tabs>
                  <w:tab w:val="left" w:pos="4927"/>
                </w:tabs>
                <w:rPr>
                  <w:szCs w:val="24"/>
                  <w:lang w:eastAsia="lt-LT"/>
                </w:rPr>
              </w:pPr>
            </w:p>
            <w:p>
              <w:pPr>
                <w:tabs>
                  <w:tab w:val="left" w:pos="4927"/>
                </w:tabs>
                <w:rPr>
                  <w:szCs w:val="24"/>
                  <w:lang w:eastAsia="lt-LT"/>
                </w:rPr>
              </w:pPr>
            </w:p>
          </w:sdtContent>
        </w:sdt>
        <w:sdt>
          <w:sdtPr>
            <w:alias w:val="signatura"/>
            <w:tag w:val="part_874fc7f751e54eb2a0f49471d8907006"/>
            <w:lock w:val="sdtLocked"/>
            <w:richText/>
          </w:sdtPr>
          <w:sdtContent>
            <w:p>
              <w:pPr>
                <w:tabs>
                  <w:tab w:val="left" w:pos="7513"/>
                </w:tabs>
                <w:rPr>
                  <w:szCs w:val="24"/>
                  <w:lang w:eastAsia="lt-LT"/>
                </w:rPr>
              </w:pPr>
              <w:r>
                <w:rPr>
                  <w:szCs w:val="24"/>
                  <w:lang w:eastAsia="lt-LT"/>
                </w:rPr>
                <w:t>Energetikos ministras</w:t>
                <w:tab/>
              </w:r>
            </w:p>
            <w:p/>
            <w:p/>
            <w:p/>
            <w:p>
              <w:pPr>
                <w:rPr>
                  <w:szCs w:val="24"/>
                  <w:lang w:eastAsia="lt-LT"/>
                </w:rPr>
              </w:pPr>
              <w:r>
                <w:rPr>
                  <w:szCs w:val="24"/>
                  <w:lang w:eastAsia="lt-LT"/>
                </w:rPr>
                <w:t>SUDERINTA</w:t>
              </w:r>
            </w:p>
            <w:p>
              <w:pPr>
                <w:rPr>
                  <w:szCs w:val="24"/>
                  <w:lang w:eastAsia="lt-LT"/>
                </w:rPr>
              </w:pPr>
              <w:r>
                <w:rPr>
                  <w:szCs w:val="24"/>
                  <w:lang w:eastAsia="lt-LT"/>
                </w:rPr>
                <w:t>Lietuvos Respublikos finansų ministerijos</w:t>
              </w:r>
            </w:p>
            <w:p>
              <w:r>
                <w:rPr>
                  <w:szCs w:val="24"/>
                  <w:lang w:eastAsia="lt-LT"/>
                </w:rPr>
                <w:t xml:space="preserve">2018 m.                             raštu Nr.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paperSrc w:first="15"/>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ngsanaUPC">
    <w:panose1 w:val="02020603050405020304"/>
    <w:charset w:val="00"/>
    <w:family w:val="roman"/>
    <w:pitch w:val="variable"/>
    <w:sig w:usb0="81000003" w:usb1="00000000" w:usb2="00000000" w:usb3="00000000" w:csb0="0001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 PAGE   \* MERGEFORMAT </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5</w:t>
    </w:r>
    <w:r>
      <w:rPr>
        <w:szCs w:val="24"/>
        <w:lang w:eastAsia="lt-LT"/>
      </w:rPr>
      <w:fldChar w:fldCharType="end"/>
    </w:r>
  </w:p>
  <w:p>
    <w:pPr>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0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0C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4840633">
      <w:bodyDiv w:val="1"/>
      <w:marLeft w:val="0"/>
      <w:marRight w:val="0"/>
      <w:marTop w:val="0"/>
      <w:marBottom w:val="0"/>
      <w:divBdr>
        <w:top w:val="none" w:sz="0" w:space="0" w:color="auto"/>
        <w:left w:val="none" w:sz="0" w:space="0" w:color="auto"/>
        <w:bottom w:val="none" w:sz="0" w:space="0" w:color="auto"/>
        <w:right w:val="none" w:sz="0" w:space="0" w:color="auto"/>
      </w:divBdr>
    </w:div>
    <w:div w:id="99840124">
      <w:bodyDiv w:val="1"/>
      <w:marLeft w:val="0"/>
      <w:marRight w:val="0"/>
      <w:marTop w:val="0"/>
      <w:marBottom w:val="0"/>
      <w:divBdr>
        <w:top w:val="none" w:sz="0" w:space="0" w:color="auto"/>
        <w:left w:val="none" w:sz="0" w:space="0" w:color="auto"/>
        <w:bottom w:val="none" w:sz="0" w:space="0" w:color="auto"/>
        <w:right w:val="none" w:sz="0" w:space="0" w:color="auto"/>
      </w:divBdr>
    </w:div>
    <w:div w:id="171340484">
      <w:bodyDiv w:val="1"/>
      <w:marLeft w:val="0"/>
      <w:marRight w:val="0"/>
      <w:marTop w:val="0"/>
      <w:marBottom w:val="0"/>
      <w:divBdr>
        <w:top w:val="none" w:sz="0" w:space="0" w:color="auto"/>
        <w:left w:val="none" w:sz="0" w:space="0" w:color="auto"/>
        <w:bottom w:val="none" w:sz="0" w:space="0" w:color="auto"/>
        <w:right w:val="none" w:sz="0" w:space="0" w:color="auto"/>
      </w:divBdr>
    </w:div>
    <w:div w:id="210072609">
      <w:bodyDiv w:val="1"/>
      <w:marLeft w:val="0"/>
      <w:marRight w:val="0"/>
      <w:marTop w:val="0"/>
      <w:marBottom w:val="0"/>
      <w:divBdr>
        <w:top w:val="none" w:sz="0" w:space="0" w:color="auto"/>
        <w:left w:val="none" w:sz="0" w:space="0" w:color="auto"/>
        <w:bottom w:val="none" w:sz="0" w:space="0" w:color="auto"/>
        <w:right w:val="none" w:sz="0" w:space="0" w:color="auto"/>
      </w:divBdr>
    </w:div>
    <w:div w:id="278076304">
      <w:bodyDiv w:val="1"/>
      <w:marLeft w:val="0"/>
      <w:marRight w:val="0"/>
      <w:marTop w:val="0"/>
      <w:marBottom w:val="0"/>
      <w:divBdr>
        <w:top w:val="none" w:sz="0" w:space="0" w:color="auto"/>
        <w:left w:val="none" w:sz="0" w:space="0" w:color="auto"/>
        <w:bottom w:val="none" w:sz="0" w:space="0" w:color="auto"/>
        <w:right w:val="none" w:sz="0" w:space="0" w:color="auto"/>
      </w:divBdr>
    </w:div>
    <w:div w:id="291252934">
      <w:bodyDiv w:val="1"/>
      <w:marLeft w:val="0"/>
      <w:marRight w:val="0"/>
      <w:marTop w:val="0"/>
      <w:marBottom w:val="0"/>
      <w:divBdr>
        <w:top w:val="none" w:sz="0" w:space="0" w:color="auto"/>
        <w:left w:val="none" w:sz="0" w:space="0" w:color="auto"/>
        <w:bottom w:val="none" w:sz="0" w:space="0" w:color="auto"/>
        <w:right w:val="none" w:sz="0" w:space="0" w:color="auto"/>
      </w:divBdr>
    </w:div>
    <w:div w:id="404911349">
      <w:bodyDiv w:val="1"/>
      <w:marLeft w:val="0"/>
      <w:marRight w:val="0"/>
      <w:marTop w:val="0"/>
      <w:marBottom w:val="0"/>
      <w:divBdr>
        <w:top w:val="none" w:sz="0" w:space="0" w:color="auto"/>
        <w:left w:val="none" w:sz="0" w:space="0" w:color="auto"/>
        <w:bottom w:val="none" w:sz="0" w:space="0" w:color="auto"/>
        <w:right w:val="none" w:sz="0" w:space="0" w:color="auto"/>
      </w:divBdr>
    </w:div>
    <w:div w:id="440884564">
      <w:bodyDiv w:val="1"/>
      <w:marLeft w:val="225"/>
      <w:marRight w:val="225"/>
      <w:marTop w:val="0"/>
      <w:marBottom w:val="0"/>
      <w:divBdr>
        <w:top w:val="none" w:sz="0" w:space="0" w:color="auto"/>
        <w:left w:val="none" w:sz="0" w:space="0" w:color="auto"/>
        <w:bottom w:val="none" w:sz="0" w:space="0" w:color="auto"/>
        <w:right w:val="none" w:sz="0" w:space="0" w:color="auto"/>
      </w:divBdr>
      <w:divsChild>
        <w:div w:id="1019430918">
          <w:marLeft w:val="0"/>
          <w:marRight w:val="0"/>
          <w:marTop w:val="0"/>
          <w:marBottom w:val="0"/>
          <w:divBdr>
            <w:top w:val="none" w:sz="0" w:space="0" w:color="auto"/>
            <w:left w:val="none" w:sz="0" w:space="0" w:color="auto"/>
            <w:bottom w:val="none" w:sz="0" w:space="0" w:color="auto"/>
            <w:right w:val="none" w:sz="0" w:space="0" w:color="auto"/>
          </w:divBdr>
        </w:div>
      </w:divsChild>
    </w:div>
    <w:div w:id="471946533">
      <w:bodyDiv w:val="1"/>
      <w:marLeft w:val="0"/>
      <w:marRight w:val="0"/>
      <w:marTop w:val="0"/>
      <w:marBottom w:val="0"/>
      <w:divBdr>
        <w:top w:val="none" w:sz="0" w:space="0" w:color="auto"/>
        <w:left w:val="none" w:sz="0" w:space="0" w:color="auto"/>
        <w:bottom w:val="none" w:sz="0" w:space="0" w:color="auto"/>
        <w:right w:val="none" w:sz="0" w:space="0" w:color="auto"/>
      </w:divBdr>
    </w:div>
    <w:div w:id="529296761">
      <w:bodyDiv w:val="1"/>
      <w:marLeft w:val="0"/>
      <w:marRight w:val="0"/>
      <w:marTop w:val="0"/>
      <w:marBottom w:val="0"/>
      <w:divBdr>
        <w:top w:val="none" w:sz="0" w:space="0" w:color="auto"/>
        <w:left w:val="none" w:sz="0" w:space="0" w:color="auto"/>
        <w:bottom w:val="none" w:sz="0" w:space="0" w:color="auto"/>
        <w:right w:val="none" w:sz="0" w:space="0" w:color="auto"/>
      </w:divBdr>
    </w:div>
    <w:div w:id="562642600">
      <w:bodyDiv w:val="1"/>
      <w:marLeft w:val="0"/>
      <w:marRight w:val="0"/>
      <w:marTop w:val="0"/>
      <w:marBottom w:val="0"/>
      <w:divBdr>
        <w:top w:val="none" w:sz="0" w:space="0" w:color="auto"/>
        <w:left w:val="none" w:sz="0" w:space="0" w:color="auto"/>
        <w:bottom w:val="none" w:sz="0" w:space="0" w:color="auto"/>
        <w:right w:val="none" w:sz="0" w:space="0" w:color="auto"/>
      </w:divBdr>
    </w:div>
    <w:div w:id="601954092">
      <w:bodyDiv w:val="1"/>
      <w:marLeft w:val="0"/>
      <w:marRight w:val="0"/>
      <w:marTop w:val="0"/>
      <w:marBottom w:val="0"/>
      <w:divBdr>
        <w:top w:val="none" w:sz="0" w:space="0" w:color="auto"/>
        <w:left w:val="none" w:sz="0" w:space="0" w:color="auto"/>
        <w:bottom w:val="none" w:sz="0" w:space="0" w:color="auto"/>
        <w:right w:val="none" w:sz="0" w:space="0" w:color="auto"/>
      </w:divBdr>
    </w:div>
    <w:div w:id="646786205">
      <w:bodyDiv w:val="1"/>
      <w:marLeft w:val="0"/>
      <w:marRight w:val="0"/>
      <w:marTop w:val="0"/>
      <w:marBottom w:val="0"/>
      <w:divBdr>
        <w:top w:val="none" w:sz="0" w:space="0" w:color="auto"/>
        <w:left w:val="none" w:sz="0" w:space="0" w:color="auto"/>
        <w:bottom w:val="none" w:sz="0" w:space="0" w:color="auto"/>
        <w:right w:val="none" w:sz="0" w:space="0" w:color="auto"/>
      </w:divBdr>
      <w:divsChild>
        <w:div w:id="375470030">
          <w:marLeft w:val="0"/>
          <w:marRight w:val="0"/>
          <w:marTop w:val="0"/>
          <w:marBottom w:val="0"/>
          <w:divBdr>
            <w:top w:val="none" w:sz="0" w:space="0" w:color="auto"/>
            <w:left w:val="none" w:sz="0" w:space="0" w:color="auto"/>
            <w:bottom w:val="none" w:sz="0" w:space="0" w:color="auto"/>
            <w:right w:val="none" w:sz="0" w:space="0" w:color="auto"/>
          </w:divBdr>
        </w:div>
        <w:div w:id="771555595">
          <w:marLeft w:val="0"/>
          <w:marRight w:val="0"/>
          <w:marTop w:val="0"/>
          <w:marBottom w:val="0"/>
          <w:divBdr>
            <w:top w:val="none" w:sz="0" w:space="0" w:color="auto"/>
            <w:left w:val="none" w:sz="0" w:space="0" w:color="auto"/>
            <w:bottom w:val="none" w:sz="0" w:space="0" w:color="auto"/>
            <w:right w:val="none" w:sz="0" w:space="0" w:color="auto"/>
          </w:divBdr>
          <w:divsChild>
            <w:div w:id="414516169">
              <w:marLeft w:val="0"/>
              <w:marRight w:val="0"/>
              <w:marTop w:val="0"/>
              <w:marBottom w:val="0"/>
              <w:divBdr>
                <w:top w:val="none" w:sz="0" w:space="0" w:color="auto"/>
                <w:left w:val="none" w:sz="0" w:space="0" w:color="auto"/>
                <w:bottom w:val="none" w:sz="0" w:space="0" w:color="auto"/>
                <w:right w:val="none" w:sz="0" w:space="0" w:color="auto"/>
              </w:divBdr>
              <w:divsChild>
                <w:div w:id="185132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1434648">
          <w:marLeft w:val="0"/>
          <w:marRight w:val="0"/>
          <w:marTop w:val="0"/>
          <w:marBottom w:val="0"/>
          <w:divBdr>
            <w:top w:val="none" w:sz="0" w:space="0" w:color="auto"/>
            <w:left w:val="none" w:sz="0" w:space="0" w:color="auto"/>
            <w:bottom w:val="none" w:sz="0" w:space="0" w:color="auto"/>
            <w:right w:val="none" w:sz="0" w:space="0" w:color="auto"/>
          </w:divBdr>
          <w:divsChild>
            <w:div w:id="26874502">
              <w:marLeft w:val="0"/>
              <w:marRight w:val="0"/>
              <w:marTop w:val="0"/>
              <w:marBottom w:val="0"/>
              <w:divBdr>
                <w:top w:val="none" w:sz="0" w:space="0" w:color="auto"/>
                <w:left w:val="none" w:sz="0" w:space="0" w:color="auto"/>
                <w:bottom w:val="none" w:sz="0" w:space="0" w:color="auto"/>
                <w:right w:val="none" w:sz="0" w:space="0" w:color="auto"/>
              </w:divBdr>
              <w:divsChild>
                <w:div w:id="470906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029659">
      <w:bodyDiv w:val="1"/>
      <w:marLeft w:val="0"/>
      <w:marRight w:val="0"/>
      <w:marTop w:val="0"/>
      <w:marBottom w:val="0"/>
      <w:divBdr>
        <w:top w:val="none" w:sz="0" w:space="0" w:color="auto"/>
        <w:left w:val="none" w:sz="0" w:space="0" w:color="auto"/>
        <w:bottom w:val="none" w:sz="0" w:space="0" w:color="auto"/>
        <w:right w:val="none" w:sz="0" w:space="0" w:color="auto"/>
      </w:divBdr>
    </w:div>
    <w:div w:id="713238000">
      <w:bodyDiv w:val="1"/>
      <w:marLeft w:val="0"/>
      <w:marRight w:val="0"/>
      <w:marTop w:val="0"/>
      <w:marBottom w:val="0"/>
      <w:divBdr>
        <w:top w:val="none" w:sz="0" w:space="0" w:color="auto"/>
        <w:left w:val="none" w:sz="0" w:space="0" w:color="auto"/>
        <w:bottom w:val="none" w:sz="0" w:space="0" w:color="auto"/>
        <w:right w:val="none" w:sz="0" w:space="0" w:color="auto"/>
      </w:divBdr>
      <w:divsChild>
        <w:div w:id="776174865">
          <w:marLeft w:val="0"/>
          <w:marRight w:val="0"/>
          <w:marTop w:val="0"/>
          <w:marBottom w:val="0"/>
          <w:divBdr>
            <w:top w:val="none" w:sz="0" w:space="0" w:color="auto"/>
            <w:left w:val="none" w:sz="0" w:space="0" w:color="auto"/>
            <w:bottom w:val="none" w:sz="0" w:space="0" w:color="auto"/>
            <w:right w:val="none" w:sz="0" w:space="0" w:color="auto"/>
          </w:divBdr>
        </w:div>
        <w:div w:id="681975754">
          <w:marLeft w:val="0"/>
          <w:marRight w:val="0"/>
          <w:marTop w:val="0"/>
          <w:marBottom w:val="0"/>
          <w:divBdr>
            <w:top w:val="none" w:sz="0" w:space="0" w:color="auto"/>
            <w:left w:val="none" w:sz="0" w:space="0" w:color="auto"/>
            <w:bottom w:val="none" w:sz="0" w:space="0" w:color="auto"/>
            <w:right w:val="none" w:sz="0" w:space="0" w:color="auto"/>
          </w:divBdr>
          <w:divsChild>
            <w:div w:id="30181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260981">
      <w:bodyDiv w:val="1"/>
      <w:marLeft w:val="0"/>
      <w:marRight w:val="0"/>
      <w:marTop w:val="0"/>
      <w:marBottom w:val="0"/>
      <w:divBdr>
        <w:top w:val="none" w:sz="0" w:space="0" w:color="auto"/>
        <w:left w:val="none" w:sz="0" w:space="0" w:color="auto"/>
        <w:bottom w:val="none" w:sz="0" w:space="0" w:color="auto"/>
        <w:right w:val="none" w:sz="0" w:space="0" w:color="auto"/>
      </w:divBdr>
    </w:div>
    <w:div w:id="793333466">
      <w:bodyDiv w:val="1"/>
      <w:marLeft w:val="0"/>
      <w:marRight w:val="0"/>
      <w:marTop w:val="0"/>
      <w:marBottom w:val="0"/>
      <w:divBdr>
        <w:top w:val="none" w:sz="0" w:space="0" w:color="auto"/>
        <w:left w:val="none" w:sz="0" w:space="0" w:color="auto"/>
        <w:bottom w:val="none" w:sz="0" w:space="0" w:color="auto"/>
        <w:right w:val="none" w:sz="0" w:space="0" w:color="auto"/>
      </w:divBdr>
    </w:div>
    <w:div w:id="978265621">
      <w:bodyDiv w:val="1"/>
      <w:marLeft w:val="0"/>
      <w:marRight w:val="0"/>
      <w:marTop w:val="0"/>
      <w:marBottom w:val="0"/>
      <w:divBdr>
        <w:top w:val="none" w:sz="0" w:space="0" w:color="auto"/>
        <w:left w:val="none" w:sz="0" w:space="0" w:color="auto"/>
        <w:bottom w:val="none" w:sz="0" w:space="0" w:color="auto"/>
        <w:right w:val="none" w:sz="0" w:space="0" w:color="auto"/>
      </w:divBdr>
    </w:div>
    <w:div w:id="1036782293">
      <w:bodyDiv w:val="1"/>
      <w:marLeft w:val="0"/>
      <w:marRight w:val="0"/>
      <w:marTop w:val="0"/>
      <w:marBottom w:val="0"/>
      <w:divBdr>
        <w:top w:val="none" w:sz="0" w:space="0" w:color="auto"/>
        <w:left w:val="none" w:sz="0" w:space="0" w:color="auto"/>
        <w:bottom w:val="none" w:sz="0" w:space="0" w:color="auto"/>
        <w:right w:val="none" w:sz="0" w:space="0" w:color="auto"/>
      </w:divBdr>
    </w:div>
    <w:div w:id="1102068054">
      <w:bodyDiv w:val="1"/>
      <w:marLeft w:val="0"/>
      <w:marRight w:val="0"/>
      <w:marTop w:val="0"/>
      <w:marBottom w:val="0"/>
      <w:divBdr>
        <w:top w:val="none" w:sz="0" w:space="0" w:color="auto"/>
        <w:left w:val="none" w:sz="0" w:space="0" w:color="auto"/>
        <w:bottom w:val="none" w:sz="0" w:space="0" w:color="auto"/>
        <w:right w:val="none" w:sz="0" w:space="0" w:color="auto"/>
      </w:divBdr>
    </w:div>
    <w:div w:id="1126777114">
      <w:bodyDiv w:val="1"/>
      <w:marLeft w:val="0"/>
      <w:marRight w:val="0"/>
      <w:marTop w:val="0"/>
      <w:marBottom w:val="0"/>
      <w:divBdr>
        <w:top w:val="none" w:sz="0" w:space="0" w:color="auto"/>
        <w:left w:val="none" w:sz="0" w:space="0" w:color="auto"/>
        <w:bottom w:val="none" w:sz="0" w:space="0" w:color="auto"/>
        <w:right w:val="none" w:sz="0" w:space="0" w:color="auto"/>
      </w:divBdr>
    </w:div>
    <w:div w:id="1138691647">
      <w:bodyDiv w:val="1"/>
      <w:marLeft w:val="0"/>
      <w:marRight w:val="0"/>
      <w:marTop w:val="0"/>
      <w:marBottom w:val="0"/>
      <w:divBdr>
        <w:top w:val="none" w:sz="0" w:space="0" w:color="auto"/>
        <w:left w:val="none" w:sz="0" w:space="0" w:color="auto"/>
        <w:bottom w:val="none" w:sz="0" w:space="0" w:color="auto"/>
        <w:right w:val="none" w:sz="0" w:space="0" w:color="auto"/>
      </w:divBdr>
    </w:div>
    <w:div w:id="1141656075">
      <w:bodyDiv w:val="1"/>
      <w:marLeft w:val="0"/>
      <w:marRight w:val="0"/>
      <w:marTop w:val="0"/>
      <w:marBottom w:val="0"/>
      <w:divBdr>
        <w:top w:val="none" w:sz="0" w:space="0" w:color="auto"/>
        <w:left w:val="none" w:sz="0" w:space="0" w:color="auto"/>
        <w:bottom w:val="none" w:sz="0" w:space="0" w:color="auto"/>
        <w:right w:val="none" w:sz="0" w:space="0" w:color="auto"/>
      </w:divBdr>
    </w:div>
    <w:div w:id="1261336732">
      <w:bodyDiv w:val="1"/>
      <w:marLeft w:val="0"/>
      <w:marRight w:val="0"/>
      <w:marTop w:val="0"/>
      <w:marBottom w:val="0"/>
      <w:divBdr>
        <w:top w:val="none" w:sz="0" w:space="0" w:color="auto"/>
        <w:left w:val="none" w:sz="0" w:space="0" w:color="auto"/>
        <w:bottom w:val="none" w:sz="0" w:space="0" w:color="auto"/>
        <w:right w:val="none" w:sz="0" w:space="0" w:color="auto"/>
      </w:divBdr>
    </w:div>
    <w:div w:id="1314288074">
      <w:bodyDiv w:val="1"/>
      <w:marLeft w:val="0"/>
      <w:marRight w:val="0"/>
      <w:marTop w:val="0"/>
      <w:marBottom w:val="0"/>
      <w:divBdr>
        <w:top w:val="none" w:sz="0" w:space="0" w:color="auto"/>
        <w:left w:val="none" w:sz="0" w:space="0" w:color="auto"/>
        <w:bottom w:val="none" w:sz="0" w:space="0" w:color="auto"/>
        <w:right w:val="none" w:sz="0" w:space="0" w:color="auto"/>
      </w:divBdr>
    </w:div>
    <w:div w:id="1361466111">
      <w:bodyDiv w:val="1"/>
      <w:marLeft w:val="0"/>
      <w:marRight w:val="0"/>
      <w:marTop w:val="0"/>
      <w:marBottom w:val="0"/>
      <w:divBdr>
        <w:top w:val="none" w:sz="0" w:space="0" w:color="auto"/>
        <w:left w:val="none" w:sz="0" w:space="0" w:color="auto"/>
        <w:bottom w:val="none" w:sz="0" w:space="0" w:color="auto"/>
        <w:right w:val="none" w:sz="0" w:space="0" w:color="auto"/>
      </w:divBdr>
    </w:div>
    <w:div w:id="1371494043">
      <w:bodyDiv w:val="1"/>
      <w:marLeft w:val="0"/>
      <w:marRight w:val="0"/>
      <w:marTop w:val="0"/>
      <w:marBottom w:val="0"/>
      <w:divBdr>
        <w:top w:val="none" w:sz="0" w:space="0" w:color="auto"/>
        <w:left w:val="none" w:sz="0" w:space="0" w:color="auto"/>
        <w:bottom w:val="none" w:sz="0" w:space="0" w:color="auto"/>
        <w:right w:val="none" w:sz="0" w:space="0" w:color="auto"/>
      </w:divBdr>
    </w:div>
    <w:div w:id="1432748983">
      <w:bodyDiv w:val="1"/>
      <w:marLeft w:val="0"/>
      <w:marRight w:val="0"/>
      <w:marTop w:val="0"/>
      <w:marBottom w:val="0"/>
      <w:divBdr>
        <w:top w:val="none" w:sz="0" w:space="0" w:color="auto"/>
        <w:left w:val="none" w:sz="0" w:space="0" w:color="auto"/>
        <w:bottom w:val="none" w:sz="0" w:space="0" w:color="auto"/>
        <w:right w:val="none" w:sz="0" w:space="0" w:color="auto"/>
      </w:divBdr>
    </w:div>
    <w:div w:id="1461001044">
      <w:bodyDiv w:val="1"/>
      <w:marLeft w:val="0"/>
      <w:marRight w:val="0"/>
      <w:marTop w:val="0"/>
      <w:marBottom w:val="0"/>
      <w:divBdr>
        <w:top w:val="none" w:sz="0" w:space="0" w:color="auto"/>
        <w:left w:val="none" w:sz="0" w:space="0" w:color="auto"/>
        <w:bottom w:val="none" w:sz="0" w:space="0" w:color="auto"/>
        <w:right w:val="none" w:sz="0" w:space="0" w:color="auto"/>
      </w:divBdr>
    </w:div>
    <w:div w:id="1464343940">
      <w:bodyDiv w:val="1"/>
      <w:marLeft w:val="0"/>
      <w:marRight w:val="0"/>
      <w:marTop w:val="0"/>
      <w:marBottom w:val="0"/>
      <w:divBdr>
        <w:top w:val="none" w:sz="0" w:space="0" w:color="auto"/>
        <w:left w:val="none" w:sz="0" w:space="0" w:color="auto"/>
        <w:bottom w:val="none" w:sz="0" w:space="0" w:color="auto"/>
        <w:right w:val="none" w:sz="0" w:space="0" w:color="auto"/>
      </w:divBdr>
    </w:div>
    <w:div w:id="1601987610">
      <w:bodyDiv w:val="1"/>
      <w:marLeft w:val="0"/>
      <w:marRight w:val="0"/>
      <w:marTop w:val="0"/>
      <w:marBottom w:val="0"/>
      <w:divBdr>
        <w:top w:val="none" w:sz="0" w:space="0" w:color="auto"/>
        <w:left w:val="none" w:sz="0" w:space="0" w:color="auto"/>
        <w:bottom w:val="none" w:sz="0" w:space="0" w:color="auto"/>
        <w:right w:val="none" w:sz="0" w:space="0" w:color="auto"/>
      </w:divBdr>
    </w:div>
    <w:div w:id="1756783024">
      <w:bodyDiv w:val="1"/>
      <w:marLeft w:val="0"/>
      <w:marRight w:val="0"/>
      <w:marTop w:val="0"/>
      <w:marBottom w:val="0"/>
      <w:divBdr>
        <w:top w:val="none" w:sz="0" w:space="0" w:color="auto"/>
        <w:left w:val="none" w:sz="0" w:space="0" w:color="auto"/>
        <w:bottom w:val="none" w:sz="0" w:space="0" w:color="auto"/>
        <w:right w:val="none" w:sz="0" w:space="0" w:color="auto"/>
      </w:divBdr>
      <w:divsChild>
        <w:div w:id="623073372">
          <w:marLeft w:val="0"/>
          <w:marRight w:val="0"/>
          <w:marTop w:val="0"/>
          <w:marBottom w:val="0"/>
          <w:divBdr>
            <w:top w:val="none" w:sz="0" w:space="0" w:color="auto"/>
            <w:left w:val="none" w:sz="0" w:space="0" w:color="auto"/>
            <w:bottom w:val="none" w:sz="0" w:space="0" w:color="auto"/>
            <w:right w:val="none" w:sz="0" w:space="0" w:color="auto"/>
          </w:divBdr>
          <w:divsChild>
            <w:div w:id="194414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015040">
      <w:bodyDiv w:val="1"/>
      <w:marLeft w:val="0"/>
      <w:marRight w:val="0"/>
      <w:marTop w:val="0"/>
      <w:marBottom w:val="0"/>
      <w:divBdr>
        <w:top w:val="none" w:sz="0" w:space="0" w:color="auto"/>
        <w:left w:val="none" w:sz="0" w:space="0" w:color="auto"/>
        <w:bottom w:val="none" w:sz="0" w:space="0" w:color="auto"/>
        <w:right w:val="none" w:sz="0" w:space="0" w:color="auto"/>
      </w:divBdr>
    </w:div>
    <w:div w:id="1999917361">
      <w:bodyDiv w:val="1"/>
      <w:marLeft w:val="0"/>
      <w:marRight w:val="0"/>
      <w:marTop w:val="0"/>
      <w:marBottom w:val="0"/>
      <w:divBdr>
        <w:top w:val="none" w:sz="0" w:space="0" w:color="auto"/>
        <w:left w:val="none" w:sz="0" w:space="0" w:color="auto"/>
        <w:bottom w:val="none" w:sz="0" w:space="0" w:color="auto"/>
        <w:right w:val="none" w:sz="0" w:space="0" w:color="auto"/>
      </w:divBdr>
    </w:div>
    <w:div w:id="208432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fth Edition"/>
</file>

<file path=customXml/item2.xml><?xml version="1.0" encoding="utf-8"?>
<Parts xmlns="http://lrs.lt/TAIS/DocParts">
  <Part Type="pagrindine" DocPartId="768053bca4994f98a49f6274a221bca6" PartId="c7c811c007a84208918f137a7af340a5">
    <Part Type="preambule" DocPartId="91d1203d2012458ca3c484ca49a5057a" PartId="54c716d361e0403296ff9d835bcaaea4"/>
    <Part Type="punktas" Nr="1" Abbr="1 p." DocPartId="290eedeeb9b1426e963f148a4ce6bc7a" PartId="9bae4703c0844d45b800cf62f81d2073">
      <Part Type="citata" DocPartId="ff643bb46bee473ebd82450b96f93b0b" PartId="9f0427c2736f49e0ad0cc2122160deac">
        <Part Type="punktas" Nr="4" Abbr="4 p." DocPartId="8be4a24412d6422dbd3e989238449159" PartId="23d657efd0794d4f833c7138414f4c81"/>
      </Part>
    </Part>
    <Part Type="punktas" Nr="2" Abbr="2 p." DocPartId="b51c8e6bac3e49e8bb96d74dbc9bed38" PartId="8d9e2142c5484f46967765ee5930d4fa">
      <Part Type="citata" DocPartId="a001db447b814745b5ac86517cae5d0a" PartId="705d5144e4c24ae19aff62485aafa84a">
        <Part Type="punktas" Nr="5" Abbr="5 p." DocPartId="796c203b475a4f139aebeb46aa0e9a6a" PartId="55057dcdbe4d47569b483d06db9a1e8b"/>
      </Part>
    </Part>
    <Part Type="punktas" Nr="3" Abbr="3 p." DocPartId="2d38ae83583141099b8cd1c48dc9be5e" PartId="cdfdbf19aaab4a61bf8ece113871782c">
      <Part Type="citata" DocPartId="ecd154292c4f4ab0b542e3e1e9115137" PartId="b2759ac27b7040a8a73dad6a97e8475f">
        <Part Type="punktas" Nr="6" Abbr="6 p." DocPartId="a38a702ac7294b2d95f4470e9c525795" PartId="3178100909584da48ed633de7f102766"/>
      </Part>
    </Part>
    <Part Type="punktas" Nr="4" Abbr="4 p." DocPartId="8157d3e6bf4441a199c79ef1300f7ad0" PartId="64b6c98e28f742298b99ca934c77ac2d"/>
    <Part Type="punktas" Nr="5" Abbr="5 p." DocPartId="b9b217091ea547ab8970be9499b58342" PartId="7578851bffbf4233a481b5055e4abc4f">
      <Part Type="citata" DocPartId="02ed78052e7641d9967911482dfbfbb9" PartId="8aecc88806e44c4f84bd4726e1a53dc1">
        <Part Type="punktas" Nr="6" Abbr="6 p." DocPartId="09b2467371874cbf8558a3f85684bf1b" PartId="65570950a2fc4460a1f1a9addef3cb7b"/>
        <Part Type="punktas" Nr="6" Abbr="6 p." Notes="Numeris ne iš eilės. Trūksta dalių? [DocDalys]" DocPartId="5e50135e9b40425898807b1f68c0d45c" PartId="f6ab40e8815040aea3c6fe938fab6c35">
          <Part Type="papunktis" Nr="4.3.1" Abbr="4.3.1 pp." Notes="Numeris ne iš eilės. Trūksta dalių? [DocDalys]" DocPartId="19c959da16e741e3a329676f249c05ba" PartId="3337b473b5044cb5b17b06141e231f3d"/>
        </Part>
      </Part>
    </Part>
    <Part Type="punktas" Nr="1" Abbr="1 p." Notes="Numeris ne iš eilės. Trūksta dalių? [DocDalys]" DocPartId="5f47a260cdc548189c97f4f8587860f3" PartId="2ffb9666452348afb02ba9873bd0293c"/>
    <Part Type="punktas" Nr="2" Abbr="2 p." DocPartId="b6603653481943998d5f2ecc207dc358" PartId="dda9178138d54df9b13cf28e04eca5f2"/>
    <Part Type="punktas" Nr="3" Abbr="3 p." DocPartId="04a3f91d92bf4b5a9cdf168c709a4d25" PartId="1cbec6ff17394b4d887e773ab82b8f90"/>
    <Part Type="punktas" Nr="4" Abbr="4 p." DocPartId="15da28e962cd4a7780c7f59908937a90" PartId="60306995f65e4113825511975d73d367"/>
    <Part Type="punktas" Nr="5" Abbr="5 p." DocPartId="90a9c7a3e25d425785b884812796eef1" PartId="a6c310aae30645dead99814722b56587"/>
    <Part Type="punktas" Nr="6" Abbr="6 p." DocPartId="dd45ecf8ad244633864089d818739dc6" PartId="165d94e1fd4043ba91d82ec09edcbb8a"/>
    <Part Type="signatura" DocPartId="9be019db9a63439f95b07874f98ab1d3" PartId="874fc7f751e54eb2a0f49471d8907006"/>
  </Part>
</Parts>
</file>

<file path=customXml/itemProps1.xml><?xml version="1.0" encoding="utf-8"?>
<ds:datastoreItem xmlns:ds="http://schemas.openxmlformats.org/officeDocument/2006/customXml" ds:itemID="{4C95AFC5-92E1-49B7-B922-C789E2A80962}">
  <ds:schemaRefs>
    <ds:schemaRef ds:uri="http://schemas.openxmlformats.org/officeDocument/2006/bibliography"/>
  </ds:schemaRefs>
</ds:datastoreItem>
</file>

<file path=customXml/itemProps2.xml><?xml version="1.0" encoding="utf-8"?>
<ds:datastoreItem xmlns:ds="http://schemas.openxmlformats.org/officeDocument/2006/customXml" ds:itemID="{C64B35C9-813C-46DA-AED7-04B2748095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1144</Words>
  <Characters>7975</Characters>
  <Application>Microsoft Office Word</Application>
  <DocSecurity>4</DocSecurity>
  <Lines>398</Lines>
  <Paragraphs>227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ŪKIO MINISTRAS</vt:lpstr>
      <vt:lpstr>LIETUVOS RESPUBLIKOS ŪKIO MINISTRAS</vt:lpstr>
    </vt:vector>
  </TitlesOfParts>
  <Company>Infolex</Company>
  <LinksUpToDate>false</LinksUpToDate>
  <CharactersWithSpaces>8892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2018-02-01T15:41:00Z</dcterms:created>
  <dc:creator>rasaz</dc:creator>
  <lastModifiedBy>adlibuser</lastModifiedBy>
  <lastPrinted>2017-05-22T11:05:00Z</lastPrinted>
  <dcterms:modified xsi:type="dcterms:W3CDTF">2018-02-01T15:41:00Z</dcterms:modified>
  <revision>2</revision>
  <dc:title>LIETUVOS RESPUBLIKOS ŪKIO MINISTRAS</dc:title>
</coreProperties>
</file>