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2c8944044a94b18aa2e7ff618300e93"/>
        <w:lock w:val="sdtLocked"/>
        <w:richText/>
      </w:sdtPr>
      <w:sdtContent>
        <w:p w14:paraId="18F0BA99" w14:textId="77777777">
          <w:pPr>
            <w:suppressAutoHyphens/>
            <w:overflowPunct w:val="0"/>
            <w:jc w:val="center"/>
            <w:textAlignment w:val="baseline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66334D5B" w14:textId="77777777">
          <w:pPr>
            <w:suppressAutoHyphens/>
            <w:overflowPunct w:val="0"/>
            <w:jc w:val="center"/>
            <w:textAlignment w:val="baseline"/>
            <w:rPr>
              <w:b/>
              <w:szCs w:val="24"/>
              <w:lang w:eastAsia="ar-SA"/>
            </w:rPr>
          </w:pPr>
        </w:p>
        <w:p w14:paraId="592B9918" w14:textId="77777777">
          <w:pPr>
            <w:suppressAutoHyphens/>
            <w:overflowPunct w:val="0"/>
            <w:jc w:val="center"/>
            <w:textAlignment w:val="baseline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SPRENDIMAS</w:t>
          </w:r>
        </w:p>
        <w:p w14:paraId="789D157E" w14:textId="77777777">
          <w:pPr>
            <w:suppressAutoHyphens/>
            <w:overflowPunct w:val="0"/>
            <w:jc w:val="center"/>
            <w:textAlignment w:val="baseline"/>
            <w:rPr>
              <w:rFonts w:cs="Tahoma"/>
              <w:b/>
              <w:bCs/>
              <w:color w:val="000000"/>
              <w:szCs w:val="24"/>
              <w:lang w:eastAsia="ar-SA"/>
            </w:rPr>
          </w:pPr>
          <w:r>
            <w:rPr>
              <w:b/>
              <w:color w:val="000000"/>
              <w:szCs w:val="24"/>
              <w:lang w:eastAsia="ar-SA"/>
            </w:rPr>
            <w:t xml:space="preserve">DĖL </w:t>
          </w:r>
          <w:r>
            <w:rPr>
              <w:rFonts w:cs="Tahoma"/>
              <w:b/>
              <w:bCs/>
              <w:color w:val="000000"/>
              <w:szCs w:val="24"/>
              <w:lang w:eastAsia="ar-SA"/>
            </w:rPr>
            <w:t>ŠIAULIŲ MIESTO SAVIVALDYBĖS TARYBOS 2013 M. SPALIO 31 D. SPRENDIMO NR. T-244 „DĖL VIETINĖS RINKLIAVOS UŽ NAUDOJIMĄSI ŠIAULIŲ MIESTO SAVIVALDYBĖS TARYBOS NUSTATYTOMIS VIETOMIS AUTOMOBILIAMS STATYTI NUOSTATŲ PATVIRTINIMO“ PAKEITIMO</w:t>
          </w:r>
        </w:p>
        <w:p w14:paraId="3D4E7291" w14:textId="77777777">
          <w:pPr>
            <w:suppressAutoHyphens/>
            <w:overflowPunct w:val="0"/>
            <w:jc w:val="center"/>
            <w:textAlignment w:val="baseline"/>
            <w:rPr>
              <w:color w:val="000000"/>
              <w:szCs w:val="24"/>
              <w:lang w:eastAsia="ar-SA"/>
            </w:rPr>
          </w:pPr>
        </w:p>
        <w:p w14:paraId="058DFED2" w14:textId="651C9FF9">
          <w:pPr>
            <w:suppressAutoHyphens/>
            <w:overflowPunct w:val="0"/>
            <w:jc w:val="center"/>
            <w:textAlignment w:val="baseline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 xml:space="preserve">2024 m. </w:t>
          </w:r>
          <w:r>
            <w:rPr>
              <w:bCs/>
              <w:color w:val="000000"/>
              <w:szCs w:val="24"/>
              <w:lang w:eastAsia="ar-SA"/>
            </w:rPr>
            <w:t xml:space="preserve"> </w:t>
          </w:r>
          <w:r>
            <w:rPr>
              <w:color w:val="000000"/>
              <w:szCs w:val="24"/>
              <w:lang w:eastAsia="ar-SA"/>
            </w:rPr>
            <w:t xml:space="preserve">          d. Nr. T-       </w:t>
          </w:r>
        </w:p>
        <w:p w14:paraId="33755F1C" w14:textId="77777777">
          <w:pPr>
            <w:suppressAutoHyphens/>
            <w:overflowPunct w:val="0"/>
            <w:jc w:val="center"/>
            <w:textAlignment w:val="baseline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Šiauliai</w:t>
          </w:r>
        </w:p>
        <w:p w14:paraId="38CE7E14" w14:textId="77777777">
          <w:pPr>
            <w:tabs>
              <w:tab w:val="left" w:pos="6360"/>
            </w:tabs>
            <w:suppressAutoHyphens/>
            <w:overflowPunct w:val="0"/>
            <w:ind w:firstLine="567"/>
            <w:jc w:val="both"/>
            <w:textAlignment w:val="baseline"/>
            <w:rPr>
              <w:color w:val="000000"/>
              <w:szCs w:val="24"/>
              <w:lang w:eastAsia="ar-SA"/>
            </w:rPr>
          </w:pPr>
        </w:p>
        <w:sdt>
          <w:sdtPr>
            <w:alias w:val="preambule"/>
            <w:tag w:val="part_9d850f2e8af848d599d50602243e26eb"/>
            <w:lock w:val="sdtLocked"/>
            <w:richText/>
          </w:sdtPr>
          <w:sdtContent>
            <w:p w14:paraId="64C794FD" w14:textId="1BE9AD7E">
              <w:pPr>
                <w:tabs>
                  <w:tab w:val="left" w:pos="6360"/>
                </w:tabs>
                <w:suppressAutoHyphens/>
                <w:overflowPunct w:val="0"/>
                <w:ind w:firstLine="567"/>
                <w:jc w:val="both"/>
                <w:textAlignment w:val="baseline"/>
                <w:rPr>
                  <w:color w:val="000000"/>
                  <w:szCs w:val="24"/>
                  <w:lang w:eastAsia="ar-SA"/>
                </w:rPr>
              </w:pPr>
              <w:r>
                <w:rPr>
                  <w:color w:val="000000"/>
                  <w:szCs w:val="24"/>
                  <w:lang w:eastAsia="ar-SA"/>
                </w:rPr>
                <w:t xml:space="preserve">Vadovaudamasi Lietuvos Respublikos vietos savivaldos įstatymo 6 straipsnio 33 punktu ir 15 straipsnio 2 dalies 29 punktu, </w:t>
              </w:r>
              <w:r>
                <w:rPr>
                  <w:bCs/>
                  <w:color w:val="000000"/>
                  <w:szCs w:val="24"/>
                  <w:lang w:eastAsia="ar-SA"/>
                </w:rPr>
                <w:t>Šiaulių</w:t>
              </w:r>
              <w:r>
                <w:rPr>
                  <w:color w:val="000000"/>
                  <w:szCs w:val="24"/>
                  <w:lang w:eastAsia="ar-SA"/>
                </w:rPr>
                <w:t xml:space="preserve"> miesto savivaldybės taryba </w:t>
              </w:r>
              <w:r>
                <w:rPr>
                  <w:color w:val="000000"/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color w:val="000000"/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11707e910b474b178d1dce11cd40034f"/>
            <w:lock w:val="sdtLocked"/>
            <w:richText/>
          </w:sdtPr>
          <w:sdtContent>
            <w:p w14:paraId="73DA4295" w14:textId="1A7D29F3">
              <w:pPr>
                <w:suppressAutoHyphens/>
                <w:overflowPunct w:val="0"/>
                <w:ind w:firstLine="567"/>
                <w:jc w:val="both"/>
                <w:textAlignment w:val="baseline"/>
              </w:pPr>
              <w:r>
                <w:rPr>
                  <w:color w:val="000000"/>
                  <w:lang w:eastAsia="ar-SA"/>
                </w:rPr>
                <w:t>Pakeisti Vietinės rinkliavos už naudojimąsi Šiaulių miesto savivaldybės tarybos nustatytomis vietomis automobiliams statyti nuostatus, patvirtintus Šiaulių miesto savivaldybės tarybos 2013 m. spalio 31 d. sprendimu Nr. T-244 „Dėl Vietinės rinkliavos už naudojimąsi Šiaulių miesto savivaldybės tarybos nustatytomis vietomis automobiliams statyti nuostatų patvirtinimo“ papildant 10 punktą nauju 10.15 papunkčiu:</w:t>
              </w:r>
            </w:p>
            <w:sdt>
              <w:sdtPr>
                <w:alias w:val="citata"/>
                <w:tag w:val="part_ffa5cdbcf1ac42a4970d0f3fece0c21d"/>
                <w:lock w:val="sdtLocked"/>
                <w:richText/>
              </w:sdtPr>
              <w:sdtContent>
                <w:sdt>
                  <w:sdtPr>
                    <w:alias w:val="10.15 pp."/>
                    <w:tag w:val="part_f98ca0b0922f46ffbd7e87a1b3efbf2a"/>
                    <w:lock w:val="sdtLocked"/>
                    <w:richText/>
                  </w:sdtPr>
                  <w:sdtContent>
                    <w:p w14:paraId="0EDDF577" w14:textId="1218896F">
                      <w:pPr>
                        <w:widowControl w:val="0"/>
                        <w:tabs>
                          <w:tab w:val="left" w:pos="0"/>
                          <w:tab w:val="left" w:pos="851"/>
                          <w:tab w:val="left" w:pos="993"/>
                        </w:tabs>
                        <w:suppressAutoHyphens/>
                        <w:ind w:firstLine="567"/>
                        <w:jc w:val="both"/>
                        <w:textAlignment w:val="baseline"/>
                      </w:pPr>
                      <w:r>
                        <w:rPr>
                          <w:rFonts w:cs="Tahoma"/>
                          <w:lang w:eastAsia="ar-SA"/>
                        </w:rPr>
                        <w:t>„</w:t>
                      </w:r>
                      <w:sdt>
                        <w:sdtPr>
                          <w:alias w:val="Numeris"/>
                          <w:tag w:val="nr_f98ca0b0922f46ffbd7e87a1b3efbf2a"/>
                          <w:lock w:val="sdtLocked"/>
                          <w:richText/>
                        </w:sdtPr>
                        <w:sdtContent>
                          <w:r>
                            <w:t>10.15</w:t>
                          </w:r>
                        </w:sdtContent>
                      </w:sdt>
                      <w:r>
                        <w:t xml:space="preserve">. už NATO oro policijos misijai Šiauliuose misijos laikotarpiui nuosavybės ar nuomos teise naudojamas (valdomas) transporto priemones pagal misijos kuratoriaus pateiktą sąrašą ir </w:t>
                      </w:r>
                      <w:r>
                        <w:rPr>
                          <w:rFonts w:cs="Tahoma"/>
                          <w:shd w:val="clear" w:color="auto" w:fill="FFFFFF"/>
                          <w:lang w:eastAsia="ar-SA"/>
                        </w:rPr>
                        <w:t>kurių valdytojams Savivaldybės administracija yra išdavusi sutikimą.“</w:t>
                      </w:r>
                    </w:p>
                    <w:p w14:paraId="1471AC94" w14:textId="77777777">
                      <w:pPr>
                        <w:suppressAutoHyphens/>
                        <w:overflowPunct w:val="0"/>
                        <w:spacing w:line="100" w:lineRule="atLeast"/>
                        <w:textAlignment w:val="baseline"/>
                        <w:rPr>
                          <w:color w:val="000000"/>
                          <w:szCs w:val="24"/>
                          <w:lang w:eastAsia="ar-SA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dd7465789664754a7d73a8b88e7fe2c"/>
            <w:lock w:val="sdtLocked"/>
            <w:richText/>
          </w:sdtPr>
          <w:sdtContent>
            <w:p w14:paraId="67F676CA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  <w:r>
                <w:rPr>
                  <w:color w:val="000000"/>
                  <w:szCs w:val="24"/>
                  <w:lang w:eastAsia="ar-SA"/>
                </w:rPr>
                <w:t xml:space="preserve">Savivaldybės meras                                                                                                                                  </w:t>
              </w:r>
              <w:r>
                <w:rPr>
                  <w:strike/>
                  <w:color w:val="000000"/>
                  <w:szCs w:val="24"/>
                  <w:lang w:eastAsia="ar-SA"/>
                </w:rPr>
                <w:t xml:space="preserve">                                   </w:t>
              </w:r>
            </w:p>
            <w:p w14:paraId="75381918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lang w:eastAsia="ar-SA"/>
                </w:rPr>
              </w:pPr>
            </w:p>
            <w:p w14:paraId="04279546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7D96531A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0AFF00E3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73D1C26D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511CD81E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5A9BCEF0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265EB770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1AB00CE5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6EEB726C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59919324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40C6BA4C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22E5D6DE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6670D3A5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11744858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350824EC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147D3A1E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232B5636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509709C4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4D5E8E3A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color w:val="000000"/>
                  <w:szCs w:val="24"/>
                  <w:lang w:eastAsia="ar-SA"/>
                </w:rPr>
              </w:pPr>
            </w:p>
            <w:p w14:paraId="3F8321BC" w14:textId="77777777">
              <w:pPr>
                <w:suppressAutoHyphens/>
                <w:overflowPunct w:val="0"/>
                <w:spacing w:line="100" w:lineRule="atLeast"/>
                <w:textAlignment w:val="baseline"/>
                <w:rPr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90" w:left="1701" w:header="482" w:footer="1134" w:gutter="0"/>
      <w:cols w:space="1296"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7607B7" w14:textId="77777777">
      <w:pPr>
        <w:suppressAutoHyphens/>
        <w:overflowPunct w:val="0"/>
        <w:textAlignment w:val="baseline"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7FBCD43" w14:textId="77777777">
      <w:pPr>
        <w:suppressAutoHyphens/>
        <w:overflowPunct w:val="0"/>
        <w:textAlignment w:val="baseline"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0C6D28" w14:textId="77777777">
      <w:pPr>
        <w:suppressAutoHyphens/>
        <w:overflowPunct w:val="0"/>
        <w:textAlignment w:val="baseline"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018549EA" w14:textId="77777777">
      <w:pPr>
        <w:suppressAutoHyphens/>
        <w:overflowPunct w:val="0"/>
        <w:textAlignment w:val="baseline"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30D7E1" w14:textId="77777777">
    <w:pPr>
      <w:tabs>
        <w:tab w:val="center" w:pos="4819"/>
        <w:tab w:val="right" w:pos="9638"/>
      </w:tabs>
      <w:suppressAutoHyphens/>
      <w:overflowPunct w:val="0"/>
      <w:jc w:val="right"/>
      <w:textAlignment w:val="baseline"/>
      <w:rPr>
        <w:b/>
        <w:lang w:eastAsia="ar-SA"/>
      </w:rPr>
    </w:pPr>
    <w:r>
      <w:rPr>
        <w:b/>
        <w:lang w:eastAsia="ar-SA"/>
      </w:rPr>
      <w:t xml:space="preserve">Projektas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961C0F6"/>
  <w15:docId w15:val="{91C1BD84-1D0E-4BD8-9354-83F16ACFB54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1077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4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fff40f9b62a402da08fd1b892fbca75" PartId="f2c8944044a94b18aa2e7ff618300e93">
    <Part Type="preambule" DocPartId="42609ec6366e400ebe062addfb4775fa" PartId="9d850f2e8af848d599d50602243e26eb"/>
    <Part Type="pastraipa" DocPartId="195175d4e1d5472f92257f3fc5272483" PartId="11707e910b474b178d1dce11cd40034f">
      <Part Type="citata" DocPartId="cf9314093655469cad24504b111a926a" PartId="ffa5cdbcf1ac42a4970d0f3fece0c21d">
        <Part Type="papunktis" Nr="10.15" Abbr="10.15 pp." DocPartId="ba65ce787dc740bca04ab21d8c086ba6" PartId="f98ca0b0922f46ffbd7e87a1b3efbf2a"/>
      </Part>
    </Part>
    <Part Type="signatura" DocPartId="c8e787928c344cd29a16848be679fa82" PartId="0dd7465789664754a7d73a8b88e7fe2c"/>
  </Part>
</Parts>
</file>

<file path=customXml/itemProps1.xml><?xml version="1.0" encoding="utf-8"?>
<ds:datastoreItem xmlns:ds="http://schemas.openxmlformats.org/officeDocument/2006/customXml" ds:itemID="{F117D405-82B7-4AC2-9537-62DF156070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167</Words>
  <Characters>1203</Characters>
  <Application>Microsoft Office Word</Application>
  <DocSecurity>4</DocSecurity>
  <Lines>52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PATVIRTINTA</vt:lpstr>
      <vt:lpstr>PATVIRTINTA</vt:lpstr>
    </vt:vector>
  </TitlesOfParts>
  <Company/>
  <LinksUpToDate>false</LinksUpToDate>
  <CharactersWithSpaces>1358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2024-04-12T12:53:00Z</dcterms:created>
  <dc:creator>Zakiras Medžidovas</dc:creator>
  <lastModifiedBy>adlibuser</lastModifiedBy>
  <lastPrinted>2014-05-08T07:31:00Z</lastPrinted>
  <dcterms:modified xsi:type="dcterms:W3CDTF">2024-04-12T12:53:00Z</dcterms:modified>
  <revision>2</revision>
  <dc:title>PATVIRTINTA</dc:title>
</coreProperties>
</file>