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e3432bbd1fa46c99153a44a2c848f8b"/>
        <w:lock w:val="sdtLocked"/>
        <w:richText/>
      </w:sdtPr>
      <w:sdtContent>
        <w:p>
          <w:pPr>
            <w:tabs>
              <w:tab w:val="left" w:pos="7380"/>
            </w:tabs>
            <w:jc w:val="right"/>
            <w:rPr>
              <w:szCs w:val="24"/>
            </w:rPr>
          </w:pPr>
          <w:r>
            <w:rPr>
              <w:b/>
              <w:szCs w:val="24"/>
            </w:rPr>
            <w:t>Įstatymo projektas</w:t>
          </w:r>
        </w:p>
        <w:p>
          <w:pPr>
            <w:tabs>
              <w:tab w:val="left" w:pos="7380"/>
            </w:tabs>
            <w:ind w:firstLine="7380"/>
            <w:jc w:val="both"/>
            <w:rPr>
              <w:szCs w:val="24"/>
            </w:rPr>
          </w:pPr>
        </w:p>
        <w:p>
          <w:pPr>
            <w:jc w:val="both"/>
            <w:rPr>
              <w:szCs w:val="24"/>
            </w:rPr>
          </w:pPr>
        </w:p>
        <w:p>
          <w:pPr>
            <w:jc w:val="center"/>
            <w:rPr>
              <w:color w:val="000000"/>
              <w:szCs w:val="24"/>
              <w:lang w:eastAsia="lt-LT"/>
            </w:rPr>
          </w:pPr>
          <w:r>
            <w:rPr>
              <w:b/>
              <w:bCs/>
              <w:caps/>
              <w:color w:val="000000"/>
              <w:szCs w:val="24"/>
              <w:lang w:eastAsia="lt-LT"/>
            </w:rPr>
            <w:t>LIETUVOS RESPUBLIKOS</w:t>
          </w:r>
        </w:p>
        <w:p>
          <w:pPr>
            <w:jc w:val="center"/>
            <w:rPr>
              <w:b/>
              <w:color w:val="000000"/>
              <w:szCs w:val="24"/>
              <w:lang w:eastAsia="lt-LT"/>
            </w:rPr>
          </w:pPr>
          <w:r>
            <w:rPr>
              <w:b/>
              <w:bCs/>
              <w:caps/>
              <w:color w:val="000000"/>
              <w:szCs w:val="24"/>
              <w:lang w:eastAsia="lt-LT"/>
            </w:rPr>
            <w:t>VALSTYBINIŲ SOCIALINIO DRAUDIMO SENATVĖS PENSIJŲ IR VALSTYBINIŲ PENSIJŲ, SUMAŽINTŲ DĖL DRAUDŽIAMŲJŲ PAJAMŲ TURĖJIMO, KOMPENSAVIMO</w:t>
          </w:r>
          <w:r>
            <w:rPr>
              <w:b/>
              <w:color w:val="000000"/>
              <w:szCs w:val="24"/>
              <w:lang w:eastAsia="lt-LT"/>
            </w:rPr>
            <w:t xml:space="preserve"> </w:t>
          </w:r>
          <w:r>
            <w:rPr>
              <w:b/>
              <w:bCs/>
              <w:caps/>
              <w:color w:val="000000"/>
              <w:szCs w:val="24"/>
              <w:lang w:eastAsia="lt-LT"/>
            </w:rPr>
            <w:t xml:space="preserve">ĮSTATYMO NR. </w:t>
          </w:r>
          <w:r>
            <w:rPr>
              <w:b/>
              <w:color w:val="000000"/>
              <w:szCs w:val="24"/>
            </w:rPr>
            <w:t>XII-1923</w:t>
          </w:r>
          <w:r>
            <w:rPr>
              <w:b/>
              <w:color w:val="000000"/>
              <w:szCs w:val="24"/>
              <w:lang w:eastAsia="lt-LT"/>
            </w:rPr>
            <w:t xml:space="preserve"> </w:t>
          </w:r>
        </w:p>
        <w:p>
          <w:pPr>
            <w:jc w:val="center"/>
            <w:rPr>
              <w:color w:val="000000"/>
              <w:szCs w:val="24"/>
              <w:lang w:eastAsia="lt-LT"/>
            </w:rPr>
          </w:pPr>
          <w:r>
            <w:rPr>
              <w:b/>
              <w:szCs w:val="24"/>
            </w:rPr>
            <w:t>1 STRAIPSNIO PAKEITIMO IR ĮSTATYMO PAPILDYMO 4</w:t>
          </w:r>
          <w:r>
            <w:rPr>
              <w:b/>
              <w:bCs/>
              <w:caps/>
              <w:szCs w:val="24"/>
              <w:vertAlign w:val="superscript"/>
            </w:rPr>
            <w:t>1</w:t>
          </w:r>
          <w:r>
            <w:rPr>
              <w:b/>
              <w:szCs w:val="24"/>
            </w:rPr>
            <w:t xml:space="preserve"> STRAIPSNIU</w:t>
          </w:r>
        </w:p>
        <w:p>
          <w:pPr>
            <w:jc w:val="center"/>
            <w:rPr>
              <w:b/>
              <w:szCs w:val="24"/>
            </w:rPr>
          </w:pPr>
          <w:r>
            <w:rPr>
              <w:b/>
              <w:szCs w:val="24"/>
            </w:rPr>
            <w:t>ĮSTATYMAS</w:t>
          </w:r>
        </w:p>
        <w:p>
          <w:pPr>
            <w:jc w:val="center"/>
            <w:rPr>
              <w:szCs w:val="24"/>
            </w:rPr>
          </w:pPr>
        </w:p>
        <w:p>
          <w:pPr>
            <w:jc w:val="center"/>
            <w:rPr>
              <w:szCs w:val="24"/>
            </w:rPr>
          </w:pPr>
          <w:r>
            <w:rPr>
              <w:szCs w:val="24"/>
            </w:rPr>
            <w:t xml:space="preserve">2016 m.                  d.   Nr.</w:t>
          </w:r>
        </w:p>
        <w:p>
          <w:pPr>
            <w:jc w:val="center"/>
            <w:rPr>
              <w:szCs w:val="24"/>
            </w:rPr>
          </w:pPr>
          <w:smartTag w:uri="urn:schemas-tilde-lv/tildestengine" w:element="firmas">
            <w:r>
              <w:rPr>
                <w:szCs w:val="24"/>
              </w:rPr>
              <w:t>Vilnius</w:t>
            </w:r>
          </w:smartTag>
        </w:p>
        <w:p>
          <w:pPr>
            <w:jc w:val="center"/>
            <w:rPr>
              <w:szCs w:val="24"/>
            </w:rPr>
          </w:pPr>
        </w:p>
        <w:p>
          <w:pPr>
            <w:ind w:firstLine="720"/>
            <w:rPr>
              <w:szCs w:val="24"/>
              <w:lang w:eastAsia="lt-LT"/>
            </w:rPr>
          </w:pPr>
        </w:p>
        <w:sdt>
          <w:sdtPr>
            <w:alias w:val="1 str."/>
            <w:tag w:val="part_001fe414140748bda77927ad3c4c1b25"/>
            <w:lock w:val="sdtLocked"/>
            <w:richText/>
          </w:sdtPr>
          <w:sdtContent>
            <w:p>
              <w:pPr>
                <w:ind w:firstLine="720"/>
                <w:jc w:val="both"/>
                <w:rPr>
                  <w:szCs w:val="24"/>
                </w:rPr>
              </w:pPr>
              <w:sdt>
                <w:sdtPr>
                  <w:alias w:val="Numeris"/>
                  <w:tag w:val="nr_001fe414140748bda77927ad3c4c1b25"/>
                  <w:lock w:val="sdtLocked"/>
                  <w:richText/>
                </w:sdtPr>
                <w:sdtContent>
                  <w:r>
                    <w:rPr>
                      <w:b/>
                      <w:bCs/>
                      <w:szCs w:val="24"/>
                    </w:rPr>
                    <w:t>1</w:t>
                  </w:r>
                </w:sdtContent>
              </w:sdt>
              <w:r>
                <w:rPr>
                  <w:b/>
                  <w:bCs/>
                  <w:szCs w:val="24"/>
                </w:rPr>
                <w:t xml:space="preserve"> straipsnis</w:t>
              </w:r>
              <w:r>
                <w:rPr>
                  <w:b/>
                  <w:szCs w:val="24"/>
                </w:rPr>
                <w:t xml:space="preserve">. </w:t>
              </w:r>
              <w:sdt>
                <w:sdtPr>
                  <w:alias w:val="Pavadinimas"/>
                  <w:tag w:val="title_001fe414140748bda77927ad3c4c1b25"/>
                  <w:lock w:val="sdtLocked"/>
                  <w:richText/>
                </w:sdtPr>
                <w:sdtContent>
                  <w:r>
                    <w:rPr>
                      <w:b/>
                      <w:szCs w:val="24"/>
                    </w:rPr>
                    <w:t>Įstatymo pavadinimo pakeitimas</w:t>
                  </w:r>
                </w:sdtContent>
              </w:sdt>
            </w:p>
            <w:sdt>
              <w:sdtPr>
                <w:alias w:val="1 str. 1 d."/>
                <w:tag w:val="part_89cfbed21c34448da27cc8e0d1409703"/>
                <w:lock w:val="sdtLocked"/>
                <w:richText/>
              </w:sdtPr>
              <w:sdtContent>
                <w:p>
                  <w:pPr>
                    <w:ind w:firstLine="720"/>
                    <w:jc w:val="both"/>
                    <w:rPr>
                      <w:szCs w:val="24"/>
                    </w:rPr>
                  </w:pPr>
                  <w:r>
                    <w:rPr>
                      <w:szCs w:val="24"/>
                    </w:rPr>
                    <w:t xml:space="preserve">Pakeisti  Įstatymo pavadinimą, išdėstant jį taip:</w:t>
                  </w:r>
                </w:p>
                <w:sdt>
                  <w:sdtPr>
                    <w:alias w:val="citata"/>
                    <w:tag w:val="part_49ed8df91566439c9ff577c345aef38e"/>
                    <w:lock w:val="sdtLocked"/>
                    <w:richText/>
                  </w:sdtPr>
                  <w:sdtContent>
                    <w:sdt>
                      <w:sdtPr>
                        <w:alias w:val="1 d."/>
                        <w:tag w:val="part_5bee04a5234f457487cc73f7bb2a58e3"/>
                        <w:lock w:val="sdtLocked"/>
                        <w:richText/>
                      </w:sdtPr>
                      <w:sdtContent>
                        <w:p>
                          <w:pPr>
                            <w:ind w:firstLine="720"/>
                            <w:jc w:val="both"/>
                            <w:rPr>
                              <w:szCs w:val="24"/>
                            </w:rPr>
                          </w:pPr>
                          <w:r>
                            <w:rPr>
                              <w:szCs w:val="24"/>
                              <w:lang w:eastAsia="lt-LT"/>
                            </w:rPr>
                            <w:t>„Lietuvos Respublikos valstybinių socialinio draudimo senatvės pensijų, nukentėjusiųjų asmenų valstybinių pensijų ir valstybinių pensijų, sumažintų dėl draudžiamųjų pajamų turėjimo, kompensavimo įstatymas.“</w:t>
                          </w:r>
                        </w:p>
                        <w:p>
                          <w:pPr>
                            <w:ind w:firstLine="1080"/>
                            <w:jc w:val="both"/>
                            <w:rPr>
                              <w:szCs w:val="24"/>
                            </w:rPr>
                          </w:pPr>
                        </w:p>
                      </w:sdtContent>
                    </w:sdt>
                  </w:sdtContent>
                </w:sdt>
              </w:sdtContent>
            </w:sdt>
          </w:sdtContent>
        </w:sdt>
        <w:sdt>
          <w:sdtPr>
            <w:alias w:val="2 str."/>
            <w:tag w:val="part_3a38ff97ca8741788073d809e6a1d3a1"/>
            <w:lock w:val="sdtLocked"/>
            <w:richText/>
          </w:sdtPr>
          <w:sdtContent>
            <w:p>
              <w:pPr>
                <w:ind w:firstLine="720"/>
                <w:jc w:val="both"/>
                <w:rPr>
                  <w:b/>
                  <w:szCs w:val="24"/>
                </w:rPr>
              </w:pPr>
              <w:sdt>
                <w:sdtPr>
                  <w:alias w:val="Numeris"/>
                  <w:tag w:val="nr_3a38ff97ca8741788073d809e6a1d3a1"/>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3a38ff97ca8741788073d809e6a1d3a1"/>
                  <w:lock w:val="sdtLocked"/>
                  <w:richText/>
                </w:sdtPr>
                <w:sdtContent>
                  <w:r>
                    <w:rPr>
                      <w:b/>
                      <w:szCs w:val="24"/>
                    </w:rPr>
                    <w:t>Įstatymo 1 straipsnio pakeitimas</w:t>
                  </w:r>
                </w:sdtContent>
              </w:sdt>
            </w:p>
            <w:sdt>
              <w:sdtPr>
                <w:alias w:val="2 str. 1 d."/>
                <w:tag w:val="part_18e1463cb07749e08f3b1de9c486969a"/>
                <w:lock w:val="sdtLocked"/>
                <w:richText/>
              </w:sdtPr>
              <w:sdtContent>
                <w:p>
                  <w:pPr>
                    <w:ind w:firstLine="720"/>
                    <w:jc w:val="both"/>
                    <w:rPr>
                      <w:szCs w:val="24"/>
                    </w:rPr>
                  </w:pPr>
                  <w:r>
                    <w:rPr>
                      <w:szCs w:val="24"/>
                    </w:rPr>
                    <w:t xml:space="preserve">Papildyti Įstatymo 1 straipsnio 1 ir 3 dalis ir Įstatymo 1 straipsnį išdėstyti  taip:</w:t>
                  </w:r>
                </w:p>
                <w:sdt>
                  <w:sdtPr>
                    <w:alias w:val="citata"/>
                    <w:tag w:val="part_99faf52e752644b7a361c86cf780df4b"/>
                    <w:lock w:val="sdtLocked"/>
                    <w:richText/>
                  </w:sdtPr>
                  <w:sdtContent>
                    <w:sdt>
                      <w:sdtPr>
                        <w:alias w:val="1 str."/>
                        <w:tag w:val="part_dc2e00ba3df7482cbc853de5be6f9036"/>
                        <w:lock w:val="sdtLocked"/>
                        <w:richText/>
                      </w:sdtPr>
                      <w:sdtContent>
                        <w:p>
                          <w:pPr>
                            <w:ind w:firstLine="720"/>
                            <w:jc w:val="both"/>
                            <w:rPr>
                              <w:szCs w:val="24"/>
                              <w:lang w:eastAsia="lt-LT"/>
                            </w:rPr>
                          </w:pPr>
                          <w:r>
                            <w:rPr>
                              <w:szCs w:val="24"/>
                            </w:rPr>
                            <w:t>„</w:t>
                          </w:r>
                          <w:sdt>
                            <w:sdtPr>
                              <w:alias w:val="Numeris"/>
                              <w:tag w:val="nr_dc2e00ba3df7482cbc853de5be6f9036"/>
                              <w:lock w:val="sdtLocked"/>
                              <w:richText/>
                            </w:sdtPr>
                            <w:sdtContent>
                              <w:r>
                                <w:rPr>
                                  <w:b/>
                                  <w:bCs/>
                                  <w:szCs w:val="24"/>
                                  <w:lang w:eastAsia="lt-LT"/>
                                </w:rPr>
                                <w:t>1</w:t>
                              </w:r>
                            </w:sdtContent>
                          </w:sdt>
                          <w:r>
                            <w:rPr>
                              <w:b/>
                              <w:bCs/>
                              <w:szCs w:val="24"/>
                              <w:lang w:eastAsia="lt-LT"/>
                            </w:rPr>
                            <w:t xml:space="preserve"> straipsnis. </w:t>
                          </w:r>
                          <w:sdt>
                            <w:sdtPr>
                              <w:alias w:val="Pavadinimas"/>
                              <w:tag w:val="title_dc2e00ba3df7482cbc853de5be6f9036"/>
                              <w:lock w:val="sdtLocked"/>
                              <w:richText/>
                            </w:sdtPr>
                            <w:sdtContent>
                              <w:r>
                                <w:rPr>
                                  <w:b/>
                                  <w:bCs/>
                                  <w:szCs w:val="24"/>
                                  <w:lang w:eastAsia="lt-LT"/>
                                </w:rPr>
                                <w:t xml:space="preserve">Įstatymo paskirtis ir taikymas </w:t>
                              </w:r>
                            </w:sdtContent>
                          </w:sdt>
                        </w:p>
                        <w:sdt>
                          <w:sdtPr>
                            <w:alias w:val="1 str. 1 d."/>
                            <w:tag w:val="part_c81b0d2f2aeb45bc956702b4b27cb0bf"/>
                            <w:lock w:val="sdtLocked"/>
                            <w:richText/>
                          </w:sdtPr>
                          <w:sdtContent>
                            <w:p>
                              <w:pPr>
                                <w:ind w:firstLine="720"/>
                                <w:jc w:val="both"/>
                                <w:rPr>
                                  <w:szCs w:val="24"/>
                                  <w:lang w:eastAsia="lt-LT"/>
                                </w:rPr>
                              </w:pPr>
                              <w:sdt>
                                <w:sdtPr>
                                  <w:alias w:val="Numeris"/>
                                  <w:tag w:val="nr_c81b0d2f2aeb45bc956702b4b27cb0bf"/>
                                  <w:lock w:val="sdtLocked"/>
                                  <w:richText/>
                                </w:sdtPr>
                                <w:sdtContent>
                                  <w:r>
                                    <w:rPr>
                                      <w:szCs w:val="24"/>
                                      <w:lang w:eastAsia="lt-LT"/>
                                    </w:rPr>
                                    <w:t>1</w:t>
                                  </w:r>
                                </w:sdtContent>
                              </w:sdt>
                              <w:r>
                                <w:rPr>
                                  <w:szCs w:val="24"/>
                                  <w:lang w:eastAsia="lt-LT"/>
                                </w:rPr>
                                <w:t xml:space="preserve">. Šio įstatymo paskirtis – nustatyti valstybinių socialinio draudimo senatvės pensijų, sumažintų dėl Lietuvos Respublikos socialinių išmokų perskaičiavimo ir mokėjimo laikinojo įstatymo (toliau – Laikinasis įstatymas) 8 straipsnio nuostatų taikymo,  valstybinių pensijų, sumažintų dėl Laikinojo įstatymo 5 straipsnio nuostatų taikymo, ir nukentėjusiųjų asmenų valstybinių pensijų </w:t>
                              </w:r>
                              <w:r>
                                <w:rPr>
                                  <w:color w:val="000000"/>
                                  <w:szCs w:val="24"/>
                                  <w:lang w:eastAsia="lt-LT"/>
                                </w:rPr>
                                <w:t>(nurodytų Lietuvos Respublikos valstybinių pensijų įstatymo III dalyje)</w:t>
                              </w:r>
                              <w:r>
                                <w:rPr>
                                  <w:szCs w:val="24"/>
                                  <w:lang w:eastAsia="lt-LT"/>
                                </w:rPr>
                                <w:t>, sumažintų dėl Laikinojo įstatymo 4 straipsnio 1 dalies nuostatų taikymo,</w:t>
                              </w:r>
                              <w:r>
                                <w:rPr>
                                  <w:b/>
                                  <w:szCs w:val="24"/>
                                  <w:lang w:eastAsia="lt-LT"/>
                                </w:rPr>
                                <w:t xml:space="preserve"> </w:t>
                              </w:r>
                              <w:r>
                                <w:rPr>
                                  <w:szCs w:val="24"/>
                                  <w:lang w:eastAsia="lt-LT"/>
                                </w:rPr>
                                <w:t xml:space="preserve">kompensavimo tvarką, dydžius ir terminus. </w:t>
                              </w:r>
                            </w:p>
                          </w:sdtContent>
                        </w:sdt>
                        <w:sdt>
                          <w:sdtPr>
                            <w:alias w:val="1 str. 2 d."/>
                            <w:tag w:val="part_ddb1dd906f0a4168acfe68bd35c8e607"/>
                            <w:lock w:val="sdtLocked"/>
                            <w:richText/>
                          </w:sdtPr>
                          <w:sdtContent>
                            <w:p>
                              <w:pPr>
                                <w:ind w:firstLine="720"/>
                                <w:jc w:val="both"/>
                                <w:rPr>
                                  <w:szCs w:val="24"/>
                                  <w:lang w:eastAsia="lt-LT"/>
                                </w:rPr>
                              </w:pPr>
                              <w:sdt>
                                <w:sdtPr>
                                  <w:alias w:val="Numeris"/>
                                  <w:tag w:val="nr_ddb1dd906f0a4168acfe68bd35c8e607"/>
                                  <w:lock w:val="sdtLocked"/>
                                  <w:richText/>
                                </w:sdtPr>
                                <w:sdtContent>
                                  <w:r>
                                    <w:rPr>
                                      <w:szCs w:val="24"/>
                                      <w:lang w:eastAsia="lt-LT"/>
                                    </w:rPr>
                                    <w:t>2</w:t>
                                  </w:r>
                                </w:sdtContent>
                              </w:sdt>
                              <w:r>
                                <w:rPr>
                                  <w:szCs w:val="24"/>
                                  <w:lang w:eastAsia="lt-LT"/>
                                </w:rPr>
                                <w:t>. Šis įstatymas taikomas asmenims, kuriems, įgyvendinant Laikinąjį įstatymą, dėl draudžiamųjų pajamų turėjimo buvo sumažintos:</w:t>
                              </w:r>
                            </w:p>
                            <w:sdt>
                              <w:sdtPr>
                                <w:alias w:val="1 str. 2 d. 1 p."/>
                                <w:tag w:val="part_bc3ac25335d34ffea2292ab3a4d281c2"/>
                                <w:lock w:val="sdtLocked"/>
                                <w:richText/>
                              </w:sdtPr>
                              <w:sdtContent>
                                <w:p>
                                  <w:pPr>
                                    <w:ind w:firstLine="720"/>
                                    <w:jc w:val="both"/>
                                    <w:rPr>
                                      <w:szCs w:val="24"/>
                                      <w:lang w:eastAsia="lt-LT"/>
                                    </w:rPr>
                                  </w:pPr>
                                  <w:sdt>
                                    <w:sdtPr>
                                      <w:alias w:val="Numeris"/>
                                      <w:tag w:val="nr_bc3ac25335d34ffea2292ab3a4d281c2"/>
                                      <w:lock w:val="sdtLocked"/>
                                      <w:richText/>
                                    </w:sdtPr>
                                    <w:sdtContent>
                                      <w:r>
                                        <w:rPr>
                                          <w:szCs w:val="24"/>
                                          <w:lang w:eastAsia="lt-LT"/>
                                        </w:rPr>
                                        <w:t>1</w:t>
                                      </w:r>
                                    </w:sdtContent>
                                  </w:sdt>
                                  <w:r>
                                    <w:rPr>
                                      <w:szCs w:val="24"/>
                                      <w:lang w:eastAsia="lt-LT"/>
                                    </w:rPr>
                                    <w:t>) valstybinės socialinio draudimo senatvės pensijos (toliau – senatvės pensija);</w:t>
                                  </w:r>
                                </w:p>
                              </w:sdtContent>
                            </w:sdt>
                            <w:sdt>
                              <w:sdtPr>
                                <w:alias w:val="1 str. 2 d. 2 p."/>
                                <w:tag w:val="part_6f0a9a0498c3452795417d3bdf30bbc2"/>
                                <w:lock w:val="sdtLocked"/>
                                <w:richText/>
                              </w:sdtPr>
                              <w:sdtContent>
                                <w:p>
                                  <w:pPr>
                                    <w:ind w:firstLine="720"/>
                                    <w:jc w:val="both"/>
                                    <w:rPr>
                                      <w:szCs w:val="24"/>
                                      <w:lang w:eastAsia="lt-LT"/>
                                    </w:rPr>
                                  </w:pPr>
                                  <w:sdt>
                                    <w:sdtPr>
                                      <w:alias w:val="Numeris"/>
                                      <w:tag w:val="nr_6f0a9a0498c3452795417d3bdf30bbc2"/>
                                      <w:lock w:val="sdtLocked"/>
                                      <w:richText/>
                                    </w:sdtPr>
                                    <w:sdtContent>
                                      <w:r>
                                        <w:rPr>
                                          <w:szCs w:val="24"/>
                                          <w:lang w:eastAsia="lt-LT"/>
                                        </w:rPr>
                                        <w:t>2</w:t>
                                      </w:r>
                                    </w:sdtContent>
                                  </w:sdt>
                                  <w:r>
                                    <w:rPr>
                                      <w:szCs w:val="24"/>
                                      <w:lang w:eastAsia="lt-LT"/>
                                    </w:rPr>
                                    <w:t>) Lietuvos Respublikos pirmojo ir antrojo laipsnių, nukentėjusiųjų asmenų, pareigūnų ir karių, teisėjų valstybinės pensijos (toliau – valstybinės pensijos).</w:t>
                                  </w:r>
                                </w:p>
                              </w:sdtContent>
                            </w:sdt>
                          </w:sdtContent>
                        </w:sdt>
                        <w:sdt>
                          <w:sdtPr>
                            <w:alias w:val="1 str. 3 d."/>
                            <w:tag w:val="part_01c25f3ec52a4f0797be7b7b36d2dc7b"/>
                            <w:lock w:val="sdtLocked"/>
                            <w:richText/>
                          </w:sdtPr>
                          <w:sdtContent>
                            <w:p>
                              <w:pPr>
                                <w:ind w:firstLine="720"/>
                                <w:jc w:val="both"/>
                                <w:rPr>
                                  <w:szCs w:val="24"/>
                                </w:rPr>
                              </w:pPr>
                              <w:sdt>
                                <w:sdtPr>
                                  <w:alias w:val="Numeris"/>
                                  <w:tag w:val="nr_01c25f3ec52a4f0797be7b7b36d2dc7b"/>
                                  <w:lock w:val="sdtLocked"/>
                                  <w:richText/>
                                </w:sdtPr>
                                <w:sdtContent>
                                  <w:r>
                                    <w:rPr>
                                      <w:szCs w:val="24"/>
                                    </w:rPr>
                                    <w:t>3</w:t>
                                  </w:r>
                                </w:sdtContent>
                              </w:sdt>
                              <w:r>
                                <w:rPr>
                                  <w:szCs w:val="24"/>
                                </w:rPr>
                                <w:t>. Asmenys, kuriems paveldėjimo tvarka pereina (perėjo) mirusio asmens turtas, turi teisę gauti šio įstatymo 2 straipsnio 1 dalyje nurodytą senatvės pensijos kompensuojamąją sumą už mirusį asmenį, kuriam buvo taikomos Laikinojo įstatymo 8 straipsnio nuostatos, taip pat šio įstatymo 4 straipsnio 1 dalyje nurodytą valstybinės pensijos kompensuojamąją sumą už mirusį asmenį, kuriam buvo taikomos Laikinojo įstatymo 5 straipsnio nuostatos, taip pat šio įstatymo 4</w:t>
                              </w:r>
                              <w:r>
                                <w:rPr>
                                  <w:bCs/>
                                  <w:caps/>
                                  <w:szCs w:val="24"/>
                                  <w:vertAlign w:val="superscript"/>
                                </w:rPr>
                                <w:t>1</w:t>
                              </w:r>
                              <w:r>
                                <w:rPr>
                                  <w:szCs w:val="24"/>
                                </w:rPr>
                                <w:t xml:space="preserve"> straipsnio 1 dalyje nurodytą nukentėjusiųjų asmenų valstybinės pensijos kompensuojamąją sumą už mirusį asmenį, kuriam buvo taikomos Laikinojo įstatymo 4 straipsnio 1 dalies nuostatos.“</w:t>
                              </w:r>
                            </w:p>
                            <w:p>
                              <w:pPr>
                                <w:ind w:firstLine="720"/>
                                <w:contextualSpacing/>
                                <w:jc w:val="both"/>
                                <w:rPr>
                                  <w:szCs w:val="24"/>
                                  <w:lang w:eastAsia="lt-LT"/>
                                </w:rPr>
                              </w:pPr>
                            </w:p>
                          </w:sdtContent>
                        </w:sdt>
                      </w:sdtContent>
                    </w:sdt>
                  </w:sdtContent>
                </w:sdt>
              </w:sdtContent>
            </w:sdt>
          </w:sdtContent>
        </w:sdt>
        <w:sdt>
          <w:sdtPr>
            <w:alias w:val="3 str."/>
            <w:tag w:val="part_41252a7e60a14afc930a8d100f5e1ff8"/>
            <w:lock w:val="sdtLocked"/>
            <w:richText/>
          </w:sdtPr>
          <w:sdtContent>
            <w:p>
              <w:pPr>
                <w:ind w:firstLine="720"/>
                <w:jc w:val="both"/>
                <w:rPr>
                  <w:szCs w:val="24"/>
                </w:rPr>
              </w:pPr>
              <w:sdt>
                <w:sdtPr>
                  <w:alias w:val="Numeris"/>
                  <w:tag w:val="nr_41252a7e60a14afc930a8d100f5e1ff8"/>
                  <w:lock w:val="sdtLocked"/>
                  <w:richText/>
                </w:sdtPr>
                <w:sdtContent>
                  <w:r>
                    <w:rPr>
                      <w:b/>
                      <w:bCs/>
                      <w:szCs w:val="24"/>
                    </w:rPr>
                    <w:t>3</w:t>
                  </w:r>
                </w:sdtContent>
              </w:sdt>
              <w:r>
                <w:rPr>
                  <w:b/>
                  <w:bCs/>
                  <w:szCs w:val="24"/>
                </w:rPr>
                <w:t xml:space="preserve"> straipsnis</w:t>
              </w:r>
              <w:r>
                <w:rPr>
                  <w:b/>
                  <w:szCs w:val="24"/>
                </w:rPr>
                <w:t xml:space="preserve">. </w:t>
              </w:r>
              <w:sdt>
                <w:sdtPr>
                  <w:alias w:val="Pavadinimas"/>
                  <w:tag w:val="title_41252a7e60a14afc930a8d100f5e1ff8"/>
                  <w:lock w:val="sdtLocked"/>
                  <w:richText/>
                </w:sdtPr>
                <w:sdtContent>
                  <w:r>
                    <w:rPr>
                      <w:b/>
                      <w:szCs w:val="24"/>
                    </w:rPr>
                    <w:t>Įstatymo papildymas 4</w:t>
                  </w:r>
                  <w:r>
                    <w:rPr>
                      <w:b/>
                      <w:bCs/>
                      <w:caps/>
                      <w:szCs w:val="24"/>
                      <w:vertAlign w:val="superscript"/>
                    </w:rPr>
                    <w:t>1</w:t>
                  </w:r>
                  <w:r>
                    <w:rPr>
                      <w:b/>
                      <w:szCs w:val="24"/>
                    </w:rPr>
                    <w:t xml:space="preserve"> straipsniu</w:t>
                  </w:r>
                </w:sdtContent>
              </w:sdt>
            </w:p>
            <w:sdt>
              <w:sdtPr>
                <w:alias w:val="3 str. 1 d."/>
                <w:tag w:val="part_672071b6cd6b4cbf9ff9a008907f8551"/>
                <w:lock w:val="sdtLocked"/>
                <w:richText/>
              </w:sdtPr>
              <w:sdtContent>
                <w:p>
                  <w:pPr>
                    <w:ind w:firstLine="720"/>
                    <w:jc w:val="both"/>
                    <w:rPr>
                      <w:szCs w:val="24"/>
                    </w:rPr>
                  </w:pPr>
                  <w:r>
                    <w:rPr>
                      <w:szCs w:val="24"/>
                    </w:rPr>
                    <w:t>Papildyti Įstatymą 4</w:t>
                  </w:r>
                  <w:r>
                    <w:rPr>
                      <w:b/>
                      <w:bCs/>
                      <w:caps/>
                      <w:szCs w:val="24"/>
                      <w:vertAlign w:val="superscript"/>
                    </w:rPr>
                    <w:t>1</w:t>
                  </w:r>
                  <w:r>
                    <w:rPr>
                      <w:szCs w:val="24"/>
                    </w:rPr>
                    <w:t xml:space="preserve"> straipsniu:</w:t>
                  </w:r>
                </w:p>
                <w:sdt>
                  <w:sdtPr>
                    <w:alias w:val="citata"/>
                    <w:tag w:val="part_16d8055c66c140ccbe6957bd5ab15e1d"/>
                    <w:lock w:val="sdtLocked"/>
                    <w:richText/>
                  </w:sdtPr>
                  <w:sdtContent>
                    <w:sdt>
                      <w:sdtPr>
                        <w:alias w:val="4-1 str."/>
                        <w:tag w:val="part_92ebb7271fd0472a947e5dfcc4bfe932"/>
                        <w:lock w:val="sdtLocked"/>
                        <w:richText/>
                      </w:sdtPr>
                      <w:sdtContent>
                        <w:p>
                          <w:pPr>
                            <w:ind w:firstLine="720"/>
                            <w:jc w:val="both"/>
                            <w:rPr>
                              <w:color w:val="000000"/>
                              <w:szCs w:val="24"/>
                              <w:lang w:eastAsia="lt-LT"/>
                            </w:rPr>
                          </w:pPr>
                          <w:r>
                            <w:rPr>
                              <w:bCs/>
                              <w:color w:val="000000"/>
                              <w:szCs w:val="24"/>
                              <w:lang w:eastAsia="lt-LT"/>
                            </w:rPr>
                            <w:t>„</w:t>
                          </w:r>
                          <w:sdt>
                            <w:sdtPr>
                              <w:alias w:val="Numeris"/>
                              <w:tag w:val="nr_92ebb7271fd0472a947e5dfcc4bfe932"/>
                              <w:lock w:val="sdtLocked"/>
                              <w:richText/>
                            </w:sdtPr>
                            <w:sdtContent>
                              <w:r>
                                <w:rPr>
                                  <w:bCs/>
                                  <w:color w:val="000000"/>
                                  <w:szCs w:val="24"/>
                                  <w:lang w:eastAsia="lt-LT"/>
                                </w:rPr>
                                <w:t>4</w:t>
                              </w:r>
                              <w:r>
                                <w:rPr>
                                  <w:bCs/>
                                  <w:caps/>
                                  <w:szCs w:val="24"/>
                                  <w:vertAlign w:val="superscript"/>
                                </w:rPr>
                                <w:t>1</w:t>
                              </w:r>
                            </w:sdtContent>
                          </w:sdt>
                          <w:r>
                            <w:rPr>
                              <w:bCs/>
                              <w:color w:val="000000"/>
                              <w:szCs w:val="24"/>
                              <w:lang w:eastAsia="lt-LT"/>
                            </w:rPr>
                            <w:t xml:space="preserve"> straipsnis. Nukentėjusiųjų asmenų valstybinių pensijų, </w:t>
                          </w:r>
                          <w:r>
                            <w:rPr>
                              <w:color w:val="000000"/>
                              <w:szCs w:val="24"/>
                              <w:lang w:eastAsia="lt-LT"/>
                            </w:rPr>
                            <w:t xml:space="preserve">sumažintų dėl </w:t>
                          </w:r>
                          <w:r>
                            <w:rPr>
                              <w:bCs/>
                              <w:color w:val="000000"/>
                              <w:szCs w:val="24"/>
                              <w:lang w:eastAsia="lt-LT"/>
                            </w:rPr>
                            <w:t xml:space="preserve">Laikinojo įstatymo 4 straipsnio 1 dalies nuostatų taikymo, kompensavimo  dydžiai ir terminai</w:t>
                          </w:r>
                        </w:p>
                        <w:sdt>
                          <w:sdtPr>
                            <w:alias w:val="4-1 str. 1 d."/>
                            <w:tag w:val="part_445c74bbbfa542dc99929cd3d20fc809"/>
                            <w:lock w:val="sdtLocked"/>
                            <w:richText/>
                          </w:sdtPr>
                          <w:sdtContent>
                            <w:p>
                              <w:pPr>
                                <w:ind w:firstLine="720"/>
                                <w:jc w:val="both"/>
                                <w:rPr>
                                  <w:color w:val="000000"/>
                                  <w:szCs w:val="24"/>
                                </w:rPr>
                              </w:pPr>
                              <w:sdt>
                                <w:sdtPr>
                                  <w:alias w:val="Numeris"/>
                                  <w:tag w:val="nr_445c74bbbfa542dc99929cd3d20fc809"/>
                                  <w:lock w:val="sdtLocked"/>
                                  <w:richText/>
                                </w:sdtPr>
                                <w:sdtContent>
                                  <w:r>
                                    <w:rPr>
                                      <w:color w:val="000000"/>
                                      <w:szCs w:val="24"/>
                                      <w:lang w:eastAsia="lt-LT"/>
                                    </w:rPr>
                                    <w:t>1</w:t>
                                  </w:r>
                                </w:sdtContent>
                              </w:sdt>
                              <w:r>
                                <w:rPr>
                                  <w:color w:val="000000"/>
                                  <w:szCs w:val="24"/>
                                  <w:lang w:eastAsia="lt-LT"/>
                                </w:rPr>
                                <w:t xml:space="preserve">. Pagal šį įstatymą nukentėjusiųjų asmenų (nurodytų Lietuvos Respublikos valstybinių pensijų įstatymo III dalyje) valstybinės pensijos, sumažintos dėl </w:t>
                              </w:r>
                              <w:r>
                                <w:rPr>
                                  <w:bCs/>
                                  <w:color w:val="000000"/>
                                  <w:szCs w:val="24"/>
                                  <w:lang w:eastAsia="lt-LT"/>
                                </w:rPr>
                                <w:t xml:space="preserve">Laikinojo įstatymo 4 straipsnio 1 dalies nuostatų taikymo,  </w:t>
                              </w:r>
                              <w:r>
                                <w:rPr>
                                  <w:color w:val="000000"/>
                                  <w:szCs w:val="24"/>
                                  <w:lang w:eastAsia="lt-LT"/>
                                </w:rPr>
                                <w:t xml:space="preserve">kompensuojamoji suma yra paskirtos nukentėjusiųjų asmenų valstybinės pensijos ir valstybinės pensijos, kuri buvo apskaičiuota taikant Laikinojo įstatymo 4 straipsnio 1 dalies nuostatas, skirtumas (toliau – valstybinės pensijos kompensuojamoji suma). </w:t>
                              </w:r>
                              <w:r>
                                <w:rPr>
                                  <w:color w:val="000000"/>
                                  <w:szCs w:val="24"/>
                                </w:rPr>
                                <w:t xml:space="preserve">  </w:t>
                              </w:r>
                            </w:p>
                          </w:sdtContent>
                        </w:sdt>
                        <w:sdt>
                          <w:sdtPr>
                            <w:alias w:val="4-1 str. 2 d."/>
                            <w:tag w:val="part_9691ef75488e4643b414142496f9129d"/>
                            <w:lock w:val="sdtLocked"/>
                            <w:richText/>
                          </w:sdtPr>
                          <w:sdtContent>
                            <w:p>
                              <w:pPr>
                                <w:ind w:firstLine="720"/>
                                <w:jc w:val="both"/>
                                <w:rPr>
                                  <w:color w:val="000000"/>
                                  <w:szCs w:val="24"/>
                                  <w:lang w:eastAsia="lt-LT"/>
                                </w:rPr>
                              </w:pPr>
                              <w:sdt>
                                <w:sdtPr>
                                  <w:alias w:val="Numeris"/>
                                  <w:tag w:val="nr_9691ef75488e4643b414142496f9129d"/>
                                  <w:lock w:val="sdtLocked"/>
                                  <w:richText/>
                                </w:sdtPr>
                                <w:sdtContent>
                                  <w:r>
                                    <w:rPr>
                                      <w:color w:val="000000"/>
                                      <w:szCs w:val="24"/>
                                      <w:lang w:eastAsia="lt-LT"/>
                                    </w:rPr>
                                    <w:t>2</w:t>
                                  </w:r>
                                </w:sdtContent>
                              </w:sdt>
                              <w:r>
                                <w:rPr>
                                  <w:color w:val="000000"/>
                                  <w:szCs w:val="24"/>
                                  <w:lang w:eastAsia="lt-LT"/>
                                </w:rPr>
                                <w:t>. Valstybinės pensijos kompensuojamoji suma šio straipsnio 1 dalyje nurodytiems nukentėjusiųjų asmenų valstybinių pensijų gavėjams išmokama 2017–2018 metais šio straipsnio 3 ir 4 dalyse nustatytų dydžių, išskyrus atvejus, nurodytus šio straipsnio 5 ir 6 dalyse ir šio įstatymo 5 straipsnio 3 dalyje.</w:t>
                              </w:r>
                            </w:p>
                          </w:sdtContent>
                        </w:sdt>
                        <w:sdt>
                          <w:sdtPr>
                            <w:alias w:val="4-1 str. 3 d."/>
                            <w:tag w:val="part_cb810f5de0f645e0ac6b6b82b8ea8eb1"/>
                            <w:lock w:val="sdtLocked"/>
                            <w:richText/>
                          </w:sdtPr>
                          <w:sdtContent>
                            <w:p>
                              <w:pPr>
                                <w:ind w:firstLine="720"/>
                                <w:jc w:val="both"/>
                                <w:rPr>
                                  <w:color w:val="000000"/>
                                  <w:szCs w:val="24"/>
                                  <w:lang w:eastAsia="lt-LT"/>
                                </w:rPr>
                              </w:pPr>
                              <w:sdt>
                                <w:sdtPr>
                                  <w:alias w:val="Numeris"/>
                                  <w:tag w:val="nr_cb810f5de0f645e0ac6b6b82b8ea8eb1"/>
                                  <w:lock w:val="sdtLocked"/>
                                  <w:richText/>
                                </w:sdtPr>
                                <w:sdtContent>
                                  <w:r>
                                    <w:rPr>
                                      <w:color w:val="000000"/>
                                      <w:szCs w:val="24"/>
                                      <w:lang w:eastAsia="lt-LT"/>
                                    </w:rPr>
                                    <w:t>3</w:t>
                                  </w:r>
                                </w:sdtContent>
                              </w:sdt>
                              <w:r>
                                <w:rPr>
                                  <w:color w:val="000000"/>
                                  <w:szCs w:val="24"/>
                                  <w:lang w:eastAsia="lt-LT"/>
                                </w:rPr>
                                <w:t>. 2017 metų antrojo ketvirčio paskutinį mėnesį šio straipsnio 1 dalyje nurodytiems nukentėjusiųjų asmenų valstybinių pensijų gavėjams išmokama 33 procentai valstybinės pensijos kompensuojamosios sumos.</w:t>
                              </w:r>
                            </w:p>
                          </w:sdtContent>
                        </w:sdt>
                        <w:sdt>
                          <w:sdtPr>
                            <w:alias w:val="4-1 str. 4 d."/>
                            <w:tag w:val="part_c22b07684127447190f0bf18ce4a2789"/>
                            <w:lock w:val="sdtLocked"/>
                            <w:richText/>
                          </w:sdtPr>
                          <w:sdtContent>
                            <w:p>
                              <w:pPr>
                                <w:ind w:firstLine="720"/>
                                <w:jc w:val="both"/>
                                <w:rPr>
                                  <w:color w:val="000000"/>
                                  <w:szCs w:val="24"/>
                                  <w:lang w:eastAsia="lt-LT"/>
                                </w:rPr>
                              </w:pPr>
                              <w:sdt>
                                <w:sdtPr>
                                  <w:alias w:val="Numeris"/>
                                  <w:tag w:val="nr_c22b07684127447190f0bf18ce4a2789"/>
                                  <w:lock w:val="sdtLocked"/>
                                  <w:richText/>
                                </w:sdtPr>
                                <w:sdtContent>
                                  <w:r>
                                    <w:rPr>
                                      <w:color w:val="000000"/>
                                      <w:szCs w:val="24"/>
                                      <w:lang w:eastAsia="lt-LT"/>
                                    </w:rPr>
                                    <w:t>4</w:t>
                                  </w:r>
                                </w:sdtContent>
                              </w:sdt>
                              <w:r>
                                <w:rPr>
                                  <w:color w:val="000000"/>
                                  <w:szCs w:val="24"/>
                                  <w:lang w:eastAsia="lt-LT"/>
                                </w:rPr>
                                <w:t>. 2018 metų pirmojo ketvirčio paskutinį mėnesį šio straipsnio 1 dalyje nurodytiems nukentėjusiųjų asmenų valstybinių pensijų gavėjams išmokama 67 procentai valstybinės pensijos kompensuojamosios sumos.</w:t>
                              </w:r>
                            </w:p>
                          </w:sdtContent>
                        </w:sdt>
                        <w:sdt>
                          <w:sdtPr>
                            <w:alias w:val="4-1 str. 5 d."/>
                            <w:tag w:val="part_93ef73f6b5e14f229fde8ccd8e8e19dc"/>
                            <w:lock w:val="sdtLocked"/>
                            <w:richText/>
                          </w:sdtPr>
                          <w:sdtContent>
                            <w:p>
                              <w:pPr>
                                <w:ind w:firstLine="720"/>
                                <w:jc w:val="both"/>
                                <w:rPr>
                                  <w:color w:val="000000"/>
                                  <w:szCs w:val="24"/>
                                  <w:lang w:eastAsia="lt-LT"/>
                                </w:rPr>
                              </w:pPr>
                              <w:sdt>
                                <w:sdtPr>
                                  <w:alias w:val="Numeris"/>
                                  <w:tag w:val="nr_93ef73f6b5e14f229fde8ccd8e8e19dc"/>
                                  <w:lock w:val="sdtLocked"/>
                                  <w:richText/>
                                </w:sdtPr>
                                <w:sdtContent>
                                  <w:r>
                                    <w:rPr>
                                      <w:color w:val="000000"/>
                                      <w:szCs w:val="24"/>
                                      <w:lang w:eastAsia="lt-LT"/>
                                    </w:rPr>
                                    <w:t>5</w:t>
                                  </w:r>
                                </w:sdtContent>
                              </w:sdt>
                              <w:r>
                                <w:rPr>
                                  <w:color w:val="000000"/>
                                  <w:szCs w:val="24"/>
                                  <w:lang w:eastAsia="lt-LT"/>
                                </w:rPr>
                                <w:t>. Valstybinės pensijos kompensuojamoji suma šio straipsnio 1 dalyje nurodytiems nukentėjusiųjų asmenų valstybinių pensijų gavėjams išmokama nesilaikant šio straipsnio 3 ir 4 dalyse nustatytų terminų ir dydžių šiais atvejais:</w:t>
                              </w:r>
                            </w:p>
                            <w:sdt>
                              <w:sdtPr>
                                <w:alias w:val="4-1 str. 5 d. 1 p."/>
                                <w:tag w:val="part_168df9f0dd034c60a6a24c9fa69ded9a"/>
                                <w:lock w:val="sdtLocked"/>
                                <w:richText/>
                              </w:sdtPr>
                              <w:sdtContent>
                                <w:p>
                                  <w:pPr>
                                    <w:ind w:firstLine="720"/>
                                    <w:jc w:val="both"/>
                                    <w:rPr>
                                      <w:color w:val="000000"/>
                                      <w:szCs w:val="24"/>
                                      <w:lang w:eastAsia="lt-LT"/>
                                    </w:rPr>
                                  </w:pPr>
                                  <w:sdt>
                                    <w:sdtPr>
                                      <w:alias w:val="Numeris"/>
                                      <w:tag w:val="nr_168df9f0dd034c60a6a24c9fa69ded9a"/>
                                      <w:lock w:val="sdtLocked"/>
                                      <w:richText/>
                                    </w:sdtPr>
                                    <w:sdtContent>
                                      <w:r>
                                        <w:rPr>
                                          <w:color w:val="000000"/>
                                          <w:szCs w:val="24"/>
                                          <w:lang w:eastAsia="lt-LT"/>
                                        </w:rPr>
                                        <w:t>1</w:t>
                                      </w:r>
                                    </w:sdtContent>
                                  </w:sdt>
                                  <w:r>
                                    <w:rPr>
                                      <w:color w:val="000000"/>
                                      <w:szCs w:val="24"/>
                                      <w:lang w:eastAsia="lt-LT"/>
                                    </w:rPr>
                                    <w:t>) jeigu asmeniui apskaičiuota nukentėjusiųjų asmenų valstybinės pensijos kompensuojamoji suma yra ne didesnė kaip 100 eurų, ji išmokama visa 2017 metų antrojo ketvirčio paskutinį mėnesį;</w:t>
                                  </w:r>
                                </w:p>
                              </w:sdtContent>
                            </w:sdt>
                            <w:sdt>
                              <w:sdtPr>
                                <w:alias w:val="4-1 str. 5 d. 2 p."/>
                                <w:tag w:val="part_e4d915107d1a49efa15b197235893837"/>
                                <w:lock w:val="sdtLocked"/>
                                <w:richText/>
                              </w:sdtPr>
                              <w:sdtContent>
                                <w:p>
                                  <w:pPr>
                                    <w:ind w:firstLine="720"/>
                                    <w:jc w:val="both"/>
                                    <w:rPr>
                                      <w:color w:val="000000"/>
                                      <w:szCs w:val="24"/>
                                      <w:lang w:eastAsia="lt-LT"/>
                                    </w:rPr>
                                  </w:pPr>
                                  <w:sdt>
                                    <w:sdtPr>
                                      <w:alias w:val="Numeris"/>
                                      <w:tag w:val="nr_e4d915107d1a49efa15b197235893837"/>
                                      <w:lock w:val="sdtLocked"/>
                                      <w:richText/>
                                    </w:sdtPr>
                                    <w:sdtContent>
                                      <w:r>
                                        <w:rPr>
                                          <w:color w:val="000000"/>
                                          <w:szCs w:val="24"/>
                                          <w:lang w:eastAsia="lt-LT"/>
                                        </w:rPr>
                                        <w:t>2</w:t>
                                      </w:r>
                                    </w:sdtContent>
                                  </w:sdt>
                                  <w:r>
                                    <w:rPr>
                                      <w:color w:val="000000"/>
                                      <w:szCs w:val="24"/>
                                      <w:lang w:eastAsia="lt-LT"/>
                                    </w:rPr>
                                    <w:t>) jeigu asmeniui apskaičiuota nukentėjusiųjų asmenų valstybinės pensijos kompensuojamoji suma yra didesnė kaip 100 eurų, tačiau, išmokėjus jos dalį 2017 metų antrąjį ketvirtį, lieka 100 eurų ar mažiau, likusi suma išmokama 2018 metų pirmojo ketvirčio paskutinį mėnesį.</w:t>
                                  </w:r>
                                </w:p>
                              </w:sdtContent>
                            </w:sdt>
                          </w:sdtContent>
                        </w:sdt>
                        <w:sdt>
                          <w:sdtPr>
                            <w:alias w:val="4-1 str. 6 d."/>
                            <w:tag w:val="part_14e28fd8d0c1408a87e8f96aa581d9aa"/>
                            <w:lock w:val="sdtLocked"/>
                            <w:richText/>
                          </w:sdtPr>
                          <w:sdtContent>
                            <w:p>
                              <w:pPr>
                                <w:ind w:firstLine="720"/>
                                <w:jc w:val="both"/>
                                <w:rPr>
                                  <w:color w:val="000000"/>
                                  <w:szCs w:val="24"/>
                                  <w:lang w:eastAsia="lt-LT"/>
                                </w:rPr>
                              </w:pPr>
                              <w:sdt>
                                <w:sdtPr>
                                  <w:alias w:val="Numeris"/>
                                  <w:tag w:val="nr_14e28fd8d0c1408a87e8f96aa581d9aa"/>
                                  <w:lock w:val="sdtLocked"/>
                                  <w:richText/>
                                </w:sdtPr>
                                <w:sdtContent>
                                  <w:r>
                                    <w:rPr>
                                      <w:color w:val="000000"/>
                                      <w:szCs w:val="24"/>
                                      <w:lang w:eastAsia="lt-LT"/>
                                    </w:rPr>
                                    <w:t>6</w:t>
                                  </w:r>
                                </w:sdtContent>
                              </w:sdt>
                              <w:r>
                                <w:rPr>
                                  <w:color w:val="000000"/>
                                  <w:szCs w:val="24"/>
                                  <w:lang w:eastAsia="lt-LT"/>
                                </w:rPr>
                                <w:t>. Asmenims, kuriems paveldėjimo tvarka pereina (perėjo) mirusio asmens turtas, šio straipsnio 1 dalyje nurodytų nukentėjusiųjų asmenų valstybinės pensijos kompensuojamoji suma išmokama 2018 metų ketvirtojo ketvirčio paskutinį mėnesį, jeigu jie dėl mirusiajam priklausiusios nukentėjusiųjų asmenų valstybinės pensijos kompensuojamosios sumos išmokėjimo kreipiasi iki 2018 m. spalio 31 d. Jeigu dėl nukentėjusiųjų asmenų valstybinės pensijos kompensuojamosios sumos išmokėjimo kreipiamasi po 2018 m. spalio 31 d., bet ne vėliau kaip iki 2018 m. gruodžio 31 d., nukentėjusiųjų asmenų valstybinės pensijos kompensuojamoji suma išmokama ne vėliau kaip per 3 mėnesius nuo kreipimosi dienos.“</w:t>
                              </w:r>
                            </w:p>
                            <w:p>
                              <w:pPr>
                                <w:ind w:firstLine="1080"/>
                                <w:jc w:val="both"/>
                                <w:rPr>
                                  <w:szCs w:val="24"/>
                                </w:rPr>
                              </w:pPr>
                            </w:p>
                          </w:sdtContent>
                        </w:sdt>
                      </w:sdtContent>
                    </w:sdt>
                  </w:sdtContent>
                </w:sdt>
              </w:sdtContent>
            </w:sdt>
          </w:sdtContent>
        </w:sdt>
        <w:sdt>
          <w:sdtPr>
            <w:alias w:val="4 str."/>
            <w:tag w:val="part_733259a5e6654fbf8371354081f92a33"/>
            <w:lock w:val="sdtLocked"/>
            <w:richText/>
          </w:sdtPr>
          <w:sdtContent>
            <w:p>
              <w:pPr>
                <w:ind w:firstLine="720"/>
                <w:jc w:val="both"/>
                <w:rPr>
                  <w:b/>
                  <w:iCs/>
                  <w:szCs w:val="24"/>
                </w:rPr>
              </w:pPr>
              <w:sdt>
                <w:sdtPr>
                  <w:alias w:val="Numeris"/>
                  <w:tag w:val="nr_733259a5e6654fbf8371354081f92a33"/>
                  <w:lock w:val="sdtLocked"/>
                  <w:richText/>
                </w:sdtPr>
                <w:sdtContent>
                  <w:r>
                    <w:rPr>
                      <w:b/>
                      <w:iCs/>
                      <w:szCs w:val="24"/>
                    </w:rPr>
                    <w:t>4</w:t>
                  </w:r>
                </w:sdtContent>
              </w:sdt>
              <w:r>
                <w:rPr>
                  <w:b/>
                  <w:iCs/>
                  <w:szCs w:val="24"/>
                </w:rPr>
                <w:t xml:space="preserve"> straipsnis. </w:t>
              </w:r>
              <w:sdt>
                <w:sdtPr>
                  <w:alias w:val="Pavadinimas"/>
                  <w:tag w:val="title_733259a5e6654fbf8371354081f92a33"/>
                  <w:lock w:val="sdtLocked"/>
                  <w:richText/>
                </w:sdtPr>
                <w:sdtContent>
                  <w:r>
                    <w:rPr>
                      <w:b/>
                      <w:iCs/>
                      <w:szCs w:val="24"/>
                    </w:rPr>
                    <w:t xml:space="preserve">Įstatymo įsigaliojimas </w:t>
                  </w:r>
                </w:sdtContent>
              </w:sdt>
            </w:p>
            <w:sdt>
              <w:sdtPr>
                <w:alias w:val="4 str. 1 d."/>
                <w:tag w:val="part_3431444a040940c988f8feb3eb3dfda1"/>
                <w:lock w:val="sdtLocked"/>
                <w:richText/>
              </w:sdtPr>
              <w:sdtContent>
                <w:p>
                  <w:pPr>
                    <w:ind w:firstLine="720"/>
                    <w:jc w:val="both"/>
                    <w:rPr>
                      <w:szCs w:val="24"/>
                    </w:rPr>
                  </w:pPr>
                  <w:r>
                    <w:rPr>
                      <w:szCs w:val="24"/>
                      <w:lang w:eastAsia="lt-LT"/>
                    </w:rPr>
                    <w:t>Šis įstatymas įsigalioja 2017 m. sausio 1 d.</w:t>
                  </w:r>
                </w:p>
                <w:p>
                  <w:pPr>
                    <w:widowControl w:val="0"/>
                    <w:shd w:val="clear" w:color="auto" w:fill="FFFFFF"/>
                    <w:ind w:firstLine="1080"/>
                    <w:jc w:val="center"/>
                    <w:rPr>
                      <w:strike/>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i/>
                      <w:iCs/>
                      <w:szCs w:val="24"/>
                      <w:lang w:eastAsia="lt-LT"/>
                    </w:rPr>
                  </w:pPr>
                </w:p>
              </w:sdtContent>
            </w:sdt>
          </w:sdtContent>
        </w:sdt>
        <w:sdt>
          <w:sdtPr>
            <w:alias w:val="signatura"/>
            <w:tag w:val="part_5622e6ab66ae45ca9ffc4fc6e9a3b4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i/>
                  <w:iCs/>
                  <w:szCs w:val="24"/>
                  <w:lang w:eastAsia="lt-LT"/>
                </w:rPr>
              </w:pPr>
              <w:r>
                <w:rPr>
                  <w:i/>
                  <w:iCs/>
                  <w:szCs w:val="24"/>
                  <w:lang w:eastAsia="lt-LT"/>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i/>
                  <w:i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i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iCs/>
                  <w:szCs w:val="24"/>
                  <w:lang w:eastAsia="lt-LT"/>
                </w:rPr>
              </w:pPr>
              <w:r>
                <w:rPr>
                  <w:iCs/>
                  <w:szCs w:val="24"/>
                  <w:lang w:eastAsia="lt-LT"/>
                </w:rPr>
                <w:t>Lietuvos Respublikos Prezidentas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sdtContent>
        </w:sdt>
        <w:sdt>
          <w:sdtPr>
            <w:alias w:val="signatura"/>
            <w:tag w:val="part_2ef3cfe804db41bbbc3f50fbc3f4f1b0"/>
            <w:lock w:val="sdtLocked"/>
            <w:richText/>
          </w:sdtPr>
          <w:sdtContent>
            <w:p>
              <w:pPr>
                <w:jc w:val="both"/>
                <w:rPr>
                  <w:szCs w:val="24"/>
                </w:rPr>
              </w:pPr>
              <w:r>
                <w:rPr>
                  <w:szCs w:val="24"/>
                </w:rPr>
                <w:t xml:space="preserve">Teikia Seimo narys   </w:t>
                <w:tab/>
                <w:tab/>
                <w:tab/>
                <w:tab/>
                <w:t>Mantas Adomėnas</w:t>
              </w:r>
            </w:p>
            <w:p>
              <w:pPr>
                <w:ind w:firstLine="62"/>
                <w:jc w:val="both"/>
                <w:rPr>
                  <w:szCs w:val="24"/>
                </w:rPr>
              </w:pPr>
            </w:p>
            <w:p>
              <w:pPr>
                <w:tabs>
                  <w:tab w:val="left" w:pos="7380"/>
                </w:tabs>
                <w:ind w:firstLine="7380"/>
                <w:jc w:val="both"/>
                <w:rPr>
                  <w:szCs w:val="24"/>
                </w:rPr>
              </w:pPr>
            </w:p>
            <w:p>
              <w:pPr>
                <w:rPr>
                  <w:szCs w:val="24"/>
                </w:rPr>
              </w:pPr>
            </w:p>
            <w:p>
              <w:pPr>
                <w:rPr>
                  <w:sz w:val="18"/>
                  <w:szCs w:val="18"/>
                </w:rPr>
              </w:pP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altName w:val="Calibri"/>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5E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3809fb75814529964cfc7808b39e04" PartId="6e3432bbd1fa46c99153a44a2c848f8b">
    <Part Type="straipsnis" Nr="1" Abbr="1 str." Title="Įstatymo pavadinimo pakeitimas" DocPartId="320851aa59684bc79154ab1fb31d158f" PartId="001fe414140748bda77927ad3c4c1b25">
      <Part Type="strDalis" Nr="1" Abbr="1 str. 1 d." DocPartId="94b9f3f38d954c9a8093c665bb011fce" PartId="89cfbed21c34448da27cc8e0d1409703">
        <Part Type="citata" DocPartId="ef3e06ae5dc742189b7b9b35ed4665a6" PartId="49ed8df91566439c9ff577c345aef38e">
          <Part Type="strDalis" Nr="1" Abbr="1 d." DocPartId="3079fa123da046bebd098760c9e542f1" PartId="5bee04a5234f457487cc73f7bb2a58e3"/>
        </Part>
      </Part>
    </Part>
    <Part Type="straipsnis" Nr="2" Abbr="2 str." Title="Įstatymo 1 straipsnio pakeitimas" DocPartId="74d7388c9b1f41b8aa5b7101109e2098" PartId="3a38ff97ca8741788073d809e6a1d3a1">
      <Part Type="strDalis" Nr="1" Abbr="2 str. 1 d." DocPartId="d3aaf4cd724e40b3a0fd68f208242ca9" PartId="18e1463cb07749e08f3b1de9c486969a">
        <Part Type="citata" DocPartId="878ff906263b4a08a5dcaaf92cde5fbf" PartId="99faf52e752644b7a361c86cf780df4b">
          <Part Type="straipsnis" Nr="1" Abbr="1 str." Title="Įstatymo paskirtis ir taikymas" DocPartId="d30ca801b2674be095116b86515b6b1a" PartId="dc2e00ba3df7482cbc853de5be6f9036">
            <Part Type="strDalis" Nr="1" Abbr="1 str. 1 d." DocPartId="a944c4b0837c40e1b4c038507f0850df" PartId="c81b0d2f2aeb45bc956702b4b27cb0bf"/>
            <Part Type="strDalis" Nr="2" Abbr="1 str. 2 d." DocPartId="b76dec71f0dd4dc19b48ecd9b6ae6bd3" PartId="ddb1dd906f0a4168acfe68bd35c8e607">
              <Part Type="strPunktas" Nr="1" Abbr="1 str. 2 d. 1 p." DocPartId="1e29d5e570414723951c9681525ae18e" PartId="bc3ac25335d34ffea2292ab3a4d281c2"/>
              <Part Type="strPunktas" Nr="2" Abbr="1 str. 2 d. 2 p." DocPartId="f2384ea66fc04d9ea7bee464b335e609" PartId="6f0a9a0498c3452795417d3bdf30bbc2"/>
            </Part>
            <Part Type="strDalis" Nr="3" Abbr="1 str. 3 d." DocPartId="7fa6af85f8214e4fa083b2cde60c73b4" PartId="01c25f3ec52a4f0797be7b7b36d2dc7b"/>
          </Part>
        </Part>
      </Part>
    </Part>
    <Part Type="straipsnis" Nr="3" Abbr="3 str." Title="Įstatymo papildymas 4¹ straipsniu" DocPartId="b017fb8c1bdf43b4b333c6ac45fe7ffc" PartId="41252a7e60a14afc930a8d100f5e1ff8">
      <Part Type="strDalis" Nr="1" Abbr="3 str. 1 d." DocPartId="6bddaa6ab9bc4644aecc8b4f45d9a25b" PartId="672071b6cd6b4cbf9ff9a008907f8551">
        <Part Type="citata" DocPartId="0df10871f33546b1b67eda240c66b437" PartId="16d8055c66c140ccbe6957bd5ab15e1d">
          <Part Type="straipsnis" Nr="4-1" Abbr="4-1 str." DocPartId="172aa402c9044fe590fd6e3cc6da0499" PartId="92ebb7271fd0472a947e5dfcc4bfe932">
            <Part Type="strDalis" Nr="1" Abbr="4-1 str. 1 d." DocPartId="212dea2952dd4f45b852502568b2f0c0" PartId="445c74bbbfa542dc99929cd3d20fc809"/>
            <Part Type="strDalis" Nr="2" Abbr="4-1 str. 2 d." DocPartId="420fc29cac3c4a67a960355231f8fe0f" PartId="9691ef75488e4643b414142496f9129d"/>
            <Part Type="strDalis" Nr="3" Abbr="4-1 str. 3 d." DocPartId="eb84f1ae688b4612aeff519d4e329803" PartId="cb810f5de0f645e0ac6b6b82b8ea8eb1"/>
            <Part Type="strDalis" Nr="4" Abbr="4-1 str. 4 d." DocPartId="1ee80458abbf49e6916796098ffdd2c2" PartId="c22b07684127447190f0bf18ce4a2789"/>
            <Part Type="strDalis" Nr="5" Abbr="4-1 str. 5 d." DocPartId="778c0912573a49118cde05070b923c8e" PartId="93ef73f6b5e14f229fde8ccd8e8e19dc">
              <Part Type="strPunktas" Nr="1" Abbr="4-1 str. 5 d. 1 p." DocPartId="3077a03b360d49c4bf7d1a3f78197efa" PartId="168df9f0dd034c60a6a24c9fa69ded9a"/>
              <Part Type="strPunktas" Nr="2" Abbr="4-1 str. 5 d. 2 p." DocPartId="7d4bcf9e970d472484fe88d651e7eeb3" PartId="e4d915107d1a49efa15b197235893837"/>
            </Part>
            <Part Type="strDalis" Nr="6" Abbr="4-1 str. 6 d." DocPartId="8622b280548240358394a4f9af8d11c1" PartId="14e28fd8d0c1408a87e8f96aa581d9aa"/>
          </Part>
        </Part>
      </Part>
    </Part>
    <Part Type="straipsnis" Nr="4" Abbr="4 str." Title="Įstatymo įsigaliojimas" DocPartId="8eac7b38f2e644d896261595e81377b5" PartId="733259a5e6654fbf8371354081f92a33">
      <Part Type="strDalis" Nr="1" Abbr="4 str. 1 d." DocPartId="d205af8c56a14f9884a5bb0704572bd9" PartId="3431444a040940c988f8feb3eb3dfda1"/>
    </Part>
    <Part Type="signatura" DocPartId="9f33bee27786427bae41a15b1a0a4d7c" PartId="5622e6ab66ae45ca9ffc4fc6e9a3b46a"/>
    <Part Type="signatura" DocPartId="9743ac7482af42daba6d061cca33b18a" PartId="2ef3cfe804db41bbbc3f50fbc3f4f1b0"/>
  </Part>
</Parts>
</file>

<file path=customXml/itemProps1.xml><?xml version="1.0" encoding="utf-8"?>
<ds:datastoreItem xmlns:ds="http://schemas.openxmlformats.org/officeDocument/2006/customXml" ds:itemID="{B351225A-FF56-466D-B818-832EBEF13A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678</Words>
  <Characters>4722</Characters>
  <Application>Microsoft Office Word</Application>
  <DocSecurity>4</DocSecurity>
  <Lines>102</Lines>
  <Paragraphs>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5361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2016-04-14T09:55:00Z</dcterms:created>
  <dc:creator>A B</dc:creator>
  <lastModifiedBy>CLUSadmin</lastModifiedBy>
  <dcterms:modified xsi:type="dcterms:W3CDTF">2016-04-14T09:55:00Z</dcterms:modified>
  <revision>2</revision>
</coreProperties>
</file>