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9aab47760fe7463ab5c16ca5f0f1d012"/>
        <w:lock w:val="sdtLocked"/>
        <w:richText/>
      </w:sdtPr>
      <w:sdtContent>
        <w:p>
          <w:pPr>
            <w:tabs>
              <w:tab w:val="center" w:pos="4819"/>
              <w:tab w:val="right" w:pos="9638"/>
            </w:tabs>
          </w:pPr>
        </w:p>
        <w:p>
          <w:pPr>
            <w:tabs>
              <w:tab w:val="left" w:pos="6732"/>
            </w:tabs>
            <w:ind w:firstLine="6732"/>
            <w:rPr>
              <w:b/>
              <w:bCs/>
              <w:szCs w:val="24"/>
            </w:rPr>
          </w:pPr>
          <w:r>
            <w:rPr>
              <w:b/>
              <w:bCs/>
              <w:szCs w:val="24"/>
            </w:rPr>
            <w:t>Projektas</w:t>
          </w:r>
        </w:p>
        <w:p>
          <w:pPr>
            <w:tabs>
              <w:tab w:val="left" w:pos="6732"/>
            </w:tabs>
            <w:ind w:firstLine="6732"/>
            <w:rPr>
              <w:szCs w:val="24"/>
            </w:rPr>
          </w:pPr>
          <w:r>
            <w:rPr>
              <w:szCs w:val="24"/>
            </w:rPr>
            <w:t>Nr. TSP-</w:t>
          </w:r>
        </w:p>
        <w:p>
          <w:pPr>
            <w:rPr>
              <w:szCs w:val="22"/>
            </w:rPr>
          </w:pPr>
        </w:p>
        <w:p>
          <w:pPr>
            <w:jc w:val="center"/>
            <w:rPr>
              <w:b/>
              <w:bCs/>
              <w:szCs w:val="24"/>
            </w:rPr>
          </w:pPr>
        </w:p>
        <w:p>
          <w:pPr>
            <w:jc w:val="center"/>
            <w:rPr>
              <w:b/>
              <w:bCs/>
              <w:szCs w:val="24"/>
            </w:rPr>
          </w:pPr>
          <w:r>
            <w:rPr>
              <w:b/>
              <w:bCs/>
              <w:szCs w:val="24"/>
            </w:rPr>
            <w:t>RADVILIŠKIO RAJONO SAVIVALDYBĖS TARYBA</w:t>
          </w:r>
        </w:p>
        <w:p>
          <w:pPr>
            <w:jc w:val="center"/>
            <w:rPr>
              <w:b/>
              <w:bCs/>
              <w:szCs w:val="24"/>
            </w:rPr>
          </w:pPr>
        </w:p>
        <w:p>
          <w:pPr>
            <w:jc w:val="center"/>
            <w:rPr>
              <w:b/>
              <w:bCs/>
              <w:szCs w:val="24"/>
            </w:rPr>
          </w:pPr>
          <w:r>
            <w:rPr>
              <w:b/>
              <w:bCs/>
              <w:szCs w:val="24"/>
            </w:rPr>
            <w:t>SPRENDIMAS</w:t>
          </w:r>
        </w:p>
        <w:p>
          <w:pPr>
            <w:ind w:firstLine="71"/>
            <w:jc w:val="center"/>
            <w:rPr>
              <w:szCs w:val="24"/>
              <w:lang w:eastAsia="lt-LT"/>
            </w:rPr>
          </w:pPr>
          <w:r>
            <w:rPr>
              <w:b/>
              <w:bCs/>
              <w:color w:val="000000"/>
            </w:rPr>
            <w:t>DĖL RADVILIŠKIO RAJONO SAVIVALDYBĖS ATSINAUJINANČIŲ IŠTEKLIŲ ENERGIJOS NAUDOJIMO PLĖTROS VEIKSMŲ PLANO ĮGYVENDINIMO PAŽANGOS ATASKAITOS PATVIRTINIMO</w:t>
          </w:r>
        </w:p>
        <w:p>
          <w:pPr>
            <w:jc w:val="center"/>
            <w:rPr>
              <w:szCs w:val="24"/>
            </w:rPr>
          </w:pPr>
        </w:p>
        <w:p>
          <w:pPr>
            <w:jc w:val="center"/>
            <w:rPr>
              <w:szCs w:val="24"/>
            </w:rPr>
          </w:pPr>
          <w:r>
            <w:rPr>
              <w:szCs w:val="24"/>
            </w:rPr>
            <w:t xml:space="preserve">2025 m.                   d. Nr. T-</w:t>
          </w:r>
        </w:p>
        <w:p>
          <w:pPr>
            <w:jc w:val="center"/>
            <w:rPr>
              <w:szCs w:val="24"/>
            </w:rPr>
          </w:pPr>
          <w:r>
            <w:rPr>
              <w:szCs w:val="24"/>
            </w:rPr>
            <w:t>Radviliškis</w:t>
          </w:r>
        </w:p>
        <w:p>
          <w:pPr>
            <w:rPr>
              <w:szCs w:val="24"/>
            </w:rPr>
          </w:pPr>
        </w:p>
        <w:sdt>
          <w:sdtPr>
            <w:alias w:val="preambule"/>
            <w:tag w:val="part_9fc0f20e4d9d4794bb6bd3cce20afa07"/>
            <w:lock w:val="sdtLocked"/>
            <w:richText/>
          </w:sdtPr>
          <w:sdtContent>
            <w:p>
              <w:pPr>
                <w:ind w:firstLine="709"/>
                <w:jc w:val="both"/>
                <w:rPr>
                  <w:szCs w:val="24"/>
                </w:rPr>
              </w:pPr>
              <w:r>
                <w:rPr>
                  <w:szCs w:val="24"/>
                </w:rPr>
                <w:t xml:space="preserve">Vadovaudamasi Lietuvos Respublikos vietos savivaldos įstatymo 15 straipsnio 4 dalimi,  Radviliškio rajono savivaldybės tarybos 2023 m. kovo 16 d. sprendimo Nr. T-902 „Dėl Radviliškio rajono savivaldybės atsinaujinančių išteklių energijos naudojimo plėtros veiksmų plano tvirtinimo ir įgyvendinimo priežiūros tvarkos aprašo patvirtinimo“ 17.3 papunkčiu Radviliškio rajono savivaldybės taryba </w:t>
              </w:r>
              <w:r>
                <w:rPr>
                  <w:spacing w:val="50"/>
                  <w:szCs w:val="24"/>
                </w:rPr>
                <w:t>nusprendži</w:t>
              </w:r>
              <w:r>
                <w:rPr>
                  <w:szCs w:val="24"/>
                </w:rPr>
                <w:t>a:</w:t>
              </w:r>
            </w:p>
          </w:sdtContent>
        </w:sdt>
        <w:sdt>
          <w:sdtPr>
            <w:alias w:val="pastraipa"/>
            <w:tag w:val="part_e756e248cd2048539c7355b5088a678c"/>
            <w:lock w:val="sdtLocked"/>
            <w:richText/>
          </w:sdtPr>
          <w:sdtContent>
            <w:p>
              <w:pPr>
                <w:ind w:firstLine="709"/>
                <w:jc w:val="both"/>
                <w:rPr>
                  <w:szCs w:val="24"/>
                </w:rPr>
              </w:pPr>
              <w:r>
                <w:rPr>
                  <w:szCs w:val="24"/>
                </w:rPr>
                <w:t>Patvirtinti Radviliškio rajono savivaldybės atsinaujinančių išteklių energijos naudojimo plėtros veiksmų plano įgyvendinimo pažangos ataskaitą (pridedama).</w:t>
              </w:r>
            </w:p>
            <w:p>
              <w:pPr>
                <w:ind w:firstLine="62"/>
                <w:jc w:val="both"/>
                <w:rPr>
                  <w:szCs w:val="24"/>
                </w:rPr>
              </w:pPr>
            </w:p>
            <w:p>
              <w:pPr>
                <w:ind w:firstLine="62"/>
                <w:jc w:val="both"/>
                <w:rPr>
                  <w:szCs w:val="24"/>
                  <w:lang w:eastAsia="lt-LT"/>
                </w:rPr>
              </w:pPr>
            </w:p>
            <w:p>
              <w:pPr>
                <w:jc w:val="both"/>
                <w:rPr>
                  <w:szCs w:val="24"/>
                  <w:lang w:eastAsia="lt-LT"/>
                </w:rPr>
              </w:pPr>
            </w:p>
          </w:sdtContent>
        </w:sdt>
        <w:sdt>
          <w:sdtPr>
            <w:alias w:val="signatura"/>
            <w:tag w:val="part_fcd32ebb84a34a27a90becfd1dd731aa"/>
            <w:lock w:val="sdtLocked"/>
            <w:richText/>
          </w:sdtPr>
          <w:sdtContent>
            <w:p>
              <w:pPr>
                <w:jc w:val="both"/>
                <w:rPr>
                  <w:szCs w:val="24"/>
                </w:rPr>
              </w:pPr>
              <w:r>
                <w:rPr>
                  <w:szCs w:val="24"/>
                  <w:lang w:eastAsia="lt-LT"/>
                </w:rPr>
                <w:t xml:space="preserve">Savivaldybės meras                                                                                             </w:t>
              </w:r>
              <w:r>
                <w:rPr>
                  <w:szCs w:val="24"/>
                </w:rPr>
                <w:br w:type="page"/>
              </w:r>
            </w:p>
          </w:sdtContent>
        </w:sdt>
      </w:sdtContent>
    </w:sdt>
    <w:sdt>
      <w:sdtPr>
        <w:alias w:val="patvirtinta"/>
        <w:tag w:val="part_27b92650b403473aacdb5c8692a27060"/>
        <w:lock w:val="sdtLocked"/>
        <w:richText/>
      </w:sdtPr>
      <w:sdtContent>
        <w:p>
          <w:pPr>
            <w:ind w:left="5670"/>
            <w:rPr>
              <w:color w:val="000000"/>
              <w:szCs w:val="24"/>
              <w:lang w:eastAsia="lt-LT"/>
            </w:rPr>
          </w:pPr>
          <w:r>
            <w:rPr>
              <w:color w:val="000000"/>
              <w:szCs w:val="24"/>
              <w:lang w:eastAsia="lt-LT"/>
            </w:rPr>
            <w:t>PATVIRTINTA</w:t>
          </w:r>
        </w:p>
        <w:p>
          <w:pPr>
            <w:ind w:left="5670"/>
            <w:rPr>
              <w:color w:val="000000"/>
              <w:szCs w:val="24"/>
              <w:lang w:eastAsia="lt-LT"/>
            </w:rPr>
          </w:pPr>
          <w:r>
            <w:rPr>
              <w:color w:val="000000"/>
              <w:szCs w:val="24"/>
              <w:lang w:eastAsia="lt-LT"/>
            </w:rPr>
            <w:t>Radviliškio rajono savivaldybės</w:t>
          </w:r>
        </w:p>
        <w:p>
          <w:pPr>
            <w:ind w:left="5670"/>
            <w:rPr>
              <w:color w:val="000000"/>
              <w:szCs w:val="24"/>
              <w:lang w:eastAsia="lt-LT"/>
            </w:rPr>
          </w:pPr>
          <w:r>
            <w:rPr>
              <w:color w:val="000000"/>
              <w:szCs w:val="24"/>
              <w:lang w:eastAsia="lt-LT"/>
            </w:rPr>
            <w:t xml:space="preserve">tarybos 2025 m. rugsėjo  d.</w:t>
          </w:r>
        </w:p>
        <w:p>
          <w:pPr>
            <w:ind w:left="5670"/>
            <w:rPr>
              <w:color w:val="000000"/>
              <w:szCs w:val="24"/>
              <w:lang w:eastAsia="lt-LT"/>
            </w:rPr>
          </w:pPr>
          <w:r>
            <w:rPr>
              <w:color w:val="000000"/>
              <w:szCs w:val="24"/>
              <w:lang w:eastAsia="lt-LT"/>
            </w:rPr>
            <w:t>sprendimu Nr. T-</w:t>
          </w:r>
        </w:p>
        <w:p/>
        <w:p>
          <w:pPr>
            <w:rPr>
              <w:b/>
              <w:bCs/>
            </w:rPr>
          </w:pPr>
          <w:r>
            <w:rPr>
              <w:lang w:val="en-US"/>
            </w:rPr>
            <mc:AlternateContent>
              <mc:Choice Requires="wps">
                <w:drawing>
                  <wp:anchor distT="0" distB="0" distL="182880" distR="182880" simplePos="0" relativeHeight="251659264" behindDoc="0" locked="0" layoutInCell="1" allowOverlap="1" wp14:anchorId="0F23C167" wp14:editId="076044A2">
                    <wp:simplePos x="0" y="0"/>
                    <wp:positionH relativeFrom="margin">
                      <wp:posOffset>581025</wp:posOffset>
                    </wp:positionH>
                    <wp:positionV relativeFrom="page">
                      <wp:posOffset>4000500</wp:posOffset>
                    </wp:positionV>
                    <wp:extent cx="5514975" cy="2796540"/>
                    <wp:effectExtent l="0" t="0" r="9525" b="3810"/>
                    <wp:wrapSquare wrapText="bothSides"/>
                    <wp:docPr id="131" name="Text Box 131"/>
                    <wp:cNvGraphicFramePr/>
                    <a:graphic xmlns:a="http://schemas.openxmlformats.org/drawingml/2006/main">
                      <a:graphicData uri="http://schemas.microsoft.com/office/word/2010/wordprocessingShape">
                        <wps:wsp>
                          <wps:cNvSpPr txBox="1"/>
                          <wps:spPr>
                            <a:xfrm>
                              <a:off x="0" y="0"/>
                              <a:ext cx="5514975" cy="279654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pPr>
                                  <w:jc w:val="center"/>
                                  <w:rPr>
                                    <w:b/>
                                    <w:bCs/>
                                    <w:sz w:val="36"/>
                                    <w:szCs w:val="36"/>
                                  </w:rPr>
                                </w:pPr>
                                <w:r>
                                  <w:rPr>
                                    <w:b/>
                                    <w:bCs/>
                                    <w:sz w:val="36"/>
                                    <w:szCs w:val="36"/>
                                  </w:rPr>
                                  <w:t>RADVILIŠKIO RAJONO SAVIVALDYBĖS ATSINAUJINANČIŲ IŠTEKLIŲ ENERGIJOS NAUDOJIMO PLĖTROS VEIKSMŲ PLANO ĮGYVENDINIMO PAŽANGOS ATASKAITA</w:t>
                                </w:r>
                              </w:p>
                              <w:p>
                                <w:pPr>
                                  <w:rPr>
                                    <w:sz w:val="6"/>
                                    <w:szCs w:val="6"/>
                                  </w:rPr>
                                </w:pPr>
                              </w:p>
                              <w:p>
                                <w:pPr>
                                  <w:jc w:val="center"/>
                                  <w:rPr>
                                    <w:caps/>
                                    <w:sz w:val="32"/>
                                    <w:szCs w:val="32"/>
                                    <w:lang w:val="en-US"/>
                                  </w:rPr>
                                </w:pPr>
                                <w:r>
                                  <w:rPr>
                                    <w:caps/>
                                    <w:sz w:val="32"/>
                                    <w:szCs w:val="32"/>
                                    <w:lang w:val="en-US"/>
                                  </w:rPr>
                                  <w:t>2023–2024 m.</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type w14:anchorId="0F23C167" id="_x0000_t202" coordsize="21600,21600" o:spt="202" path="m,l,21600r21600,l21600,xe">
                    <v:stroke joinstyle="miter"/>
                    <v:path gradientshapeok="t" o:connecttype="rect"/>
                  </v:shapetype>
                  <v:shape id="Text Box 131" o:spid="_x0000_s1026" type="#_x0000_t202" style="position:absolute;margin-left:45.75pt;margin-top:315pt;width:434.25pt;height:220.2pt;z-index:251659264;visibility:visible;mso-wrap-style:square;mso-width-percent:0;mso-height-percent:0;mso-wrap-distance-left:14.4pt;mso-wrap-distance-top:0;mso-wrap-distance-right:14.4pt;mso-wrap-distance-bottom:0;mso-position-horizontal:absolute;mso-position-horizontal-relative:margin;mso-position-vertical:absolute;mso-position-vertical-relative:page;mso-width-percent:0;mso-height-percent:0;mso-width-relative:margin;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roiDdwIAAFcFAAAOAAAAZHJzL2Uyb0RvYy54bWysVFFP2zAQfp+0/2D5faQFykZFijoQ0yQE aDDx7Do2jeb4PNtt0v36fXaSgthemPbiXO6+O999d+ez864xbKt8qMmWfHow4UxZSVVtn0r+/eHq wyfOQhS2EoasKvlOBX6+eP/urHVzdUhrMpXyDEFsmLeu5OsY3bwoglyrRoQDcsrCqMk3IuLXPxWV Fy2iN6Y4nExOipZ85TxJFQK0l72RL3J8rZWMt1oHFZkpOXKL+fT5XKWzWJyJ+ZMXbl3LIQ3xD1k0 ora4dB/qUkTBNr7+I1RTS0+BdDyQ1BSkdS1VrgHVTCevqrlfC6dyLSAnuD1N4f+FlTfbO8/qCr07 mnJmRYMmPaguss/UsaQDQ60LcwDvHaCxgwHoUR+gTIV32jfpi5IY7OB6t+c3hZNQzmbT49OPM84k bIcfT09mx7kDxbO78yF+UdSwJJTco4GZV7G9DhGpADpC0m2WrmpjchONZW3JT45mk+ywt8DD2IRV eRyGMKmkPvUsxZ1RCWPsN6VBR64gKfIgqgvj2VZghISUysZcfI4LdEJpJPEWxwH/nNVbnPs6xpvJ xr1zU1vyufpXaVc/xpR1jweRL+pOYuxW3dDqFVU7dNpTvy3Byasa3bgWId4Jj/VAc7Hy8RaHNgTW aZA4W5P/9Td9wmNqYeWsxbqVPPzcCK84M18t5jnt5ij4UViNgt00FwT6MaHIJotw8NGMovbUPOIl WKZbYBJW4q6Sx1G8iP3S4yWRarnMIGygE/Ha3juZQqdupNl66B6Fd8MARszuDY2LKOav5rDHJk9L y00kXechTYT2LA5EY3vz7A4vTXoeXv5n1PN7uPgNAAD//wMAUEsDBBQABgAIAAAAIQBi51F23wAA AAsBAAAPAAAAZHJzL2Rvd25yZXYueG1sTI/LTsMwEEX3SPyDNUjsqB0eKQ1xKsRjx6sFJNg5sUki 7HFkO2n4e6Yr2M1oju6cW65nZ9lkQuw9SsgWApjBxuseWwlvr/cnl8BiUqiV9Wgk/JgI6+rwoFSF 9jvcmGmbWkYhGAsloUtpKDiPTWecigs/GKTblw9OJVpDy3VQOwp3lp8KkXOneqQPnRrMTWea7+3o JNiPGB5qkT6n2/YxvTzz8f0ue5Ly+Gi+vgKWzJz+YNjrkzpU5FT7EXVkVsIquyBSQn4mqBMBq3w/ 1ESKpTgHXpX8f4fqFwAA//8DAFBLAQItABQABgAIAAAAIQC2gziS/gAAAOEBAAATAAAAAAAAAAAA AAAAAAAAAABbQ29udGVudF9UeXBlc10ueG1sUEsBAi0AFAAGAAgAAAAhADj9If/WAAAAlAEAAAsA AAAAAAAAAAAAAAAALwEAAF9yZWxzLy5yZWxzUEsBAi0AFAAGAAgAAAAhAL+uiIN3AgAAVwUAAA4A AAAAAAAAAAAAAAAALgIAAGRycy9lMm9Eb2MueG1sUEsBAi0AFAAGAAgAAAAhAGLnUXbfAAAACwEA AA8AAAAAAAAAAAAAAAAA0QQAAGRycy9kb3ducmV2LnhtbFBLBQYAAAAABAAEAPMAAADdBQAAAAA= " filled="f" stroked="f" strokeweight=".5pt">
                    <v:textbox inset="0,0,0,0">
                      <w:txbxContent>
                        <w:p>
                          <w:pPr>
                            <w:rPr>
                              <w:sz w:val="4"/>
                              <w:szCs w:val="4"/>
                            </w:rPr>
                          </w:pPr>
                        </w:p>
                        <w:p w14:paraId="088A3B71" w14:textId="77777777">
                          <w:pPr>
                            <w:jc w:val="center"/>
                            <w:rPr>
                              <w:rFonts w:ascii="Times New Roman" w:hAnsi="Times New Roman" w:eastAsia="Times New Roman" w:cs="Times New Roman"/>
                              <w:b/>
                              <w:bCs/>
                              <w:sz w:val="36"/>
                              <w:szCs w:val="36"/>
                            </w:rPr>
                          </w:pPr>
                          <w:r>
                            <w:rPr>
                              <w:rFonts w:ascii="Times New Roman" w:hAnsi="Times New Roman" w:eastAsia="Times New Roman" w:cs="Times New Roman"/>
                              <w:b/>
                              <w:bCs/>
                              <w:sz w:val="36"/>
                              <w:szCs w:val="36"/>
                            </w:rPr>
                            <w:t>RADVILIŠKIO RAJONO SAVIVALDYBĖS ATSINAUJINANČIŲ IŠTEKLIŲ ENERGIJOS NAUDOJIMO PLĖTROS VEIKSMŲ PLANO ĮGYVENDINIMO PAŽANGOS ATASKAITA</w:t>
                          </w:r>
                        </w:p>
                        <w:p>
                          <w:pPr>
                            <w:rPr>
                              <w:sz w:val="6"/>
                              <w:szCs w:val="6"/>
                            </w:rPr>
                          </w:pPr>
                        </w:p>
                        <w:p w14:paraId="3A1701DE" w14:textId="5976D881">
                          <w:pPr>
                            <w:jc w:val="center"/>
                            <w:rPr>
                              <w:rFonts w:ascii="Times New Roman" w:hAnsi="Times New Roman" w:eastAsia="Times New Roman" w:cs="Times New Roman"/>
                              <w:caps/>
                              <w:sz w:val="32"/>
                              <w:szCs w:val="32"/>
                              <w:lang w:val="en-US"/>
                            </w:rPr>
                          </w:pPr>
                          <w:r>
                            <w:rPr>
                              <w:rFonts w:ascii="Times New Roman" w:hAnsi="Times New Roman" w:eastAsia="Times New Roman" w:cs="Times New Roman"/>
                              <w:caps/>
                              <w:sz w:val="32"/>
                              <w:szCs w:val="32"/>
                              <w:lang w:val="en-US"/>
                            </w:rPr>
                            <w:t>2023–2024 m.</w:t>
                          </w:r>
                        </w:p>
                      </w:txbxContent>
                    </v:textbox>
                    <w10:wrap type="square" anchorx="margin" anchory="page"/>
                  </v:shape>
                </w:pict>
              </mc:Fallback>
            </mc:AlternateContent>
          </w:r>
          <w:r>
            <w:rPr>
              <w:b/>
              <w:bCs/>
            </w:rPr>
            <w:br w:type="page"/>
          </w:r>
        </w:p>
        <w:p>
          <w:pPr>
            <w:rPr>
              <w:sz w:val="4"/>
              <w:szCs w:val="4"/>
            </w:rPr>
          </w:pPr>
        </w:p>
        <w:p>
          <w:pPr>
            <w:keepNext/>
            <w:keepLines/>
            <w:jc w:val="center"/>
            <w:rPr>
              <w:caps/>
              <w:sz w:val="28"/>
              <w:szCs w:val="28"/>
            </w:rPr>
          </w:pPr>
          <w:sdt>
            <w:sdtPr>
              <w:alias w:val="Pavadinimas"/>
              <w:tag w:val="title_27b92650b403473aacdb5c8692a27060"/>
              <w:lock w:val="sdtLocked"/>
              <w:richText/>
            </w:sdtPr>
            <w:sdtContent>
              <w:r>
                <w:rPr>
                  <w:caps/>
                  <w:sz w:val="28"/>
                  <w:szCs w:val="28"/>
                </w:rPr>
                <w:t>Turinys</w:t>
              </w:r>
            </w:sdtContent>
          </w:sdt>
        </w:p>
        <w:p>
          <w:pPr>
            <w:tabs>
              <w:tab w:val="right" w:leader="dot" w:pos="9890"/>
            </w:tabs>
            <w:spacing w:line="259" w:lineRule="auto"/>
            <w:rPr>
              <w:kern w:val="2"/>
              <w:szCs w:val="24"/>
              <w:lang w:val="en-US"/>
              <w14:ligatures w14:val="standardContextual"/>
            </w:rPr>
          </w:pPr>
        </w:p>
        <w:p>
          <w:pPr>
            <w:rPr>
              <w:sz w:val="8"/>
              <w:szCs w:val="8"/>
            </w:rPr>
          </w:pPr>
        </w:p>
        <w:p>
          <w:pPr>
            <w:tabs>
              <w:tab w:val="right" w:leader="dot" w:pos="9890"/>
            </w:tabs>
            <w:spacing w:line="259" w:lineRule="auto"/>
            <w:rPr>
              <w:kern w:val="2"/>
              <w:szCs w:val="24"/>
              <w:lang w:val="en-US"/>
              <w14:ligatures w14:val="standardContextual"/>
            </w:rPr>
          </w:pPr>
          <w:r>
            <w:rPr>
              <w:color w:val="0563C1"/>
              <w:szCs w:val="24"/>
              <w:u w:val="single"/>
            </w:rPr>
            <w:t>Įvadas</w:t>
          </w:r>
          <w:r>
            <w:rPr>
              <w:szCs w:val="24"/>
              <w:lang w:val="en-US"/>
            </w:rPr>
            <w:tab/>
            <w:t>3</w:t>
          </w:r>
        </w:p>
        <w:p>
          <w:pPr>
            <w:rPr>
              <w:sz w:val="8"/>
              <w:szCs w:val="8"/>
            </w:rPr>
          </w:pPr>
        </w:p>
        <w:sdt>
          <w:sdtPr>
            <w:alias w:val="1 p."/>
            <w:tag w:val="part_9c5532023b3f4eeda0a006dfb63bff01"/>
            <w:lock w:val="sdtLocked"/>
            <w:richText/>
          </w:sdtPr>
          <w:sdtContent>
            <w:p>
              <w:pPr>
                <w:tabs>
                  <w:tab w:val="left" w:pos="440"/>
                  <w:tab w:val="right" w:leader="dot" w:pos="9890"/>
                </w:tabs>
                <w:spacing w:line="259" w:lineRule="auto"/>
                <w:rPr>
                  <w:kern w:val="2"/>
                  <w:szCs w:val="24"/>
                  <w:lang w:val="en-US"/>
                  <w14:ligatures w14:val="standardContextual"/>
                </w:rPr>
              </w:pPr>
              <w:sdt>
                <w:sdtPr>
                  <w:alias w:val="Numeris"/>
                  <w:tag w:val="nr_9c5532023b3f4eeda0a006dfb63bff01"/>
                  <w:lock w:val="sdtLocked"/>
                  <w:richText/>
                </w:sdtPr>
                <w:sdtContent>
                  <w:r>
                    <w:rPr>
                      <w:color w:val="0563C1"/>
                      <w:szCs w:val="24"/>
                      <w:u w:val="single"/>
                    </w:rPr>
                    <w:t>1</w:t>
                  </w:r>
                </w:sdtContent>
              </w:sdt>
              <w:r>
                <w:rPr>
                  <w:color w:val="0563C1"/>
                  <w:szCs w:val="24"/>
                  <w:u w:val="single"/>
                </w:rPr>
                <w:t>.</w:t>
              </w:r>
              <w:r>
                <w:rPr>
                  <w:kern w:val="2"/>
                  <w:szCs w:val="24"/>
                  <w:lang w:val="en-US"/>
                  <w14:ligatures w14:val="standardContextual"/>
                </w:rPr>
                <w:tab/>
              </w:r>
              <w:r>
                <w:rPr>
                  <w:color w:val="0563C1"/>
                  <w:szCs w:val="24"/>
                  <w:u w:val="single"/>
                </w:rPr>
                <w:t>AIE naudojimo plėtros veiksmų plano priemonių įgyvendinimas</w:t>
              </w:r>
              <w:r>
                <w:rPr>
                  <w:szCs w:val="24"/>
                  <w:lang w:val="en-US"/>
                </w:rPr>
                <w:tab/>
                <w:t>4</w:t>
              </w:r>
            </w:p>
            <w:p>
              <w:pPr>
                <w:rPr>
                  <w:sz w:val="8"/>
                  <w:szCs w:val="8"/>
                </w:rPr>
              </w:pPr>
            </w:p>
          </w:sdtContent>
        </w:sdt>
        <w:sdt>
          <w:sdtPr>
            <w:alias w:val="2 p."/>
            <w:tag w:val="part_7d11ca85fb794358b41ac25161027b7e"/>
            <w:lock w:val="sdtLocked"/>
            <w:richText/>
          </w:sdtPr>
          <w:sdtContent>
            <w:p>
              <w:pPr>
                <w:tabs>
                  <w:tab w:val="left" w:pos="440"/>
                  <w:tab w:val="right" w:leader="dot" w:pos="9890"/>
                </w:tabs>
                <w:spacing w:line="259" w:lineRule="auto"/>
                <w:rPr>
                  <w:kern w:val="2"/>
                  <w:szCs w:val="24"/>
                  <w:lang w:val="en-US"/>
                  <w14:ligatures w14:val="standardContextual"/>
                </w:rPr>
              </w:pPr>
              <w:sdt>
                <w:sdtPr>
                  <w:alias w:val="Numeris"/>
                  <w:tag w:val="nr_7d11ca85fb794358b41ac25161027b7e"/>
                  <w:lock w:val="sdtLocked"/>
                  <w:richText/>
                </w:sdtPr>
                <w:sdtContent>
                  <w:r>
                    <w:rPr>
                      <w:color w:val="0563C1"/>
                      <w:szCs w:val="24"/>
                      <w:u w:val="single"/>
                    </w:rPr>
                    <w:t>2</w:t>
                  </w:r>
                </w:sdtContent>
              </w:sdt>
              <w:r>
                <w:rPr>
                  <w:color w:val="0563C1"/>
                  <w:szCs w:val="24"/>
                  <w:u w:val="single"/>
                </w:rPr>
                <w:t>.</w:t>
              </w:r>
              <w:r>
                <w:rPr>
                  <w:kern w:val="2"/>
                  <w:szCs w:val="24"/>
                  <w:lang w:val="en-US"/>
                  <w14:ligatures w14:val="standardContextual"/>
                </w:rPr>
                <w:tab/>
              </w:r>
              <w:r>
                <w:rPr>
                  <w:color w:val="0563C1"/>
                  <w:szCs w:val="24"/>
                  <w:u w:val="single"/>
                </w:rPr>
                <w:t>Pažangos vertinimas</w:t>
              </w:r>
              <w:r>
                <w:rPr>
                  <w:szCs w:val="24"/>
                  <w:lang w:val="en-US"/>
                </w:rPr>
                <w:tab/>
                <w:t>11</w:t>
              </w:r>
            </w:p>
            <w:p>
              <w:pPr>
                <w:rPr>
                  <w:sz w:val="8"/>
                  <w:szCs w:val="8"/>
                </w:rPr>
              </w:pPr>
            </w:p>
            <w:p>
              <w:pPr>
                <w:tabs>
                  <w:tab w:val="right" w:leader="dot" w:pos="9890"/>
                </w:tabs>
                <w:spacing w:line="259" w:lineRule="auto"/>
                <w:rPr>
                  <w:kern w:val="2"/>
                  <w:szCs w:val="24"/>
                  <w:lang w:val="en-US"/>
                  <w14:ligatures w14:val="standardContextual"/>
                </w:rPr>
              </w:pPr>
              <w:r>
                <w:rPr>
                  <w:color w:val="0563C1"/>
                  <w:szCs w:val="24"/>
                  <w:u w:val="single"/>
                </w:rPr>
                <w:t>Išvados ir rekomendacijos</w:t>
              </w:r>
              <w:r>
                <w:rPr>
                  <w:szCs w:val="24"/>
                  <w:lang w:val="en-US"/>
                </w:rPr>
                <w:tab/>
                <w:t>20</w:t>
              </w:r>
            </w:p>
            <w:p>
              <w:pPr>
                <w:rPr>
                  <w:sz w:val="8"/>
                  <w:szCs w:val="8"/>
                </w:rPr>
              </w:pPr>
            </w:p>
            <w:p/>
            <w:p>
              <w:pPr>
                <w:rPr>
                  <w:sz w:val="28"/>
                  <w:szCs w:val="28"/>
                </w:rPr>
              </w:pPr>
            </w:p>
            <w:p>
              <w:pPr>
                <w:rPr>
                  <w:color w:val="2F5496"/>
                  <w:sz w:val="28"/>
                  <w:szCs w:val="28"/>
                </w:rPr>
              </w:pPr>
              <w:r>
                <w:rPr>
                  <w:sz w:val="28"/>
                  <w:szCs w:val="28"/>
                </w:rPr>
                <w:br w:type="page"/>
              </w:r>
            </w:p>
          </w:sdtContent>
        </w:sdt>
        <w:sdt>
          <w:sdtPr>
            <w:alias w:val="skirsnis"/>
            <w:tag w:val="part_f428607a6c294d2eb7210d677f8cc35a"/>
            <w:lock w:val="sdtLocked"/>
            <w:richText/>
          </w:sdtPr>
          <w:sdtContent>
            <w:p>
              <w:pPr>
                <w:keepNext/>
                <w:keepLines/>
                <w:jc w:val="center"/>
                <w:rPr>
                  <w:caps/>
                  <w:sz w:val="28"/>
                  <w:szCs w:val="28"/>
                </w:rPr>
              </w:pPr>
              <w:sdt>
                <w:sdtPr>
                  <w:alias w:val="Pavadinimas"/>
                  <w:tag w:val="title_f428607a6c294d2eb7210d677f8cc35a"/>
                  <w:lock w:val="sdtLocked"/>
                  <w:richText/>
                </w:sdtPr>
                <w:sdtContent>
                  <w:r>
                    <w:rPr>
                      <w:caps/>
                      <w:sz w:val="28"/>
                      <w:szCs w:val="28"/>
                    </w:rPr>
                    <w:t>Įvadas</w:t>
                  </w:r>
                </w:sdtContent>
              </w:sdt>
            </w:p>
            <w:p>
              <w:pPr>
                <w:jc w:val="both"/>
              </w:pPr>
            </w:p>
            <w:p>
              <w:pPr>
                <w:rPr>
                  <w:sz w:val="10"/>
                  <w:szCs w:val="10"/>
                </w:rPr>
              </w:pPr>
            </w:p>
            <w:p>
              <w:pPr>
                <w:ind w:firstLine="709"/>
                <w:jc w:val="both"/>
                <w:rPr>
                  <w:color w:val="000000"/>
                </w:rPr>
              </w:pPr>
              <w:r>
                <w:t>Atsinaujinančių išteklių energijos (toliau – AIE) sąvoka apibrėžta Lietuvos Respublikos (toliau – LR) atsinaujinančių išteklių energetikos įstatyme: „</w:t>
              </w:r>
              <w:r>
                <w:rPr>
                  <w:color w:val="000000"/>
                </w:rPr>
                <w:t>Atsinaujinančių išteklių energija – energija iš atsinaujinančių neiškastinių išteklių: vėjo, saulės energija, aplinkos energija, geoterminiai, hidroterminiai ištekliai ir vandenynų energija, hidroenergija, biomasė, biodujos, įskaitant sąvartynų ir nuotekų perdirbimo įrenginių dujas, taip pat kitų atsinaujinančių neiškastinių išteklių, kurių panaudojimas technologiškai yra galimas dabar arba bus galimas ateityje, energija“.</w:t>
              </w:r>
            </w:p>
            <w:p>
              <w:pPr>
                <w:rPr>
                  <w:sz w:val="10"/>
                  <w:szCs w:val="10"/>
                </w:rPr>
              </w:pPr>
            </w:p>
            <w:p>
              <w:pPr>
                <w:ind w:firstLine="709"/>
                <w:jc w:val="both"/>
                <w:rPr>
                  <w:color w:val="000000"/>
                </w:rPr>
              </w:pPr>
              <w:r>
                <w:t>Atsinaujinančių išteklių energijos naudojimas yra vienas iš pagrindinių tvarios energetikos plėtros užduočių. Darni energetika apima išteklius ir aplinką tausojančius aprūpinimo energija būdus, kai didinamas energijos vartojimo efektyvumas ir tradiciniai energijos būdai keičiami atsinaujinančių išteklių energija.</w:t>
              </w:r>
            </w:p>
            <w:p>
              <w:pPr>
                <w:rPr>
                  <w:sz w:val="10"/>
                  <w:szCs w:val="10"/>
                </w:rPr>
              </w:pPr>
            </w:p>
            <w:p>
              <w:pPr>
                <w:ind w:firstLine="709"/>
                <w:jc w:val="both"/>
                <w:rPr>
                  <w:color w:val="000000"/>
                </w:rPr>
              </w:pPr>
              <w:r>
                <w:rPr>
                  <w:color w:val="000000"/>
                </w:rPr>
                <w:t>Pagal LR atsinaujinančių išteklių energetikos įstatymą viena iš savivaldybės funkcijų, susijusių su AIE plėtra, yra rengti ir tvirtinti bei įgyvendinti AIE naudojimo plėtros veiksmų planą, kurio pagrindais bus rengiama AIE plėtros finansavimo programa, lėšų panaudojimo tvarkos aprašas ir planuojamos lėšos konkretiems AIE finansavimo programų projektams savivaldybių teritorijoje finansuoti.</w:t>
              </w:r>
            </w:p>
            <w:p>
              <w:pPr>
                <w:rPr>
                  <w:sz w:val="10"/>
                  <w:szCs w:val="10"/>
                </w:rPr>
              </w:pPr>
            </w:p>
            <w:p>
              <w:pPr>
                <w:ind w:firstLine="709"/>
                <w:jc w:val="both"/>
                <w:rPr>
                  <w:color w:val="000000"/>
                </w:rPr>
              </w:pPr>
              <w:r>
                <w:t>AIE plano rengimo tikslas – įvertinti esamą situaciją ir nustatyti atsinaujinančių energijos išteklių naudojimo tikslus ir priemones šiems tikslams pasiekti 2021–2030 metams.</w:t>
              </w:r>
            </w:p>
            <w:p>
              <w:pPr>
                <w:rPr>
                  <w:sz w:val="10"/>
                  <w:szCs w:val="10"/>
                </w:rPr>
              </w:pPr>
            </w:p>
            <w:p>
              <w:pPr>
                <w:ind w:firstLine="709"/>
                <w:jc w:val="both"/>
                <w:rPr>
                  <w:color w:val="000000"/>
                </w:rPr>
              </w:pPr>
              <w:r>
                <w:t>Radviliškio rajono savivaldybė siekia sudaryti kuo palankesnes sąlygas investicijoms į alternatyviąją energetiką, investuoti į visuomeninių pastatų efektyvumą, daugiabučių modernizavimą, gatvių apšvietimą, transporto tinklą bei dalyvauti su šiomis investicijomis susijusiose programose.</w:t>
              </w:r>
            </w:p>
            <w:p>
              <w:pPr>
                <w:rPr>
                  <w:sz w:val="10"/>
                  <w:szCs w:val="10"/>
                </w:rPr>
              </w:pPr>
            </w:p>
            <w:p>
              <w:pPr>
                <w:ind w:firstLine="709"/>
                <w:jc w:val="both"/>
                <w:rPr>
                  <w:color w:val="000000"/>
                </w:rPr>
              </w:pPr>
              <w:r>
                <w:t>Radviliškio rajono savivaldybės atsinaujinančių išteklių energijos naudojimo plėtros veiksmų planas 2021–2030 metams patvirtintas Radviliškio rajono savivaldybės tarybos 2023 m. kovo 16 d. sprendimu Nr. T-903, o priežiūra vykdoma vadovaujantis Radviliškio rajono savivaldybės tarybos 2023-03-16 d. sprendimu Nr. 902 „Dėl Radviliškio rajono savivaldybės atsinaujinančių išteklių energijos naudojimo plėtros veiksmų plano tvirtinimo ir įgyvendinimo priežiūros tvarkos aprašo patvirtinimo“ bei veiksmų plano ataskaitos vertinimas atliekamas vadovaujantis Lietuvos Respublikos energetikos ministro 2022-06-03 d. įsakymu Nr. 1-183 „Dėl Savivaldybių atsinaujinančių išteklių energijos naudojimo plėtros veiksmų planų rengimo, derinimo ir įgyvendinimo rezultatų skelbimo taisyklių patvirtinimo”. Veiksmų plano stebėsena susideda iš 2 etapų:</w:t>
              </w:r>
            </w:p>
            <w:p>
              <w:pPr>
                <w:rPr>
                  <w:sz w:val="10"/>
                  <w:szCs w:val="10"/>
                </w:rPr>
              </w:pPr>
            </w:p>
            <w:sdt>
              <w:sdtPr>
                <w:alias w:val="1 p."/>
                <w:tag w:val="part_bcd5376149cb4d82b4f0ea1a118daa65"/>
                <w:lock w:val="sdtLocked"/>
                <w:richText/>
              </w:sdtPr>
              <w:sdtContent>
                <w:p>
                  <w:pPr>
                    <w:ind w:left="720" w:hanging="360"/>
                    <w:jc w:val="both"/>
                  </w:pPr>
                  <w:sdt>
                    <w:sdtPr>
                      <w:alias w:val="Numeris"/>
                      <w:tag w:val="nr_bcd5376149cb4d82b4f0ea1a118daa65"/>
                      <w:lock w:val="sdtLocked"/>
                      <w:richText/>
                    </w:sdtPr>
                    <w:sdtContent>
                      <w:r>
                        <w:t>1</w:t>
                      </w:r>
                    </w:sdtContent>
                  </w:sdt>
                  <w:r>
                    <w:t>.</w:t>
                    <w:tab/>
                    <w:t>ne rečiau kaip kas dvejus metus vertinama AIE plano įgyvendinimo pažanga bei rengiama ataskaita;</w:t>
                  </w:r>
                </w:p>
              </w:sdtContent>
            </w:sdt>
            <w:sdt>
              <w:sdtPr>
                <w:alias w:val="2 p."/>
                <w:tag w:val="part_18a37611bd884cd49eb83359f0717c76"/>
                <w:lock w:val="sdtLocked"/>
                <w:richText/>
              </w:sdtPr>
              <w:sdtContent>
                <w:p>
                  <w:pPr>
                    <w:ind w:left="720" w:hanging="360"/>
                    <w:jc w:val="both"/>
                  </w:pPr>
                  <w:sdt>
                    <w:sdtPr>
                      <w:alias w:val="Numeris"/>
                      <w:tag w:val="nr_18a37611bd884cd49eb83359f0717c76"/>
                      <w:lock w:val="sdtLocked"/>
                      <w:richText/>
                    </w:sdtPr>
                    <w:sdtContent>
                      <w:r>
                        <w:t>2</w:t>
                      </w:r>
                    </w:sdtContent>
                  </w:sdt>
                  <w:r>
                    <w:t>.</w:t>
                    <w:tab/>
                    <w:t>ne rečiau kaip kas ketverius metus iki rugpjūčio 31 dienos vertina Planų įgyvendinimo pažangą.</w:t>
                  </w:r>
                </w:p>
                <w:p>
                  <w:pPr>
                    <w:rPr>
                      <w:sz w:val="10"/>
                      <w:szCs w:val="10"/>
                    </w:rPr>
                  </w:pPr>
                </w:p>
                <w:p>
                  <w:pPr>
                    <w:ind w:firstLine="709"/>
                    <w:jc w:val="both"/>
                  </w:pPr>
                  <w:r>
                    <w:t xml:space="preserve">Radviliškio rajono savivaldybės atsinaujinančių išteklių energijos naudojimo plėtros planas 2021–2030 metams yra strateginis dokumentas, kurio įgyvendinimu prisidedama, siekiant Atsinaujinančių išteklių energetikos įstatymo 1 straipsnyje nurodytų uždavinių ir nacionalinių planinių rodiklių, siekiama Nacionaliniame pažangos plane ir kituose strateginio lygmens planavimo dokumentuose nustatytų strateginių tikslų ir (ar) pažangos uždavinių atsinaujinančių išteklių energetikos srityje. </w:t>
                  </w:r>
                </w:p>
                <w:p>
                  <w:pPr>
                    <w:rPr>
                      <w:sz w:val="10"/>
                      <w:szCs w:val="10"/>
                    </w:rPr>
                  </w:pPr>
                </w:p>
                <w:p>
                  <w:pPr>
                    <w:ind w:firstLine="709"/>
                    <w:jc w:val="both"/>
                  </w:pPr>
                  <w:r>
                    <w:t>Nustatyti rodikliai iki 2030 metų:</w:t>
                  </w:r>
                </w:p>
                <w:p>
                  <w:pPr>
                    <w:rPr>
                      <w:sz w:val="10"/>
                      <w:szCs w:val="10"/>
                    </w:rPr>
                  </w:pPr>
                </w:p>
              </w:sdtContent>
            </w:sdt>
            <w:sdt>
              <w:sdtPr>
                <w:alias w:val="1 p."/>
                <w:tag w:val="part_83dc1f7d5c96491d96d865dcf65d9080"/>
                <w:lock w:val="sdtLocked"/>
                <w:richText/>
              </w:sdtPr>
              <w:sdtContent>
                <w:p>
                  <w:pPr>
                    <w:tabs>
                      <w:tab w:val="left" w:pos="993"/>
                    </w:tabs>
                    <w:ind w:firstLine="709"/>
                    <w:jc w:val="both"/>
                  </w:pPr>
                  <w:sdt>
                    <w:sdtPr>
                      <w:alias w:val="Numeris"/>
                      <w:tag w:val="nr_83dc1f7d5c96491d96d865dcf65d9080"/>
                      <w:lock w:val="sdtLocked"/>
                      <w:richText/>
                    </w:sdtPr>
                    <w:sdtContent>
                      <w:r>
                        <w:t>1</w:t>
                      </w:r>
                    </w:sdtContent>
                  </w:sdt>
                  <w:r>
                    <w:t>.</w:t>
                    <w:tab/>
                    <w:t>Energijos gamybos iš atsinaujinančių išteklių energijos dalis, palyginti su šalies bendruoju galutiniu energijos suvartojimu, sudarytų ne mažiau kaip 45 proc.</w:t>
                  </w:r>
                </w:p>
              </w:sdtContent>
            </w:sdt>
            <w:sdt>
              <w:sdtPr>
                <w:alias w:val="2 p."/>
                <w:tag w:val="part_8dc215a523d84265b3e5d6129bc5009f"/>
                <w:lock w:val="sdtLocked"/>
                <w:richText/>
              </w:sdtPr>
              <w:sdtContent>
                <w:p>
                  <w:pPr>
                    <w:tabs>
                      <w:tab w:val="left" w:pos="993"/>
                    </w:tabs>
                    <w:ind w:firstLine="709"/>
                    <w:jc w:val="both"/>
                  </w:pPr>
                  <w:sdt>
                    <w:sdtPr>
                      <w:alias w:val="Numeris"/>
                      <w:tag w:val="nr_8dc215a523d84265b3e5d6129bc5009f"/>
                      <w:lock w:val="sdtLocked"/>
                      <w:richText/>
                    </w:sdtPr>
                    <w:sdtContent>
                      <w:r>
                        <w:t>2</w:t>
                      </w:r>
                    </w:sdtContent>
                  </w:sdt>
                  <w:r>
                    <w:t>.</w:t>
                    <w:tab/>
                    <w:t>Atsinaujinančių energijos išteklių energijos dalis visų rūšių transporto sektoriuje sudarytų ne mažiau 15 proc.</w:t>
                  </w:r>
                </w:p>
              </w:sdtContent>
            </w:sdt>
            <w:sdt>
              <w:sdtPr>
                <w:alias w:val="3 p."/>
                <w:tag w:val="part_baa7897464794967bc693577b5219ded"/>
                <w:lock w:val="sdtLocked"/>
                <w:richText/>
              </w:sdtPr>
              <w:sdtContent>
                <w:p>
                  <w:pPr>
                    <w:tabs>
                      <w:tab w:val="left" w:pos="993"/>
                    </w:tabs>
                    <w:ind w:firstLine="709"/>
                    <w:jc w:val="both"/>
                  </w:pPr>
                  <w:sdt>
                    <w:sdtPr>
                      <w:alias w:val="Numeris"/>
                      <w:tag w:val="nr_baa7897464794967bc693577b5219ded"/>
                      <w:lock w:val="sdtLocked"/>
                      <w:richText/>
                    </w:sdtPr>
                    <w:sdtContent>
                      <w:r>
                        <w:t>3</w:t>
                      </w:r>
                    </w:sdtContent>
                  </w:sdt>
                  <w:r>
                    <w:t>.</w:t>
                    <w:tab/>
                    <w:t>Elektros energijos, pagamintos iš atsinaujinančių energijos išteklių, dalis elektros suvartojimo balanse sudarytų ne mažiau 45 proc.</w:t>
                  </w:r>
                </w:p>
              </w:sdtContent>
            </w:sdt>
            <w:sdt>
              <w:sdtPr>
                <w:alias w:val="4 p."/>
                <w:tag w:val="part_90851c49564241a48804226824e3cb98"/>
                <w:lock w:val="sdtLocked"/>
                <w:richText/>
              </w:sdtPr>
              <w:sdtContent>
                <w:p>
                  <w:pPr>
                    <w:tabs>
                      <w:tab w:val="left" w:pos="993"/>
                    </w:tabs>
                    <w:ind w:firstLine="709"/>
                    <w:jc w:val="both"/>
                  </w:pPr>
                  <w:sdt>
                    <w:sdtPr>
                      <w:alias w:val="Numeris"/>
                      <w:tag w:val="nr_90851c49564241a48804226824e3cb98"/>
                      <w:lock w:val="sdtLocked"/>
                      <w:richText/>
                    </w:sdtPr>
                    <w:sdtContent>
                      <w:r>
                        <w:t>4</w:t>
                      </w:r>
                    </w:sdtContent>
                  </w:sdt>
                  <w:r>
                    <w:t>.</w:t>
                    <w:tab/>
                    <w:t>Centralizuotai tiekiamos šilumos energijos, pagamintos iš atsinaujinančių energijos išteklių, dalis šilumos energijos balanse sudarytų ne mažiau kaip 90 proc., o namų ūkiuose – 80 proc.</w:t>
                    <w:br w:type="page"/>
                  </w:r>
                </w:p>
              </w:sdtContent>
            </w:sdt>
          </w:sdtContent>
        </w:sdt>
        <w:sdt>
          <w:sdtPr>
            <w:alias w:val="skyrius"/>
            <w:tag w:val="part_15f5ce1846184b22ba357898272ece0c"/>
            <w:lock w:val="sdtLocked"/>
            <w:richText/>
          </w:sdtPr>
          <w:sdtContent>
            <w:p>
              <w:pPr>
                <w:keepNext/>
                <w:keepLines/>
                <w:ind w:left="720"/>
                <w:jc w:val="center"/>
                <w:rPr>
                  <w:caps/>
                  <w:sz w:val="28"/>
                  <w:szCs w:val="28"/>
                </w:rPr>
              </w:pPr>
              <w:sdt>
                <w:sdtPr>
                  <w:alias w:val="Numeris"/>
                  <w:tag w:val="nr_15f5ce1846184b22ba357898272ece0c"/>
                  <w:lock w:val="sdtLocked"/>
                  <w:richText/>
                </w:sdtPr>
                <w:sdtContent>
                  <w:r>
                    <w:rPr>
                      <w:caps/>
                      <w:sz w:val="28"/>
                      <w:szCs w:val="28"/>
                    </w:rPr>
                    <w:t>I</w:t>
                  </w:r>
                </w:sdtContent>
              </w:sdt>
              <w:r>
                <w:rPr>
                  <w:caps/>
                  <w:sz w:val="28"/>
                  <w:szCs w:val="28"/>
                </w:rPr>
                <w:t xml:space="preserve"> SKYRIUS</w:t>
              </w:r>
            </w:p>
            <w:p>
              <w:pPr>
                <w:keepNext/>
                <w:keepLines/>
                <w:ind w:left="720"/>
                <w:jc w:val="center"/>
                <w:rPr>
                  <w:caps/>
                  <w:sz w:val="28"/>
                  <w:szCs w:val="28"/>
                </w:rPr>
              </w:pPr>
              <w:sdt>
                <w:sdtPr>
                  <w:alias w:val="Pavadinimas"/>
                  <w:tag w:val="title_15f5ce1846184b22ba357898272ece0c"/>
                  <w:lock w:val="sdtLocked"/>
                  <w:richText/>
                </w:sdtPr>
                <w:sdtContent>
                  <w:r>
                    <w:rPr>
                      <w:caps/>
                      <w:sz w:val="28"/>
                      <w:szCs w:val="28"/>
                    </w:rPr>
                    <w:t>AIE naudojimo plėtros veiksmų plano priemonių įgyvendinimas</w:t>
                  </w:r>
                </w:sdtContent>
              </w:sdt>
            </w:p>
            <w:p>
              <w:pPr>
                <w:jc w:val="center"/>
              </w:pPr>
            </w:p>
            <w:p>
              <w:pPr>
                <w:rPr>
                  <w:sz w:val="10"/>
                  <w:szCs w:val="10"/>
                </w:rPr>
              </w:pPr>
            </w:p>
            <w:p>
              <w:pPr>
                <w:ind w:firstLine="709"/>
                <w:jc w:val="both"/>
              </w:pPr>
              <w:r>
                <w:t xml:space="preserve">Rengiant Radviliškio rajono savivaldybės atsinaujinančių išteklių energijos naudojimo plėtros veiksmų planą  iki 2030 m. koncepciniai scenarijai rengiami atsižvelgiant į esamos būklės analizės metu surinktą informaciją, daugiausia dėmesio skiriant sektoriams, kurie rengimo metu sukuria mažiausią indėlį į AIE dalį ir kur gali būti įdiegiamos ekonomiškai pagrįstos AIE naudojimą didinančios priemonės. </w:t>
              </w:r>
            </w:p>
            <w:p>
              <w:pPr>
                <w:rPr>
                  <w:sz w:val="10"/>
                  <w:szCs w:val="10"/>
                </w:rPr>
              </w:pPr>
            </w:p>
            <w:p>
              <w:pPr>
                <w:ind w:firstLine="709"/>
                <w:jc w:val="both"/>
              </w:pPr>
              <w:r>
                <w:t>Radviliškio rajono savivaldybėje buvo formuojami 3 scenarijai:</w:t>
              </w:r>
            </w:p>
            <w:p>
              <w:pPr>
                <w:rPr>
                  <w:sz w:val="10"/>
                  <w:szCs w:val="10"/>
                </w:rPr>
              </w:pPr>
            </w:p>
            <w:sdt>
              <w:sdtPr>
                <w:alias w:val="1 p."/>
                <w:tag w:val="part_8619d3000cc84b0aaf37f66abeb28a2b"/>
                <w:lock w:val="sdtLocked"/>
                <w:richText/>
              </w:sdtPr>
              <w:sdtContent>
                <w:p>
                  <w:pPr>
                    <w:tabs>
                      <w:tab w:val="left" w:pos="993"/>
                    </w:tabs>
                    <w:ind w:firstLine="709"/>
                    <w:jc w:val="both"/>
                  </w:pPr>
                  <w:sdt>
                    <w:sdtPr>
                      <w:alias w:val="Numeris"/>
                      <w:tag w:val="nr_8619d3000cc84b0aaf37f66abeb28a2b"/>
                      <w:lock w:val="sdtLocked"/>
                      <w:richText/>
                    </w:sdtPr>
                    <w:sdtContent>
                      <w:r>
                        <w:t>1</w:t>
                      </w:r>
                    </w:sdtContent>
                  </w:sdt>
                  <w:r>
                    <w:t>.</w:t>
                    <w:tab/>
                    <w:t>Scenarijus be papildomų priemonių „veiklos kaip įprasta“, remiamasi paskutinių metų savivaldybės plėtra, atsižvelgiant į jau priimtų sprendimų pasekmes, tačiau nenumatoma jokia papildoma plėtra ateityje. Pažymėtina, kad šio scenarijaus atveju, jei savivaldybėje auga energijos vartojimas, tačiau AIE dalis nedidėja (nėra suplanuota jokių konkrečių priemonių), AIE dalis bus mažesnė nei apskaičiuota ankstesniuose skyriuose.</w:t>
                  </w:r>
                </w:p>
              </w:sdtContent>
            </w:sdt>
            <w:sdt>
              <w:sdtPr>
                <w:alias w:val="2 p."/>
                <w:tag w:val="part_5f39daf8925b4102a19c65a37ccf0325"/>
                <w:lock w:val="sdtLocked"/>
                <w:richText/>
              </w:sdtPr>
              <w:sdtContent>
                <w:p>
                  <w:pPr>
                    <w:tabs>
                      <w:tab w:val="left" w:pos="993"/>
                    </w:tabs>
                    <w:ind w:firstLine="709"/>
                    <w:jc w:val="both"/>
                  </w:pPr>
                  <w:sdt>
                    <w:sdtPr>
                      <w:alias w:val="Numeris"/>
                      <w:tag w:val="nr_5f39daf8925b4102a19c65a37ccf0325"/>
                      <w:lock w:val="sdtLocked"/>
                      <w:richText/>
                    </w:sdtPr>
                    <w:sdtContent>
                      <w:r>
                        <w:t>2</w:t>
                      </w:r>
                    </w:sdtContent>
                  </w:sdt>
                  <w:r>
                    <w:t>.</w:t>
                    <w:tab/>
                    <w:t xml:space="preserve">Antrojo scenarijaus atveju vertinamos priemonės, kurias savivaldybė gali įgyvendinti pati savo jėgomis. Vertinamas AIE energijos panaudojimas savivaldybės įmonėms ir įstaigoms priklausančiuose pastatuose. </w:t>
                  </w:r>
                </w:p>
              </w:sdtContent>
            </w:sdt>
            <w:sdt>
              <w:sdtPr>
                <w:alias w:val="3 p."/>
                <w:tag w:val="part_3a2e3bd6a4624fdaa6007c7e2c35bbcc"/>
                <w:lock w:val="sdtLocked"/>
                <w:richText/>
              </w:sdtPr>
              <w:sdtContent>
                <w:p>
                  <w:pPr>
                    <w:tabs>
                      <w:tab w:val="left" w:pos="993"/>
                    </w:tabs>
                    <w:ind w:firstLine="709"/>
                    <w:jc w:val="both"/>
                  </w:pPr>
                  <w:sdt>
                    <w:sdtPr>
                      <w:alias w:val="Numeris"/>
                      <w:tag w:val="nr_3a2e3bd6a4624fdaa6007c7e2c35bbcc"/>
                      <w:lock w:val="sdtLocked"/>
                      <w:richText/>
                    </w:sdtPr>
                    <w:sdtContent>
                      <w:r>
                        <w:t>3</w:t>
                      </w:r>
                    </w:sdtContent>
                  </w:sdt>
                  <w:r>
                    <w:t>.</w:t>
                    <w:tab/>
                    <w:t>Trečiojo scenarijaus atveju vertinamos tokios priemonės, kurios padėtų pasiekti 59,65 proc. AIE galutiniame suvartojime.</w:t>
                  </w:r>
                </w:p>
              </w:sdtContent>
            </w:sdt>
            <w:sdt>
              <w:sdtPr>
                <w:alias w:val="4 p."/>
                <w:tag w:val="part_669e2691e72b457eb5d28137a9870e72"/>
                <w:lock w:val="sdtLocked"/>
                <w:richText/>
              </w:sdtPr>
              <w:sdtContent>
                <w:p>
                  <w:pPr>
                    <w:tabs>
                      <w:tab w:val="left" w:pos="993"/>
                    </w:tabs>
                    <w:ind w:firstLine="709"/>
                    <w:jc w:val="both"/>
                  </w:pPr>
                  <w:sdt>
                    <w:sdtPr>
                      <w:alias w:val="Numeris"/>
                      <w:tag w:val="nr_669e2691e72b457eb5d28137a9870e72"/>
                      <w:lock w:val="sdtLocked"/>
                      <w:richText/>
                    </w:sdtPr>
                    <w:sdtContent>
                      <w:r>
                        <w:t>4</w:t>
                      </w:r>
                    </w:sdtContent>
                  </w:sdt>
                  <w:r>
                    <w:t>.</w:t>
                    <w:tab/>
                    <w:t>Savivaldybės pasirinktas ir įgyvendinamas trečiasis scenarijus.</w:t>
                  </w:r>
                </w:p>
              </w:sdtContent>
            </w:sdt>
            <w:sdt>
              <w:sdtPr>
                <w:alias w:val="5 p."/>
                <w:tag w:val="part_f1be14fff16241dc978ee5e422c61c6c"/>
                <w:lock w:val="sdtLocked"/>
                <w:richText/>
              </w:sdtPr>
              <w:sdtContent>
                <w:p>
                  <w:pPr>
                    <w:tabs>
                      <w:tab w:val="left" w:pos="993"/>
                    </w:tabs>
                    <w:ind w:firstLine="709"/>
                    <w:jc w:val="both"/>
                  </w:pPr>
                  <w:sdt>
                    <w:sdtPr>
                      <w:alias w:val="Numeris"/>
                      <w:tag w:val="nr_f1be14fff16241dc978ee5e422c61c6c"/>
                      <w:lock w:val="sdtLocked"/>
                      <w:richText/>
                    </w:sdtPr>
                    <w:sdtContent>
                      <w:r>
                        <w:t>5</w:t>
                      </w:r>
                    </w:sdtContent>
                  </w:sdt>
                  <w:r>
                    <w:t>.</w:t>
                    <w:tab/>
                    <w:t xml:space="preserve">Trečiojo scenarijaus atveju AIE didinimas nagrinėtas tokia tvarka: </w:t>
                  </w:r>
                </w:p>
              </w:sdtContent>
            </w:sdt>
            <w:sdt>
              <w:sdtPr>
                <w:alias w:val="1 p."/>
                <w:tag w:val="part_2e00651d9f34414196637d2fc2571187"/>
                <w:lock w:val="sdtLocked"/>
                <w:richText/>
              </w:sdtPr>
              <w:sdtContent>
                <w:p>
                  <w:pPr>
                    <w:spacing w:line="259" w:lineRule="auto"/>
                    <w:ind w:firstLine="720"/>
                    <w:jc w:val="both"/>
                  </w:pPr>
                  <w:sdt>
                    <w:sdtPr>
                      <w:alias w:val="Numeris"/>
                      <w:tag w:val="nr_2e00651d9f34414196637d2fc2571187"/>
                      <w:lock w:val="sdtLocked"/>
                      <w:richText/>
                    </w:sdtPr>
                    <w:sdtContent>
                      <w:r>
                        <w:t>1</w:t>
                      </w:r>
                    </w:sdtContent>
                  </w:sdt>
                  <w:r>
                    <w:t>.</w:t>
                    <w:tab/>
                    <w:t xml:space="preserve">Saulės kolektoriai – karštam vandeniui (ant pastatų stogų), namų ūkio ir paslaugų sektoriuose. Reikalingas pastatų skaičius su saulės kolektoriais nustatomas ekspertiniu vertinimu. </w:t>
                  </w:r>
                </w:p>
              </w:sdtContent>
            </w:sdt>
            <w:sdt>
              <w:sdtPr>
                <w:alias w:val="2 p."/>
                <w:tag w:val="part_dc1f45c78f5f42378f08f8cdc2696298"/>
                <w:lock w:val="sdtLocked"/>
                <w:richText/>
              </w:sdtPr>
              <w:sdtContent>
                <w:p>
                  <w:pPr>
                    <w:spacing w:line="259" w:lineRule="auto"/>
                    <w:ind w:firstLine="709"/>
                    <w:jc w:val="both"/>
                  </w:pPr>
                  <w:sdt>
                    <w:sdtPr>
                      <w:alias w:val="Numeris"/>
                      <w:tag w:val="nr_dc1f45c78f5f42378f08f8cdc2696298"/>
                      <w:lock w:val="sdtLocked"/>
                      <w:richText/>
                    </w:sdtPr>
                    <w:sdtContent>
                      <w:r>
                        <w:t>2</w:t>
                      </w:r>
                    </w:sdtContent>
                  </w:sdt>
                  <w:r>
                    <w:t>.</w:t>
                    <w:tab/>
                    <w:t xml:space="preserve">Fotomoduliai – elektros energijai (įrengiami ant pastatų stogų), namų ūkio, paslaugų ir pramonės sektoriuose. Reikalingi kiekiai parenkami taip pat ekspertiniu vertinimu. </w:t>
                  </w:r>
                </w:p>
              </w:sdtContent>
            </w:sdt>
            <w:sdt>
              <w:sdtPr>
                <w:alias w:val="3 p."/>
                <w:tag w:val="part_c12940afa602433698d97ce12871aec2"/>
                <w:lock w:val="sdtLocked"/>
                <w:richText/>
              </w:sdtPr>
              <w:sdtContent>
                <w:p>
                  <w:pPr>
                    <w:spacing w:line="259" w:lineRule="auto"/>
                    <w:ind w:left="993" w:hanging="273"/>
                    <w:jc w:val="both"/>
                  </w:pPr>
                  <w:sdt>
                    <w:sdtPr>
                      <w:alias w:val="Numeris"/>
                      <w:tag w:val="nr_c12940afa602433698d97ce12871aec2"/>
                      <w:lock w:val="sdtLocked"/>
                      <w:richText/>
                    </w:sdtPr>
                    <w:sdtContent>
                      <w:r>
                        <w:t>3</w:t>
                      </w:r>
                    </w:sdtContent>
                  </w:sdt>
                  <w:r>
                    <w:t>.</w:t>
                    <w:tab/>
                    <w:t xml:space="preserve">Šilumos siurbliai  – šildymui, namų ūkio ir paslaugų sektoriuose. </w:t>
                  </w:r>
                </w:p>
                <w:sdt>
                  <w:sdtPr>
                    <w:alias w:val="1.8.2 pp."/>
                    <w:tag w:val="part_c7186c2ba81749dea637439b7cc32775"/>
                    <w:lock w:val="sdtLocked"/>
                    <w:richText/>
                  </w:sdtPr>
                  <w:sdtContent>
                    <w:p>
                      <w:pPr>
                        <w:ind w:firstLine="709"/>
                        <w:jc w:val="both"/>
                      </w:pPr>
                      <w:sdt>
                        <w:sdtPr>
                          <w:alias w:val="Numeris"/>
                          <w:tag w:val="nr_c7186c2ba81749dea637439b7cc32775"/>
                          <w:lock w:val="sdtLocked"/>
                          <w:richText/>
                        </w:sdtPr>
                        <w:sdtContent>
                          <w:r>
                            <w:t>1.8.2</w:t>
                          </w:r>
                        </w:sdtContent>
                      </w:sdt>
                      <w:r>
                        <w:t xml:space="preserve"> skyriuje nustatyta, kad Radviliškio rajono savivaldybėje prie CŠT tinklų neprijungtų namų ūkių šildomas plotas sudaro: </w:t>
                      </w:r>
                    </w:p>
                    <w:p>
                      <w:pPr>
                        <w:spacing w:line="259" w:lineRule="auto"/>
                        <w:ind w:left="720" w:hanging="360"/>
                        <w:jc w:val="both"/>
                      </w:pPr>
                      <w:r>
                        <w:rPr>
                          <w:rFonts w:ascii="Symbol" w:hAnsi="Symbol"/>
                        </w:rPr>
                        <w:t></w:t>
                        <w:tab/>
                      </w:r>
                      <w:r>
                        <w:t xml:space="preserve">1–2 butų gyvenamųjų namų – 1 080 332,94 m², </w:t>
                      </w:r>
                    </w:p>
                    <w:p>
                      <w:pPr>
                        <w:spacing w:line="259" w:lineRule="auto"/>
                        <w:ind w:left="720" w:hanging="360"/>
                        <w:jc w:val="both"/>
                      </w:pPr>
                      <w:r>
                        <w:rPr>
                          <w:rFonts w:ascii="Symbol" w:hAnsi="Symbol"/>
                        </w:rPr>
                        <w:t></w:t>
                        <w:tab/>
                      </w:r>
                      <w:r>
                        <w:t xml:space="preserve">daugiabučių namų – 266 704,35 m², </w:t>
                      </w:r>
                    </w:p>
                    <w:p>
                      <w:pPr>
                        <w:spacing w:line="259" w:lineRule="auto"/>
                        <w:ind w:left="720" w:hanging="360"/>
                        <w:jc w:val="both"/>
                      </w:pPr>
                      <w:r>
                        <w:rPr>
                          <w:rFonts w:ascii="Symbol" w:hAnsi="Symbol"/>
                        </w:rPr>
                        <w:t></w:t>
                        <w:tab/>
                      </w:r>
                      <w:r>
                        <w:t>iš viso – 1 347 037,29 m</w:t>
                      </w:r>
                      <w:r>
                        <w:rPr>
                          <w:vertAlign w:val="superscript"/>
                        </w:rPr>
                        <w:t>2</w:t>
                      </w:r>
                      <w:r>
                        <w:t xml:space="preserve"> (iš kurių 33,19 proc. naudoja iškastinę energiją).</w:t>
                      </w:r>
                    </w:p>
                    <w:p>
                      <w:pPr>
                        <w:ind w:firstLine="709"/>
                        <w:jc w:val="both"/>
                      </w:pPr>
                      <w:r>
                        <w:t>Bendros metinės šilumos energijos sąnaudos prie CŠT neprijungtuose namų ūkių sektoriuje sudaro 224 462,37 MWh (19 303,61 tne, iš jų 17 915,80 tne šildymui ir 1 387,81 tne karštam vandeniui).</w:t>
                      </w:r>
                    </w:p>
                    <w:p>
                      <w:pPr>
                        <w:jc w:val="both"/>
                      </w:pPr>
                      <w:r>
                        <w:t>Siekiant didinti AIE dalį galutiniame energijos vartojime, Radviliškio rajono savivaldybėje būtina skatinti namų ūkius pereiti prie AIE. Vertinama, jog šio koncepcinio scenarijaus atveju iki 2030 m. prie AIE pereis apie 80 proc. namų ūkių (357 666,31 m</w:t>
                      </w:r>
                      <w:r>
                        <w:rPr>
                          <w:vertAlign w:val="superscript"/>
                        </w:rPr>
                        <w:t>2</w:t>
                      </w:r>
                      <w:r>
                        <w:t>), kurie šiuo metu naudoja iškastinį kurą (pagal Lietuvos statistikos departamento duomenis, 2020 m. vidutinis būsto dydis Radviliškio rajono savivaldybėje siekė 66,9 m</w:t>
                      </w:r>
                      <w:r>
                        <w:rPr>
                          <w:vertAlign w:val="superscript"/>
                        </w:rPr>
                        <w:t>2</w:t>
                      </w:r>
                      <w:r>
                        <w:t>). Perėjimas prie AIE Radviliškio rajono savivaldybėje paliestų apie 5 346 namų ūkius. Jei vieno namų ūkio vidutinės investicijos į AIE sudarytų iki 5 000 Eur, išeitų, kad bendros investicijos siektų apie 26,73 mln. Eur. Tačiau Radviliškio savivaldybės administracija taip pat turi imtis aktyvaus vaidmens ir informacinėmis bei finansinėmis priemonėmis skatinti gyventojus diegti inovatyvias technologijas.</w:t>
                      </w:r>
                    </w:p>
                    <w:p>
                      <w:pPr>
                        <w:ind w:firstLine="709"/>
                        <w:jc w:val="both"/>
                        <w:rPr>
                          <w:b/>
                          <w:bCs/>
                        </w:rPr>
                      </w:pPr>
                      <w:r>
                        <w:t xml:space="preserve">Bendrame balanse iškastinio kuro kiekis sumatų 5 125,18 tne (nuo 6 406,48 tne iki 1 281,30 tne). Bei 80 proc. mažėjimas vertinamas 1.10 skyriuje apskaičiuotam sunaudotam dujų kiekiui, kuris sumažėtų 2 424,00 tne (nuo 3 030,00 tne iki 606,00 tne). Viso bendrame balanse iškastinio kuro kiekis sumažėtų </w:t>
                      </w:r>
                      <w:r>
                        <w:rPr>
                          <w:b/>
                          <w:bCs/>
                        </w:rPr>
                        <w:t>7 549,18 tne.</w:t>
                      </w:r>
                    </w:p>
                    <w:p>
                      <w:pPr>
                        <w:ind w:firstLine="709"/>
                        <w:jc w:val="both"/>
                      </w:pPr>
                      <w:r>
                        <w:t>Taip pat į 3 koncepcinį scenarijų įtraukiamos priemonės, kurios numatytos ir 2 koncepciniame scenarijuje – saulės kolektorių ir fotomodulių įrengimas ant savivaldybės pastatų stogų. Sudaromas AIE 3 koncepcinio scenarijaus kuro balansas 2030 m.</w:t>
                      </w:r>
                    </w:p>
                    <w:p>
                      <w:pPr>
                        <w:ind w:firstLine="709"/>
                        <w:jc w:val="both"/>
                        <w:rPr>
                          <w:b/>
                          <w:bCs/>
                        </w:rPr>
                      </w:pPr>
                    </w:p>
                  </w:sdtContent>
                </w:sdt>
                <w:sdt>
                  <w:sdtPr>
                    <w:alias w:val="1.1 pp."/>
                    <w:tag w:val="part_cb8be68562d34289bb9fbd47bf3862c9"/>
                    <w:lock w:val="sdtLocked"/>
                    <w:richText/>
                  </w:sdtPr>
                  <w:sdtContent>
                    <w:p>
                      <w:pPr>
                        <w:spacing w:line="259" w:lineRule="auto"/>
                        <w:ind w:left="426"/>
                        <w:jc w:val="center"/>
                      </w:pPr>
                      <w:sdt>
                        <w:sdtPr>
                          <w:alias w:val="Numeris"/>
                          <w:tag w:val="nr_cb8be68562d34289bb9fbd47bf3862c9"/>
                          <w:lock w:val="sdtLocked"/>
                          <w:richText/>
                        </w:sdtPr>
                        <w:sdtContent>
                          <w:r>
                            <w:t>1.1</w:t>
                          </w:r>
                        </w:sdtContent>
                      </w:sdt>
                      <w:r>
                        <w:t xml:space="preserve"> lentelė. Koncepcinis scenarijus</w:t>
                      </w:r>
                    </w:p>
                    <w:tbl>
                      <w:tblPr>
                        <w:tblW w:w="10207"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1300"/>
                        <w:gridCol w:w="1105"/>
                        <w:gridCol w:w="1050"/>
                        <w:gridCol w:w="971"/>
                        <w:gridCol w:w="960"/>
                        <w:gridCol w:w="939"/>
                        <w:gridCol w:w="38"/>
                        <w:gridCol w:w="967"/>
                        <w:gridCol w:w="32"/>
                        <w:gridCol w:w="990"/>
                        <w:gridCol w:w="31"/>
                        <w:gridCol w:w="1045"/>
                        <w:gridCol w:w="13"/>
                        <w:gridCol w:w="753"/>
                        <w:gridCol w:w="13"/>
                      </w:tblGrid>
                      <w:tr>
                        <w:trPr>
                          <w:gridAfter w:val="1"/>
                          <w:wAfter w:w="13" w:type="dxa"/>
                          <w:trHeight w:val="970"/>
                        </w:trPr>
                        <w:tc>
                          <w:tcPr>
                            <w:tcW w:w="1300" w:type="dxa"/>
                            <w:hideMark/>
                          </w:tcPr>
                          <w:p>
                            <w:pPr>
                              <w:jc w:val="center"/>
                              <w:rPr>
                                <w:sz w:val="20"/>
                              </w:rPr>
                            </w:pPr>
                            <w:r>
                              <w:rPr>
                                <w:sz w:val="20"/>
                              </w:rPr>
                              <w:t>Energijos išteklių rūšis</w:t>
                            </w:r>
                          </w:p>
                        </w:tc>
                        <w:tc>
                          <w:tcPr>
                            <w:tcW w:w="1105" w:type="dxa"/>
                            <w:hideMark/>
                          </w:tcPr>
                          <w:p>
                            <w:pPr>
                              <w:jc w:val="center"/>
                              <w:rPr>
                                <w:sz w:val="20"/>
                              </w:rPr>
                            </w:pPr>
                            <w:r>
                              <w:rPr>
                                <w:sz w:val="20"/>
                              </w:rPr>
                              <w:t>Trans-portas</w:t>
                            </w:r>
                          </w:p>
                        </w:tc>
                        <w:tc>
                          <w:tcPr>
                            <w:tcW w:w="1050" w:type="dxa"/>
                            <w:hideMark/>
                          </w:tcPr>
                          <w:p>
                            <w:pPr>
                              <w:jc w:val="center"/>
                              <w:rPr>
                                <w:sz w:val="20"/>
                              </w:rPr>
                            </w:pPr>
                            <w:r>
                              <w:rPr>
                                <w:sz w:val="20"/>
                              </w:rPr>
                              <w:t>Pramonė</w:t>
                            </w:r>
                          </w:p>
                        </w:tc>
                        <w:tc>
                          <w:tcPr>
                            <w:tcW w:w="971" w:type="dxa"/>
                            <w:hideMark/>
                          </w:tcPr>
                          <w:p>
                            <w:pPr>
                              <w:jc w:val="center"/>
                              <w:rPr>
                                <w:sz w:val="20"/>
                              </w:rPr>
                            </w:pPr>
                            <w:r>
                              <w:rPr>
                                <w:sz w:val="20"/>
                              </w:rPr>
                              <w:t>Žemės ūkis</w:t>
                            </w:r>
                          </w:p>
                        </w:tc>
                        <w:tc>
                          <w:tcPr>
                            <w:tcW w:w="960" w:type="dxa"/>
                            <w:hideMark/>
                          </w:tcPr>
                          <w:p>
                            <w:pPr>
                              <w:jc w:val="center"/>
                              <w:rPr>
                                <w:sz w:val="20"/>
                              </w:rPr>
                            </w:pPr>
                            <w:r>
                              <w:rPr>
                                <w:sz w:val="20"/>
                              </w:rPr>
                              <w:t>Namų ūkiai</w:t>
                            </w:r>
                          </w:p>
                        </w:tc>
                        <w:tc>
                          <w:tcPr>
                            <w:tcW w:w="939" w:type="dxa"/>
                            <w:hideMark/>
                          </w:tcPr>
                          <w:p>
                            <w:pPr>
                              <w:jc w:val="center"/>
                              <w:rPr>
                                <w:sz w:val="20"/>
                                <w:lang w:val="en-US"/>
                              </w:rPr>
                            </w:pPr>
                            <w:r>
                              <w:rPr>
                                <w:sz w:val="20"/>
                                <w:lang w:val="en-US"/>
                              </w:rPr>
                              <w:t>Paslaugų sektorius</w:t>
                            </w:r>
                          </w:p>
                        </w:tc>
                        <w:tc>
                          <w:tcPr>
                            <w:tcW w:w="1005" w:type="dxa"/>
                            <w:gridSpan w:val="2"/>
                          </w:tcPr>
                          <w:p>
                            <w:pPr>
                              <w:jc w:val="center"/>
                              <w:rPr>
                                <w:sz w:val="20"/>
                                <w:lang w:val="en-US"/>
                              </w:rPr>
                            </w:pPr>
                            <w:r>
                              <w:rPr>
                                <w:sz w:val="20"/>
                                <w:lang w:val="en-US"/>
                              </w:rPr>
                              <w:t>Energijos nuostoliai ir savo reikmės</w:t>
                            </w:r>
                          </w:p>
                        </w:tc>
                        <w:tc>
                          <w:tcPr>
                            <w:tcW w:w="1022" w:type="dxa"/>
                            <w:gridSpan w:val="2"/>
                            <w:hideMark/>
                          </w:tcPr>
                          <w:p>
                            <w:pPr>
                              <w:jc w:val="center"/>
                              <w:rPr>
                                <w:sz w:val="20"/>
                                <w:lang w:val="en-US"/>
                              </w:rPr>
                            </w:pPr>
                            <w:r>
                              <w:rPr>
                                <w:sz w:val="20"/>
                                <w:lang w:val="en-US"/>
                              </w:rPr>
                              <w:t>Iš viso, tne</w:t>
                            </w:r>
                          </w:p>
                        </w:tc>
                        <w:tc>
                          <w:tcPr>
                            <w:tcW w:w="1076" w:type="dxa"/>
                            <w:gridSpan w:val="2"/>
                          </w:tcPr>
                          <w:p>
                            <w:pPr>
                              <w:jc w:val="center"/>
                              <w:rPr>
                                <w:sz w:val="20"/>
                                <w:lang w:val="en-US"/>
                              </w:rPr>
                            </w:pPr>
                            <w:r>
                              <w:rPr>
                                <w:sz w:val="20"/>
                                <w:lang w:val="en-US"/>
                              </w:rPr>
                              <w:t>AIE dalis, tne</w:t>
                            </w:r>
                          </w:p>
                        </w:tc>
                        <w:tc>
                          <w:tcPr>
                            <w:tcW w:w="766" w:type="dxa"/>
                            <w:gridSpan w:val="2"/>
                          </w:tcPr>
                          <w:p>
                            <w:pPr>
                              <w:jc w:val="center"/>
                              <w:rPr>
                                <w:sz w:val="20"/>
                                <w:lang w:val="en-US"/>
                              </w:rPr>
                            </w:pPr>
                            <w:r>
                              <w:rPr>
                                <w:sz w:val="20"/>
                                <w:lang w:val="en-US"/>
                              </w:rPr>
                              <w:t>AIE dalis, proc.</w:t>
                            </w:r>
                          </w:p>
                        </w:tc>
                      </w:tr>
                      <w:tr>
                        <w:trPr>
                          <w:trHeight w:val="242"/>
                        </w:trPr>
                        <w:tc>
                          <w:tcPr>
                            <w:tcW w:w="7362" w:type="dxa"/>
                            <w:gridSpan w:val="9"/>
                          </w:tcPr>
                          <w:p>
                            <w:pPr>
                              <w:jc w:val="both"/>
                              <w:rPr>
                                <w:b/>
                                <w:bCs/>
                                <w:sz w:val="20"/>
                              </w:rPr>
                            </w:pPr>
                            <w:r>
                              <w:rPr>
                                <w:color w:val="000000"/>
                                <w:sz w:val="20"/>
                              </w:rPr>
                              <w:t>Transporto sektorius</w:t>
                            </w:r>
                          </w:p>
                        </w:tc>
                        <w:tc>
                          <w:tcPr>
                            <w:tcW w:w="1021" w:type="dxa"/>
                            <w:gridSpan w:val="2"/>
                          </w:tcPr>
                          <w:p>
                            <w:pPr>
                              <w:rPr>
                                <w:b/>
                                <w:bCs/>
                                <w:sz w:val="20"/>
                                <w:lang w:val="en-US"/>
                              </w:rPr>
                            </w:pPr>
                            <w:r>
                              <w:rPr>
                                <w:b/>
                                <w:bCs/>
                                <w:sz w:val="20"/>
                                <w:lang w:val="en-US"/>
                              </w:rPr>
                              <w:t>1 483,21</w:t>
                            </w:r>
                          </w:p>
                        </w:tc>
                        <w:tc>
                          <w:tcPr>
                            <w:tcW w:w="1058" w:type="dxa"/>
                            <w:gridSpan w:val="2"/>
                          </w:tcPr>
                          <w:p>
                            <w:pPr>
                              <w:jc w:val="right"/>
                              <w:rPr>
                                <w:b/>
                                <w:bCs/>
                                <w:sz w:val="20"/>
                                <w:lang w:val="en-US"/>
                              </w:rPr>
                            </w:pPr>
                            <w:r>
                              <w:rPr>
                                <w:b/>
                                <w:bCs/>
                                <w:sz w:val="20"/>
                                <w:lang w:val="en-US"/>
                              </w:rPr>
                              <w:t>93,29</w:t>
                            </w:r>
                          </w:p>
                        </w:tc>
                        <w:tc>
                          <w:tcPr>
                            <w:tcW w:w="766" w:type="dxa"/>
                            <w:gridSpan w:val="2"/>
                          </w:tcPr>
                          <w:p>
                            <w:pPr>
                              <w:jc w:val="right"/>
                              <w:rPr>
                                <w:b/>
                                <w:bCs/>
                                <w:sz w:val="20"/>
                                <w:lang w:val="en-US"/>
                              </w:rPr>
                            </w:pPr>
                            <w:r>
                              <w:rPr>
                                <w:b/>
                                <w:bCs/>
                                <w:color w:val="000000"/>
                                <w:sz w:val="20"/>
                                <w:lang w:val="en-US"/>
                              </w:rPr>
                              <w:t>6,29</w:t>
                            </w:r>
                          </w:p>
                        </w:tc>
                      </w:tr>
                      <w:tr>
                        <w:trPr>
                          <w:gridAfter w:val="1"/>
                          <w:wAfter w:w="13" w:type="dxa"/>
                          <w:trHeight w:val="242"/>
                        </w:trPr>
                        <w:tc>
                          <w:tcPr>
                            <w:tcW w:w="1300" w:type="dxa"/>
                          </w:tcPr>
                          <w:p>
                            <w:pPr>
                              <w:rPr>
                                <w:i/>
                                <w:iCs/>
                                <w:color w:val="000000"/>
                                <w:sz w:val="20"/>
                              </w:rPr>
                            </w:pPr>
                            <w:r>
                              <w:rPr>
                                <w:i/>
                                <w:iCs/>
                                <w:color w:val="000000"/>
                                <w:sz w:val="20"/>
                              </w:rPr>
                              <w:t>Benzinas</w:t>
                            </w:r>
                          </w:p>
                        </w:tc>
                        <w:tc>
                          <w:tcPr>
                            <w:tcW w:w="1105" w:type="dxa"/>
                          </w:tcPr>
                          <w:p>
                            <w:pPr>
                              <w:jc w:val="right"/>
                              <w:rPr>
                                <w:color w:val="000000"/>
                                <w:sz w:val="20"/>
                              </w:rPr>
                            </w:pPr>
                            <w:r>
                              <w:rPr>
                                <w:color w:val="000000"/>
                                <w:sz w:val="20"/>
                              </w:rPr>
                              <w:t>198,97</w:t>
                            </w:r>
                          </w:p>
                        </w:tc>
                        <w:tc>
                          <w:tcPr>
                            <w:tcW w:w="1050" w:type="dxa"/>
                          </w:tcPr>
                          <w:p>
                            <w:pPr>
                              <w:jc w:val="right"/>
                              <w:rPr>
                                <w:color w:val="000000"/>
                                <w:sz w:val="20"/>
                              </w:rPr>
                            </w:pPr>
                            <w:r>
                              <w:rPr>
                                <w:color w:val="000000"/>
                                <w:sz w:val="20"/>
                              </w:rPr>
                              <w:t>-</w:t>
                            </w:r>
                          </w:p>
                        </w:tc>
                        <w:tc>
                          <w:tcPr>
                            <w:tcW w:w="971" w:type="dxa"/>
                          </w:tcPr>
                          <w:p>
                            <w:pPr>
                              <w:jc w:val="right"/>
                              <w:rPr>
                                <w:color w:val="000000"/>
                                <w:sz w:val="20"/>
                              </w:rPr>
                            </w:pPr>
                            <w:r>
                              <w:rPr>
                                <w:color w:val="000000"/>
                                <w:sz w:val="20"/>
                              </w:rPr>
                              <w:t>-</w:t>
                            </w:r>
                          </w:p>
                        </w:tc>
                        <w:tc>
                          <w:tcPr>
                            <w:tcW w:w="960" w:type="dxa"/>
                          </w:tcPr>
                          <w:p>
                            <w:pPr>
                              <w:jc w:val="right"/>
                              <w:rPr>
                                <w:color w:val="000000"/>
                                <w:sz w:val="20"/>
                              </w:rPr>
                            </w:pPr>
                            <w:r>
                              <w:rPr>
                                <w:color w:val="000000"/>
                                <w:sz w:val="20"/>
                              </w:rPr>
                              <w:t>-</w:t>
                            </w:r>
                          </w:p>
                        </w:tc>
                        <w:tc>
                          <w:tcPr>
                            <w:tcW w:w="939" w:type="dxa"/>
                          </w:tcPr>
                          <w:p>
                            <w:pPr>
                              <w:jc w:val="right"/>
                              <w:rPr>
                                <w:color w:val="000000"/>
                                <w:sz w:val="20"/>
                                <w:lang w:val="en-US"/>
                              </w:rPr>
                            </w:pPr>
                            <w:r>
                              <w:rPr>
                                <w:color w:val="000000"/>
                                <w:sz w:val="20"/>
                                <w:lang w:val="en-US"/>
                              </w:rPr>
                              <w:t>-</w:t>
                            </w:r>
                          </w:p>
                        </w:tc>
                        <w:tc>
                          <w:tcPr>
                            <w:tcW w:w="1005" w:type="dxa"/>
                            <w:gridSpan w:val="2"/>
                          </w:tcPr>
                          <w:p>
                            <w:pPr>
                              <w:jc w:val="right"/>
                              <w:rPr>
                                <w:b/>
                                <w:bCs/>
                                <w:sz w:val="20"/>
                                <w:lang w:val="en-US"/>
                              </w:rPr>
                            </w:pPr>
                            <w:r>
                              <w:rPr>
                                <w:color w:val="000000"/>
                                <w:sz w:val="20"/>
                                <w:lang w:val="en-US"/>
                              </w:rPr>
                              <w:t>-</w:t>
                            </w:r>
                          </w:p>
                        </w:tc>
                        <w:tc>
                          <w:tcPr>
                            <w:tcW w:w="1022" w:type="dxa"/>
                            <w:gridSpan w:val="2"/>
                          </w:tcPr>
                          <w:p>
                            <w:pPr>
                              <w:jc w:val="right"/>
                              <w:rPr>
                                <w:b/>
                                <w:bCs/>
                                <w:sz w:val="20"/>
                                <w:lang w:val="en-US"/>
                              </w:rPr>
                            </w:pPr>
                            <w:r>
                              <w:rPr>
                                <w:b/>
                                <w:bCs/>
                                <w:color w:val="000000"/>
                                <w:sz w:val="20"/>
                                <w:lang w:val="en-US"/>
                              </w:rPr>
                              <w:t>198,97</w:t>
                            </w:r>
                          </w:p>
                        </w:tc>
                        <w:tc>
                          <w:tcPr>
                            <w:tcW w:w="1076" w:type="dxa"/>
                            <w:gridSpan w:val="2"/>
                          </w:tcPr>
                          <w:p>
                            <w:pPr>
                              <w:jc w:val="right"/>
                              <w:rPr>
                                <w:b/>
                                <w:bCs/>
                                <w:sz w:val="20"/>
                                <w:lang w:val="en-US"/>
                              </w:rPr>
                            </w:pPr>
                            <w:r>
                              <w:rPr>
                                <w:b/>
                                <w:bCs/>
                                <w:color w:val="000000"/>
                                <w:sz w:val="20"/>
                                <w:lang w:val="en-US"/>
                              </w:rPr>
                              <w:t>20,09</w:t>
                            </w:r>
                          </w:p>
                        </w:tc>
                        <w:tc>
                          <w:tcPr>
                            <w:tcW w:w="766" w:type="dxa"/>
                            <w:gridSpan w:val="2"/>
                          </w:tcPr>
                          <w:p>
                            <w:pPr>
                              <w:jc w:val="right"/>
                              <w:rPr>
                                <w:b/>
                                <w:bCs/>
                                <w:sz w:val="20"/>
                                <w:lang w:val="en-US"/>
                              </w:rPr>
                            </w:pPr>
                            <w:r>
                              <w:rPr>
                                <w:b/>
                                <w:bCs/>
                                <w:color w:val="000000"/>
                                <w:sz w:val="20"/>
                                <w:lang w:val="en-US"/>
                              </w:rPr>
                              <w:t>10,10</w:t>
                            </w:r>
                          </w:p>
                        </w:tc>
                      </w:tr>
                      <w:tr>
                        <w:trPr>
                          <w:gridAfter w:val="1"/>
                          <w:wAfter w:w="13" w:type="dxa"/>
                          <w:trHeight w:val="242"/>
                        </w:trPr>
                        <w:tc>
                          <w:tcPr>
                            <w:tcW w:w="1300" w:type="dxa"/>
                            <w:hideMark/>
                          </w:tcPr>
                          <w:p>
                            <w:pPr>
                              <w:rPr>
                                <w:b/>
                                <w:bCs/>
                                <w:i/>
                                <w:iCs/>
                                <w:color w:val="000000"/>
                                <w:sz w:val="20"/>
                              </w:rPr>
                            </w:pPr>
                            <w:r>
                              <w:rPr>
                                <w:i/>
                                <w:iCs/>
                                <w:color w:val="000000"/>
                                <w:sz w:val="20"/>
                              </w:rPr>
                              <w:t>Dyzelinas</w:t>
                            </w:r>
                          </w:p>
                        </w:tc>
                        <w:tc>
                          <w:tcPr>
                            <w:tcW w:w="1105" w:type="dxa"/>
                            <w:hideMark/>
                          </w:tcPr>
                          <w:p>
                            <w:pPr>
                              <w:jc w:val="right"/>
                              <w:rPr>
                                <w:color w:val="000000"/>
                                <w:sz w:val="20"/>
                              </w:rPr>
                            </w:pPr>
                            <w:r>
                              <w:rPr>
                                <w:color w:val="000000"/>
                                <w:sz w:val="20"/>
                              </w:rPr>
                              <w:t>1 215,73</w:t>
                            </w:r>
                          </w:p>
                        </w:tc>
                        <w:tc>
                          <w:tcPr>
                            <w:tcW w:w="1050" w:type="dxa"/>
                            <w:hideMark/>
                          </w:tcPr>
                          <w:p>
                            <w:pPr>
                              <w:jc w:val="right"/>
                              <w:rPr>
                                <w:color w:val="000000"/>
                                <w:sz w:val="20"/>
                              </w:rPr>
                            </w:pPr>
                            <w:r>
                              <w:rPr>
                                <w:color w:val="000000"/>
                                <w:sz w:val="20"/>
                              </w:rPr>
                              <w:t>-</w:t>
                            </w:r>
                          </w:p>
                        </w:tc>
                        <w:tc>
                          <w:tcPr>
                            <w:tcW w:w="971" w:type="dxa"/>
                            <w:hideMark/>
                          </w:tcPr>
                          <w:p>
                            <w:pPr>
                              <w:jc w:val="right"/>
                              <w:rPr>
                                <w:color w:val="000000"/>
                                <w:sz w:val="20"/>
                              </w:rPr>
                            </w:pPr>
                            <w:r>
                              <w:rPr>
                                <w:color w:val="000000"/>
                                <w:sz w:val="20"/>
                              </w:rPr>
                              <w:t>-</w:t>
                            </w:r>
                          </w:p>
                        </w:tc>
                        <w:tc>
                          <w:tcPr>
                            <w:tcW w:w="960" w:type="dxa"/>
                            <w:hideMark/>
                          </w:tcPr>
                          <w:p>
                            <w:pPr>
                              <w:jc w:val="right"/>
                              <w:rPr>
                                <w:color w:val="000000"/>
                                <w:sz w:val="20"/>
                              </w:rPr>
                            </w:pPr>
                            <w:r>
                              <w:rPr>
                                <w:color w:val="000000"/>
                                <w:sz w:val="20"/>
                              </w:rPr>
                              <w:t>-</w:t>
                            </w:r>
                          </w:p>
                        </w:tc>
                        <w:tc>
                          <w:tcPr>
                            <w:tcW w:w="939" w:type="dxa"/>
                            <w:hideMark/>
                          </w:tcPr>
                          <w:p>
                            <w:pPr>
                              <w:jc w:val="right"/>
                              <w:rPr>
                                <w:color w:val="000000"/>
                                <w:sz w:val="20"/>
                                <w:lang w:val="en-US"/>
                              </w:rPr>
                            </w:pPr>
                            <w:r>
                              <w:rPr>
                                <w:color w:val="000000"/>
                                <w:sz w:val="20"/>
                                <w:lang w:val="en-US"/>
                              </w:rPr>
                              <w:t>-</w:t>
                            </w:r>
                          </w:p>
                        </w:tc>
                        <w:tc>
                          <w:tcPr>
                            <w:tcW w:w="1005" w:type="dxa"/>
                            <w:gridSpan w:val="2"/>
                          </w:tcPr>
                          <w:p>
                            <w:pPr>
                              <w:jc w:val="right"/>
                              <w:rPr>
                                <w:b/>
                                <w:bCs/>
                                <w:sz w:val="20"/>
                                <w:lang w:val="en-US"/>
                              </w:rPr>
                            </w:pPr>
                            <w:r>
                              <w:rPr>
                                <w:color w:val="000000"/>
                                <w:sz w:val="20"/>
                                <w:lang w:val="en-US"/>
                              </w:rPr>
                              <w:t>-</w:t>
                            </w:r>
                          </w:p>
                        </w:tc>
                        <w:tc>
                          <w:tcPr>
                            <w:tcW w:w="1022" w:type="dxa"/>
                            <w:gridSpan w:val="2"/>
                            <w:hideMark/>
                          </w:tcPr>
                          <w:p>
                            <w:pPr>
                              <w:jc w:val="right"/>
                              <w:rPr>
                                <w:b/>
                                <w:bCs/>
                                <w:sz w:val="20"/>
                                <w:lang w:val="en-US"/>
                              </w:rPr>
                            </w:pPr>
                            <w:r>
                              <w:rPr>
                                <w:b/>
                                <w:bCs/>
                                <w:color w:val="000000"/>
                                <w:sz w:val="20"/>
                                <w:lang w:val="en-US"/>
                              </w:rPr>
                              <w:t>1 215,73</w:t>
                            </w:r>
                          </w:p>
                        </w:tc>
                        <w:tc>
                          <w:tcPr>
                            <w:tcW w:w="1076" w:type="dxa"/>
                            <w:gridSpan w:val="2"/>
                          </w:tcPr>
                          <w:p>
                            <w:pPr>
                              <w:jc w:val="right"/>
                              <w:rPr>
                                <w:b/>
                                <w:bCs/>
                                <w:sz w:val="20"/>
                                <w:lang w:val="en-US"/>
                              </w:rPr>
                            </w:pPr>
                            <w:r>
                              <w:rPr>
                                <w:b/>
                                <w:bCs/>
                                <w:color w:val="000000"/>
                                <w:sz w:val="20"/>
                                <w:lang w:val="en-US"/>
                              </w:rPr>
                              <w:t>73,20</w:t>
                            </w:r>
                          </w:p>
                        </w:tc>
                        <w:tc>
                          <w:tcPr>
                            <w:tcW w:w="766" w:type="dxa"/>
                            <w:gridSpan w:val="2"/>
                          </w:tcPr>
                          <w:p>
                            <w:pPr>
                              <w:jc w:val="right"/>
                              <w:rPr>
                                <w:b/>
                                <w:bCs/>
                                <w:sz w:val="20"/>
                                <w:lang w:val="en-US"/>
                              </w:rPr>
                            </w:pPr>
                            <w:r>
                              <w:rPr>
                                <w:b/>
                                <w:bCs/>
                                <w:color w:val="000000"/>
                                <w:sz w:val="20"/>
                                <w:lang w:val="en-US"/>
                              </w:rPr>
                              <w:t>6,02</w:t>
                            </w:r>
                          </w:p>
                        </w:tc>
                      </w:tr>
                      <w:tr>
                        <w:trPr>
                          <w:gridAfter w:val="1"/>
                          <w:wAfter w:w="13" w:type="dxa"/>
                          <w:trHeight w:val="242"/>
                        </w:trPr>
                        <w:tc>
                          <w:tcPr>
                            <w:tcW w:w="1300" w:type="dxa"/>
                            <w:hideMark/>
                          </w:tcPr>
                          <w:p>
                            <w:pPr>
                              <w:rPr>
                                <w:b/>
                                <w:bCs/>
                                <w:i/>
                                <w:iCs/>
                                <w:color w:val="000000"/>
                                <w:sz w:val="20"/>
                              </w:rPr>
                            </w:pPr>
                            <w:r>
                              <w:rPr>
                                <w:i/>
                                <w:iCs/>
                                <w:color w:val="000000"/>
                                <w:sz w:val="20"/>
                              </w:rPr>
                              <w:t>Suskystintos dujos</w:t>
                            </w:r>
                          </w:p>
                        </w:tc>
                        <w:tc>
                          <w:tcPr>
                            <w:tcW w:w="1105" w:type="dxa"/>
                            <w:hideMark/>
                          </w:tcPr>
                          <w:p>
                            <w:pPr>
                              <w:jc w:val="right"/>
                              <w:rPr>
                                <w:color w:val="000000"/>
                                <w:sz w:val="20"/>
                              </w:rPr>
                            </w:pPr>
                            <w:r>
                              <w:rPr>
                                <w:color w:val="000000"/>
                                <w:sz w:val="20"/>
                              </w:rPr>
                              <w:t>68,51</w:t>
                            </w:r>
                          </w:p>
                        </w:tc>
                        <w:tc>
                          <w:tcPr>
                            <w:tcW w:w="1050" w:type="dxa"/>
                            <w:hideMark/>
                          </w:tcPr>
                          <w:p>
                            <w:pPr>
                              <w:jc w:val="right"/>
                              <w:rPr>
                                <w:color w:val="000000"/>
                                <w:sz w:val="20"/>
                              </w:rPr>
                            </w:pPr>
                            <w:r>
                              <w:rPr>
                                <w:color w:val="000000"/>
                                <w:sz w:val="20"/>
                              </w:rPr>
                              <w:t>-</w:t>
                            </w:r>
                          </w:p>
                        </w:tc>
                        <w:tc>
                          <w:tcPr>
                            <w:tcW w:w="971" w:type="dxa"/>
                            <w:hideMark/>
                          </w:tcPr>
                          <w:p>
                            <w:pPr>
                              <w:jc w:val="right"/>
                              <w:rPr>
                                <w:color w:val="000000"/>
                                <w:sz w:val="20"/>
                              </w:rPr>
                            </w:pPr>
                            <w:r>
                              <w:rPr>
                                <w:color w:val="000000"/>
                                <w:sz w:val="20"/>
                              </w:rPr>
                              <w:t>-</w:t>
                            </w:r>
                          </w:p>
                        </w:tc>
                        <w:tc>
                          <w:tcPr>
                            <w:tcW w:w="960" w:type="dxa"/>
                            <w:hideMark/>
                          </w:tcPr>
                          <w:p>
                            <w:pPr>
                              <w:jc w:val="right"/>
                              <w:rPr>
                                <w:color w:val="000000"/>
                                <w:sz w:val="20"/>
                              </w:rPr>
                            </w:pPr>
                            <w:r>
                              <w:rPr>
                                <w:color w:val="000000"/>
                                <w:sz w:val="20"/>
                              </w:rPr>
                              <w:t>-</w:t>
                            </w:r>
                          </w:p>
                        </w:tc>
                        <w:tc>
                          <w:tcPr>
                            <w:tcW w:w="939" w:type="dxa"/>
                            <w:hideMark/>
                          </w:tcPr>
                          <w:p>
                            <w:pPr>
                              <w:jc w:val="right"/>
                              <w:rPr>
                                <w:color w:val="000000"/>
                                <w:sz w:val="20"/>
                                <w:lang w:val="en-US"/>
                              </w:rPr>
                            </w:pPr>
                            <w:r>
                              <w:rPr>
                                <w:color w:val="000000"/>
                                <w:sz w:val="20"/>
                                <w:lang w:val="en-US"/>
                              </w:rPr>
                              <w:t>-</w:t>
                            </w:r>
                          </w:p>
                        </w:tc>
                        <w:tc>
                          <w:tcPr>
                            <w:tcW w:w="1005" w:type="dxa"/>
                            <w:gridSpan w:val="2"/>
                          </w:tcPr>
                          <w:p>
                            <w:pPr>
                              <w:jc w:val="right"/>
                              <w:rPr>
                                <w:b/>
                                <w:bCs/>
                                <w:color w:val="000000"/>
                                <w:sz w:val="20"/>
                                <w:lang w:val="en-US"/>
                              </w:rPr>
                            </w:pPr>
                            <w:r>
                              <w:rPr>
                                <w:color w:val="000000"/>
                                <w:sz w:val="20"/>
                                <w:lang w:val="en-US"/>
                              </w:rPr>
                              <w:t>-</w:t>
                            </w:r>
                          </w:p>
                        </w:tc>
                        <w:tc>
                          <w:tcPr>
                            <w:tcW w:w="1022" w:type="dxa"/>
                            <w:gridSpan w:val="2"/>
                            <w:hideMark/>
                          </w:tcPr>
                          <w:p>
                            <w:pPr>
                              <w:jc w:val="right"/>
                              <w:rPr>
                                <w:b/>
                                <w:bCs/>
                                <w:sz w:val="20"/>
                                <w:lang w:val="en-US"/>
                              </w:rPr>
                            </w:pPr>
                            <w:r>
                              <w:rPr>
                                <w:b/>
                                <w:bCs/>
                                <w:color w:val="000000"/>
                                <w:sz w:val="20"/>
                                <w:lang w:val="en-US"/>
                              </w:rPr>
                              <w:t>68,51</w:t>
                            </w:r>
                          </w:p>
                        </w:tc>
                        <w:tc>
                          <w:tcPr>
                            <w:tcW w:w="1076" w:type="dxa"/>
                            <w:gridSpan w:val="2"/>
                          </w:tcPr>
                          <w:p>
                            <w:pPr>
                              <w:jc w:val="right"/>
                              <w:rPr>
                                <w:b/>
                                <w:bCs/>
                                <w:color w:val="000000"/>
                                <w:sz w:val="20"/>
                                <w:lang w:val="en-US"/>
                              </w:rPr>
                            </w:pPr>
                            <w:r>
                              <w:rPr>
                                <w:b/>
                                <w:bCs/>
                                <w:color w:val="000000"/>
                                <w:sz w:val="20"/>
                                <w:lang w:val="en-US"/>
                              </w:rPr>
                              <w:t>0,00</w:t>
                            </w:r>
                          </w:p>
                        </w:tc>
                        <w:tc>
                          <w:tcPr>
                            <w:tcW w:w="766" w:type="dxa"/>
                            <w:gridSpan w:val="2"/>
                          </w:tcPr>
                          <w:p>
                            <w:pPr>
                              <w:jc w:val="right"/>
                              <w:rPr>
                                <w:b/>
                                <w:bCs/>
                                <w:sz w:val="20"/>
                                <w:lang w:val="en-US"/>
                              </w:rPr>
                            </w:pPr>
                            <w:r>
                              <w:rPr>
                                <w:b/>
                                <w:bCs/>
                                <w:color w:val="000000"/>
                                <w:sz w:val="20"/>
                                <w:lang w:val="en-US"/>
                              </w:rPr>
                              <w:t>0,00</w:t>
                            </w:r>
                          </w:p>
                        </w:tc>
                      </w:tr>
                      <w:tr>
                        <w:trPr>
                          <w:trHeight w:val="242"/>
                        </w:trPr>
                        <w:tc>
                          <w:tcPr>
                            <w:tcW w:w="7362" w:type="dxa"/>
                            <w:gridSpan w:val="9"/>
                          </w:tcPr>
                          <w:p>
                            <w:pPr>
                              <w:rPr>
                                <w:b/>
                                <w:bCs/>
                                <w:sz w:val="20"/>
                              </w:rPr>
                            </w:pPr>
                            <w:r>
                              <w:rPr>
                                <w:color w:val="000000"/>
                                <w:sz w:val="20"/>
                              </w:rPr>
                              <w:t>Šilumos ir vėsumos sektorius</w:t>
                            </w:r>
                          </w:p>
                        </w:tc>
                        <w:tc>
                          <w:tcPr>
                            <w:tcW w:w="1021" w:type="dxa"/>
                            <w:gridSpan w:val="2"/>
                          </w:tcPr>
                          <w:p>
                            <w:pPr>
                              <w:rPr>
                                <w:b/>
                                <w:bCs/>
                                <w:sz w:val="20"/>
                                <w:lang w:val="en-US"/>
                              </w:rPr>
                            </w:pPr>
                            <w:r>
                              <w:rPr>
                                <w:b/>
                                <w:bCs/>
                                <w:sz w:val="20"/>
                                <w:lang w:val="en-US"/>
                              </w:rPr>
                              <w:t>31 007,43</w:t>
                            </w:r>
                          </w:p>
                        </w:tc>
                        <w:tc>
                          <w:tcPr>
                            <w:tcW w:w="1058" w:type="dxa"/>
                            <w:gridSpan w:val="2"/>
                          </w:tcPr>
                          <w:p>
                            <w:pPr>
                              <w:rPr>
                                <w:b/>
                                <w:bCs/>
                                <w:sz w:val="20"/>
                                <w:lang w:val="en-US"/>
                              </w:rPr>
                            </w:pPr>
                            <w:r>
                              <w:rPr>
                                <w:b/>
                                <w:bCs/>
                                <w:sz w:val="20"/>
                                <w:lang w:val="en-US"/>
                              </w:rPr>
                              <w:t>24 089,06</w:t>
                            </w:r>
                          </w:p>
                        </w:tc>
                        <w:tc>
                          <w:tcPr>
                            <w:tcW w:w="766" w:type="dxa"/>
                            <w:gridSpan w:val="2"/>
                          </w:tcPr>
                          <w:p>
                            <w:pPr>
                              <w:rPr>
                                <w:b/>
                                <w:bCs/>
                                <w:sz w:val="20"/>
                                <w:lang w:val="en-US"/>
                              </w:rPr>
                            </w:pPr>
                            <w:r>
                              <w:rPr>
                                <w:b/>
                                <w:bCs/>
                                <w:color w:val="000000"/>
                                <w:sz w:val="20"/>
                                <w:lang w:val="en-US"/>
                              </w:rPr>
                              <w:t>77,69</w:t>
                            </w:r>
                          </w:p>
                        </w:tc>
                      </w:tr>
                      <w:tr>
                        <w:trPr>
                          <w:gridAfter w:val="1"/>
                          <w:wAfter w:w="13" w:type="dxa"/>
                          <w:trHeight w:val="242"/>
                        </w:trPr>
                        <w:tc>
                          <w:tcPr>
                            <w:tcW w:w="1300" w:type="dxa"/>
                          </w:tcPr>
                          <w:p>
                            <w:pPr>
                              <w:rPr>
                                <w:i/>
                                <w:iCs/>
                                <w:color w:val="000000"/>
                                <w:sz w:val="20"/>
                              </w:rPr>
                            </w:pPr>
                            <w:r>
                              <w:rPr>
                                <w:i/>
                                <w:iCs/>
                                <w:color w:val="000000"/>
                                <w:sz w:val="20"/>
                              </w:rPr>
                              <w:t>Suskystintos dujos</w:t>
                            </w:r>
                          </w:p>
                        </w:tc>
                        <w:tc>
                          <w:tcPr>
                            <w:tcW w:w="1105" w:type="dxa"/>
                          </w:tcPr>
                          <w:p>
                            <w:pPr>
                              <w:jc w:val="right"/>
                              <w:rPr>
                                <w:color w:val="000000"/>
                                <w:sz w:val="20"/>
                              </w:rPr>
                            </w:pPr>
                            <w:r>
                              <w:rPr>
                                <w:color w:val="000000"/>
                                <w:sz w:val="20"/>
                              </w:rPr>
                              <w:t>-</w:t>
                            </w:r>
                          </w:p>
                        </w:tc>
                        <w:tc>
                          <w:tcPr>
                            <w:tcW w:w="1050" w:type="dxa"/>
                          </w:tcPr>
                          <w:p>
                            <w:pPr>
                              <w:jc w:val="right"/>
                              <w:rPr>
                                <w:color w:val="000000"/>
                                <w:sz w:val="20"/>
                              </w:rPr>
                            </w:pPr>
                            <w:r>
                              <w:rPr>
                                <w:color w:val="000000"/>
                                <w:sz w:val="20"/>
                              </w:rPr>
                              <w:t>37,07</w:t>
                            </w:r>
                          </w:p>
                        </w:tc>
                        <w:tc>
                          <w:tcPr>
                            <w:tcW w:w="971" w:type="dxa"/>
                          </w:tcPr>
                          <w:p>
                            <w:pPr>
                              <w:jc w:val="right"/>
                              <w:rPr>
                                <w:color w:val="000000"/>
                                <w:sz w:val="20"/>
                              </w:rPr>
                            </w:pPr>
                            <w:r>
                              <w:rPr>
                                <w:color w:val="000000"/>
                                <w:sz w:val="20"/>
                              </w:rPr>
                              <w:t>-</w:t>
                            </w:r>
                          </w:p>
                        </w:tc>
                        <w:tc>
                          <w:tcPr>
                            <w:tcW w:w="960" w:type="dxa"/>
                          </w:tcPr>
                          <w:p>
                            <w:pPr>
                              <w:jc w:val="right"/>
                              <w:rPr>
                                <w:color w:val="000000"/>
                                <w:sz w:val="20"/>
                              </w:rPr>
                            </w:pPr>
                            <w:r>
                              <w:rPr>
                                <w:color w:val="000000"/>
                                <w:sz w:val="20"/>
                              </w:rPr>
                              <w:t>28,30</w:t>
                            </w:r>
                          </w:p>
                        </w:tc>
                        <w:tc>
                          <w:tcPr>
                            <w:tcW w:w="939" w:type="dxa"/>
                          </w:tcPr>
                          <w:p>
                            <w:pPr>
                              <w:jc w:val="right"/>
                              <w:rPr>
                                <w:color w:val="000000"/>
                                <w:sz w:val="20"/>
                                <w:lang w:val="en-US"/>
                              </w:rPr>
                            </w:pPr>
                            <w:r>
                              <w:rPr>
                                <w:color w:val="000000"/>
                                <w:sz w:val="20"/>
                                <w:lang w:val="en-US"/>
                              </w:rPr>
                              <w:t>-</w:t>
                            </w:r>
                          </w:p>
                        </w:tc>
                        <w:tc>
                          <w:tcPr>
                            <w:tcW w:w="1005" w:type="dxa"/>
                            <w:gridSpan w:val="2"/>
                          </w:tcPr>
                          <w:p>
                            <w:pPr>
                              <w:jc w:val="right"/>
                              <w:rPr>
                                <w:b/>
                                <w:bCs/>
                                <w:sz w:val="20"/>
                                <w:lang w:val="en-US"/>
                              </w:rPr>
                            </w:pPr>
                            <w:r>
                              <w:rPr>
                                <w:color w:val="000000"/>
                                <w:sz w:val="20"/>
                                <w:lang w:val="en-US"/>
                              </w:rPr>
                              <w:t>-</w:t>
                            </w:r>
                          </w:p>
                        </w:tc>
                        <w:tc>
                          <w:tcPr>
                            <w:tcW w:w="1022" w:type="dxa"/>
                            <w:gridSpan w:val="2"/>
                          </w:tcPr>
                          <w:p>
                            <w:pPr>
                              <w:jc w:val="right"/>
                              <w:rPr>
                                <w:b/>
                                <w:bCs/>
                                <w:sz w:val="20"/>
                                <w:lang w:val="en-US"/>
                              </w:rPr>
                            </w:pPr>
                            <w:r>
                              <w:rPr>
                                <w:b/>
                                <w:bCs/>
                                <w:color w:val="000000"/>
                                <w:sz w:val="20"/>
                                <w:lang w:val="en-US"/>
                              </w:rPr>
                              <w:t>65,37</w:t>
                            </w:r>
                          </w:p>
                        </w:tc>
                        <w:tc>
                          <w:tcPr>
                            <w:tcW w:w="1076" w:type="dxa"/>
                            <w:gridSpan w:val="2"/>
                          </w:tcPr>
                          <w:p>
                            <w:pPr>
                              <w:jc w:val="right"/>
                              <w:rPr>
                                <w:b/>
                                <w:bCs/>
                                <w:sz w:val="20"/>
                                <w:lang w:val="en-US"/>
                              </w:rPr>
                            </w:pPr>
                            <w:r>
                              <w:rPr>
                                <w:b/>
                                <w:bCs/>
                                <w:color w:val="000000"/>
                                <w:sz w:val="20"/>
                                <w:lang w:val="en-US"/>
                              </w:rPr>
                              <w:t>24,72</w:t>
                            </w:r>
                          </w:p>
                        </w:tc>
                        <w:tc>
                          <w:tcPr>
                            <w:tcW w:w="766" w:type="dxa"/>
                            <w:gridSpan w:val="2"/>
                          </w:tcPr>
                          <w:p>
                            <w:pPr>
                              <w:jc w:val="right"/>
                              <w:rPr>
                                <w:b/>
                                <w:bCs/>
                                <w:sz w:val="20"/>
                                <w:lang w:val="en-US"/>
                              </w:rPr>
                            </w:pPr>
                            <w:r>
                              <w:rPr>
                                <w:b/>
                                <w:bCs/>
                                <w:color w:val="000000"/>
                                <w:sz w:val="20"/>
                                <w:lang w:val="en-US"/>
                              </w:rPr>
                              <w:t>37,82</w:t>
                            </w:r>
                          </w:p>
                        </w:tc>
                      </w:tr>
                      <w:tr>
                        <w:trPr>
                          <w:gridAfter w:val="1"/>
                          <w:wAfter w:w="13" w:type="dxa"/>
                          <w:trHeight w:val="242"/>
                        </w:trPr>
                        <w:tc>
                          <w:tcPr>
                            <w:tcW w:w="1300" w:type="dxa"/>
                            <w:hideMark/>
                          </w:tcPr>
                          <w:p>
                            <w:pPr>
                              <w:rPr>
                                <w:b/>
                                <w:bCs/>
                                <w:i/>
                                <w:iCs/>
                                <w:color w:val="000000"/>
                                <w:sz w:val="20"/>
                              </w:rPr>
                            </w:pPr>
                            <w:r>
                              <w:rPr>
                                <w:i/>
                                <w:iCs/>
                                <w:color w:val="000000"/>
                                <w:sz w:val="20"/>
                              </w:rPr>
                              <w:t>Anglys ir durpės</w:t>
                            </w:r>
                          </w:p>
                        </w:tc>
                        <w:tc>
                          <w:tcPr>
                            <w:tcW w:w="1105" w:type="dxa"/>
                            <w:hideMark/>
                          </w:tcPr>
                          <w:p>
                            <w:pPr>
                              <w:jc w:val="right"/>
                              <w:rPr>
                                <w:color w:val="000000"/>
                                <w:sz w:val="20"/>
                              </w:rPr>
                            </w:pPr>
                            <w:r>
                              <w:rPr>
                                <w:color w:val="000000"/>
                                <w:sz w:val="20"/>
                              </w:rPr>
                              <w:t>-</w:t>
                            </w:r>
                          </w:p>
                        </w:tc>
                        <w:tc>
                          <w:tcPr>
                            <w:tcW w:w="1050" w:type="dxa"/>
                          </w:tcPr>
                          <w:p>
                            <w:pPr>
                              <w:jc w:val="right"/>
                              <w:rPr>
                                <w:color w:val="000000"/>
                                <w:sz w:val="20"/>
                              </w:rPr>
                            </w:pPr>
                            <w:r>
                              <w:rPr>
                                <w:color w:val="000000"/>
                                <w:sz w:val="20"/>
                              </w:rPr>
                              <w:t>-</w:t>
                            </w:r>
                          </w:p>
                        </w:tc>
                        <w:tc>
                          <w:tcPr>
                            <w:tcW w:w="971" w:type="dxa"/>
                          </w:tcPr>
                          <w:p>
                            <w:pPr>
                              <w:jc w:val="right"/>
                              <w:rPr>
                                <w:color w:val="000000"/>
                                <w:sz w:val="20"/>
                              </w:rPr>
                            </w:pPr>
                            <w:r>
                              <w:rPr>
                                <w:color w:val="000000"/>
                                <w:sz w:val="20"/>
                              </w:rPr>
                              <w:t>-</w:t>
                            </w:r>
                          </w:p>
                        </w:tc>
                        <w:tc>
                          <w:tcPr>
                            <w:tcW w:w="960" w:type="dxa"/>
                          </w:tcPr>
                          <w:p>
                            <w:pPr>
                              <w:jc w:val="right"/>
                              <w:rPr>
                                <w:sz w:val="20"/>
                              </w:rPr>
                            </w:pPr>
                            <w:r>
                              <w:rPr>
                                <w:color w:val="000000"/>
                                <w:sz w:val="20"/>
                              </w:rPr>
                              <w:t>570,88</w:t>
                            </w:r>
                          </w:p>
                        </w:tc>
                        <w:tc>
                          <w:tcPr>
                            <w:tcW w:w="939" w:type="dxa"/>
                          </w:tcPr>
                          <w:p>
                            <w:pPr>
                              <w:jc w:val="right"/>
                              <w:rPr>
                                <w:color w:val="000000"/>
                                <w:sz w:val="20"/>
                                <w:lang w:val="en-US"/>
                              </w:rPr>
                            </w:pPr>
                            <w:r>
                              <w:rPr>
                                <w:color w:val="000000"/>
                                <w:sz w:val="20"/>
                                <w:lang w:val="en-US"/>
                              </w:rPr>
                              <w:t>191,86</w:t>
                            </w:r>
                          </w:p>
                        </w:tc>
                        <w:tc>
                          <w:tcPr>
                            <w:tcW w:w="1005" w:type="dxa"/>
                            <w:gridSpan w:val="2"/>
                          </w:tcPr>
                          <w:p>
                            <w:pPr>
                              <w:jc w:val="right"/>
                              <w:rPr>
                                <w:b/>
                                <w:bCs/>
                                <w:color w:val="000000"/>
                                <w:sz w:val="20"/>
                                <w:lang w:val="en-US"/>
                              </w:rPr>
                            </w:pPr>
                            <w:r>
                              <w:rPr>
                                <w:color w:val="000000"/>
                                <w:sz w:val="20"/>
                                <w:lang w:val="en-US"/>
                              </w:rPr>
                              <w:t>-</w:t>
                            </w:r>
                          </w:p>
                        </w:tc>
                        <w:tc>
                          <w:tcPr>
                            <w:tcW w:w="1022" w:type="dxa"/>
                            <w:gridSpan w:val="2"/>
                          </w:tcPr>
                          <w:p>
                            <w:pPr>
                              <w:jc w:val="right"/>
                              <w:rPr>
                                <w:b/>
                                <w:bCs/>
                                <w:color w:val="000000"/>
                                <w:sz w:val="20"/>
                                <w:lang w:val="en-US"/>
                              </w:rPr>
                            </w:pPr>
                            <w:r>
                              <w:rPr>
                                <w:b/>
                                <w:bCs/>
                                <w:color w:val="000000"/>
                                <w:sz w:val="20"/>
                                <w:lang w:val="en-US"/>
                              </w:rPr>
                              <w:t>762,74</w:t>
                            </w:r>
                          </w:p>
                        </w:tc>
                        <w:tc>
                          <w:tcPr>
                            <w:tcW w:w="1076" w:type="dxa"/>
                            <w:gridSpan w:val="2"/>
                          </w:tcPr>
                          <w:p>
                            <w:pPr>
                              <w:jc w:val="right"/>
                              <w:rPr>
                                <w:b/>
                                <w:bCs/>
                                <w:color w:val="000000"/>
                                <w:sz w:val="20"/>
                                <w:lang w:val="en-US"/>
                              </w:rPr>
                            </w:pPr>
                            <w:r>
                              <w:rPr>
                                <w:b/>
                                <w:bCs/>
                                <w:color w:val="000000"/>
                                <w:sz w:val="20"/>
                                <w:lang w:val="en-US"/>
                              </w:rPr>
                              <w:t>564,41</w:t>
                            </w:r>
                          </w:p>
                        </w:tc>
                        <w:tc>
                          <w:tcPr>
                            <w:tcW w:w="766" w:type="dxa"/>
                            <w:gridSpan w:val="2"/>
                          </w:tcPr>
                          <w:p>
                            <w:pPr>
                              <w:jc w:val="right"/>
                              <w:rPr>
                                <w:b/>
                                <w:bCs/>
                                <w:sz w:val="20"/>
                                <w:lang w:val="en-US"/>
                              </w:rPr>
                            </w:pPr>
                            <w:r>
                              <w:rPr>
                                <w:b/>
                                <w:bCs/>
                                <w:color w:val="000000"/>
                                <w:sz w:val="20"/>
                                <w:lang w:val="en-US"/>
                              </w:rPr>
                              <w:t>74,00</w:t>
                            </w:r>
                          </w:p>
                        </w:tc>
                      </w:tr>
                      <w:tr>
                        <w:trPr>
                          <w:gridAfter w:val="1"/>
                          <w:wAfter w:w="13" w:type="dxa"/>
                          <w:trHeight w:val="242"/>
                        </w:trPr>
                        <w:tc>
                          <w:tcPr>
                            <w:tcW w:w="1300" w:type="dxa"/>
                            <w:hideMark/>
                          </w:tcPr>
                          <w:p>
                            <w:pPr>
                              <w:rPr>
                                <w:b/>
                                <w:bCs/>
                                <w:i/>
                                <w:iCs/>
                                <w:color w:val="000000"/>
                                <w:sz w:val="20"/>
                              </w:rPr>
                            </w:pPr>
                            <w:r>
                              <w:rPr>
                                <w:i/>
                                <w:iCs/>
                                <w:color w:val="000000"/>
                                <w:sz w:val="20"/>
                              </w:rPr>
                              <w:t>Gamtinės dujos</w:t>
                            </w:r>
                          </w:p>
                        </w:tc>
                        <w:tc>
                          <w:tcPr>
                            <w:tcW w:w="1105" w:type="dxa"/>
                            <w:hideMark/>
                          </w:tcPr>
                          <w:p>
                            <w:pPr>
                              <w:jc w:val="right"/>
                              <w:rPr>
                                <w:color w:val="000000"/>
                                <w:sz w:val="20"/>
                              </w:rPr>
                            </w:pPr>
                            <w:r>
                              <w:rPr>
                                <w:color w:val="000000"/>
                                <w:sz w:val="20"/>
                              </w:rPr>
                              <w:t>-</w:t>
                            </w:r>
                          </w:p>
                        </w:tc>
                        <w:tc>
                          <w:tcPr>
                            <w:tcW w:w="1050" w:type="dxa"/>
                          </w:tcPr>
                          <w:p>
                            <w:pPr>
                              <w:jc w:val="right"/>
                              <w:rPr>
                                <w:color w:val="000000"/>
                                <w:sz w:val="20"/>
                              </w:rPr>
                            </w:pPr>
                            <w:r>
                              <w:rPr>
                                <w:color w:val="000000"/>
                                <w:sz w:val="20"/>
                              </w:rPr>
                              <w:t>2 967,57</w:t>
                            </w:r>
                          </w:p>
                        </w:tc>
                        <w:tc>
                          <w:tcPr>
                            <w:tcW w:w="971" w:type="dxa"/>
                          </w:tcPr>
                          <w:p>
                            <w:pPr>
                              <w:jc w:val="right"/>
                              <w:rPr>
                                <w:color w:val="000000"/>
                                <w:sz w:val="20"/>
                              </w:rPr>
                            </w:pPr>
                            <w:r>
                              <w:rPr>
                                <w:color w:val="000000"/>
                                <w:sz w:val="20"/>
                              </w:rPr>
                              <w:t>1 043,70</w:t>
                            </w:r>
                          </w:p>
                        </w:tc>
                        <w:tc>
                          <w:tcPr>
                            <w:tcW w:w="960" w:type="dxa"/>
                          </w:tcPr>
                          <w:p>
                            <w:pPr>
                              <w:jc w:val="right"/>
                              <w:rPr>
                                <w:sz w:val="20"/>
                              </w:rPr>
                            </w:pPr>
                            <w:r>
                              <w:rPr>
                                <w:color w:val="000000"/>
                                <w:sz w:val="20"/>
                              </w:rPr>
                              <w:t>7 292,93</w:t>
                            </w:r>
                          </w:p>
                        </w:tc>
                        <w:tc>
                          <w:tcPr>
                            <w:tcW w:w="939" w:type="dxa"/>
                          </w:tcPr>
                          <w:p>
                            <w:pPr>
                              <w:jc w:val="right"/>
                              <w:rPr>
                                <w:color w:val="000000"/>
                                <w:sz w:val="20"/>
                                <w:lang w:val="en-US"/>
                              </w:rPr>
                            </w:pPr>
                            <w:r>
                              <w:rPr>
                                <w:color w:val="000000"/>
                                <w:sz w:val="20"/>
                                <w:lang w:val="en-US"/>
                              </w:rPr>
                              <w:t>1 292,79</w:t>
                            </w:r>
                          </w:p>
                        </w:tc>
                        <w:tc>
                          <w:tcPr>
                            <w:tcW w:w="1005" w:type="dxa"/>
                            <w:gridSpan w:val="2"/>
                          </w:tcPr>
                          <w:p>
                            <w:pPr>
                              <w:jc w:val="right"/>
                              <w:rPr>
                                <w:b/>
                                <w:bCs/>
                                <w:color w:val="000000"/>
                                <w:sz w:val="20"/>
                                <w:lang w:val="en-US"/>
                              </w:rPr>
                            </w:pPr>
                            <w:r>
                              <w:rPr>
                                <w:color w:val="000000"/>
                                <w:sz w:val="20"/>
                                <w:lang w:val="en-US"/>
                              </w:rPr>
                              <w:t>-</w:t>
                            </w:r>
                          </w:p>
                        </w:tc>
                        <w:tc>
                          <w:tcPr>
                            <w:tcW w:w="1022" w:type="dxa"/>
                            <w:gridSpan w:val="2"/>
                          </w:tcPr>
                          <w:p>
                            <w:pPr>
                              <w:jc w:val="right"/>
                              <w:rPr>
                                <w:b/>
                                <w:bCs/>
                                <w:sz w:val="20"/>
                                <w:lang w:val="en-US"/>
                              </w:rPr>
                            </w:pPr>
                            <w:r>
                              <w:rPr>
                                <w:b/>
                                <w:bCs/>
                                <w:color w:val="000000"/>
                                <w:sz w:val="20"/>
                                <w:lang w:val="en-US"/>
                              </w:rPr>
                              <w:t>12 596,99</w:t>
                            </w:r>
                          </w:p>
                        </w:tc>
                        <w:tc>
                          <w:tcPr>
                            <w:tcW w:w="1076" w:type="dxa"/>
                            <w:gridSpan w:val="2"/>
                          </w:tcPr>
                          <w:p>
                            <w:pPr>
                              <w:jc w:val="right"/>
                              <w:rPr>
                                <w:b/>
                                <w:bCs/>
                                <w:color w:val="000000"/>
                                <w:sz w:val="20"/>
                                <w:lang w:val="en-US"/>
                              </w:rPr>
                            </w:pPr>
                            <w:r>
                              <w:rPr>
                                <w:b/>
                                <w:bCs/>
                                <w:color w:val="000000"/>
                                <w:sz w:val="20"/>
                                <w:lang w:val="en-US"/>
                              </w:rPr>
                              <w:t>6 371,16</w:t>
                            </w:r>
                          </w:p>
                        </w:tc>
                        <w:tc>
                          <w:tcPr>
                            <w:tcW w:w="766" w:type="dxa"/>
                            <w:gridSpan w:val="2"/>
                          </w:tcPr>
                          <w:p>
                            <w:pPr>
                              <w:jc w:val="right"/>
                              <w:rPr>
                                <w:b/>
                                <w:bCs/>
                                <w:sz w:val="20"/>
                                <w:lang w:val="en-US"/>
                              </w:rPr>
                            </w:pPr>
                            <w:r>
                              <w:rPr>
                                <w:b/>
                                <w:bCs/>
                                <w:color w:val="000000"/>
                                <w:sz w:val="20"/>
                                <w:lang w:val="en-US"/>
                              </w:rPr>
                              <w:t>50,58</w:t>
                            </w:r>
                          </w:p>
                        </w:tc>
                      </w:tr>
                      <w:tr>
                        <w:trPr>
                          <w:gridAfter w:val="1"/>
                          <w:wAfter w:w="13" w:type="dxa"/>
                          <w:trHeight w:val="242"/>
                        </w:trPr>
                        <w:tc>
                          <w:tcPr>
                            <w:tcW w:w="1300" w:type="dxa"/>
                            <w:hideMark/>
                          </w:tcPr>
                          <w:p>
                            <w:pPr>
                              <w:rPr>
                                <w:b/>
                                <w:bCs/>
                                <w:i/>
                                <w:iCs/>
                                <w:color w:val="000000"/>
                                <w:sz w:val="20"/>
                              </w:rPr>
                            </w:pPr>
                            <w:r>
                              <w:rPr>
                                <w:i/>
                                <w:iCs/>
                                <w:color w:val="000000"/>
                                <w:sz w:val="20"/>
                              </w:rPr>
                              <w:t>Suskystintas kuras</w:t>
                            </w:r>
                          </w:p>
                        </w:tc>
                        <w:tc>
                          <w:tcPr>
                            <w:tcW w:w="1105" w:type="dxa"/>
                            <w:hideMark/>
                          </w:tcPr>
                          <w:p>
                            <w:pPr>
                              <w:jc w:val="right"/>
                              <w:rPr>
                                <w:color w:val="000000"/>
                                <w:sz w:val="20"/>
                              </w:rPr>
                            </w:pPr>
                            <w:r>
                              <w:rPr>
                                <w:color w:val="000000"/>
                                <w:sz w:val="20"/>
                              </w:rPr>
                              <w:t>-</w:t>
                            </w:r>
                          </w:p>
                        </w:tc>
                        <w:tc>
                          <w:tcPr>
                            <w:tcW w:w="1050" w:type="dxa"/>
                          </w:tcPr>
                          <w:p>
                            <w:pPr>
                              <w:jc w:val="right"/>
                              <w:rPr>
                                <w:color w:val="000000"/>
                                <w:sz w:val="20"/>
                              </w:rPr>
                            </w:pPr>
                            <w:r>
                              <w:rPr>
                                <w:color w:val="000000"/>
                                <w:sz w:val="20"/>
                              </w:rPr>
                              <w:t>-</w:t>
                            </w:r>
                          </w:p>
                        </w:tc>
                        <w:tc>
                          <w:tcPr>
                            <w:tcW w:w="971" w:type="dxa"/>
                          </w:tcPr>
                          <w:p>
                            <w:pPr>
                              <w:jc w:val="right"/>
                              <w:rPr>
                                <w:color w:val="000000"/>
                                <w:sz w:val="20"/>
                              </w:rPr>
                            </w:pPr>
                            <w:r>
                              <w:rPr>
                                <w:color w:val="000000"/>
                                <w:sz w:val="20"/>
                              </w:rPr>
                              <w:t>-</w:t>
                            </w:r>
                          </w:p>
                        </w:tc>
                        <w:tc>
                          <w:tcPr>
                            <w:tcW w:w="960" w:type="dxa"/>
                          </w:tcPr>
                          <w:p>
                            <w:pPr>
                              <w:jc w:val="right"/>
                              <w:rPr>
                                <w:sz w:val="20"/>
                              </w:rPr>
                            </w:pPr>
                            <w:r>
                              <w:rPr>
                                <w:color w:val="000000"/>
                                <w:sz w:val="20"/>
                              </w:rPr>
                              <w:t>514,15</w:t>
                            </w:r>
                          </w:p>
                        </w:tc>
                        <w:tc>
                          <w:tcPr>
                            <w:tcW w:w="939" w:type="dxa"/>
                          </w:tcPr>
                          <w:p>
                            <w:pPr>
                              <w:jc w:val="right"/>
                              <w:rPr>
                                <w:color w:val="000000"/>
                                <w:sz w:val="20"/>
                                <w:lang w:val="en-US"/>
                              </w:rPr>
                            </w:pPr>
                            <w:r>
                              <w:rPr>
                                <w:color w:val="000000"/>
                                <w:sz w:val="20"/>
                                <w:lang w:val="en-US"/>
                              </w:rPr>
                              <w:t>-</w:t>
                            </w:r>
                          </w:p>
                        </w:tc>
                        <w:tc>
                          <w:tcPr>
                            <w:tcW w:w="1005" w:type="dxa"/>
                            <w:gridSpan w:val="2"/>
                          </w:tcPr>
                          <w:p>
                            <w:pPr>
                              <w:jc w:val="right"/>
                              <w:rPr>
                                <w:b/>
                                <w:bCs/>
                                <w:color w:val="000000"/>
                                <w:sz w:val="20"/>
                                <w:lang w:val="en-US"/>
                              </w:rPr>
                            </w:pPr>
                            <w:r>
                              <w:rPr>
                                <w:color w:val="000000"/>
                                <w:sz w:val="20"/>
                                <w:lang w:val="en-US"/>
                              </w:rPr>
                              <w:t>-</w:t>
                            </w:r>
                          </w:p>
                        </w:tc>
                        <w:tc>
                          <w:tcPr>
                            <w:tcW w:w="1022" w:type="dxa"/>
                            <w:gridSpan w:val="2"/>
                          </w:tcPr>
                          <w:p>
                            <w:pPr>
                              <w:jc w:val="right"/>
                              <w:rPr>
                                <w:b/>
                                <w:bCs/>
                                <w:sz w:val="20"/>
                                <w:lang w:val="en-US"/>
                              </w:rPr>
                            </w:pPr>
                            <w:r>
                              <w:rPr>
                                <w:b/>
                                <w:bCs/>
                                <w:color w:val="000000"/>
                                <w:sz w:val="20"/>
                                <w:lang w:val="en-US"/>
                              </w:rPr>
                              <w:t>514,15</w:t>
                            </w:r>
                          </w:p>
                        </w:tc>
                        <w:tc>
                          <w:tcPr>
                            <w:tcW w:w="1076" w:type="dxa"/>
                            <w:gridSpan w:val="2"/>
                          </w:tcPr>
                          <w:p>
                            <w:pPr>
                              <w:jc w:val="right"/>
                              <w:rPr>
                                <w:b/>
                                <w:bCs/>
                                <w:color w:val="000000"/>
                                <w:sz w:val="20"/>
                                <w:lang w:val="en-US"/>
                              </w:rPr>
                            </w:pPr>
                            <w:r>
                              <w:rPr>
                                <w:b/>
                                <w:bCs/>
                                <w:color w:val="000000"/>
                                <w:sz w:val="20"/>
                                <w:lang w:val="en-US"/>
                              </w:rPr>
                              <w:t>449,16</w:t>
                            </w:r>
                          </w:p>
                        </w:tc>
                        <w:tc>
                          <w:tcPr>
                            <w:tcW w:w="766" w:type="dxa"/>
                            <w:gridSpan w:val="2"/>
                          </w:tcPr>
                          <w:p>
                            <w:pPr>
                              <w:jc w:val="right"/>
                              <w:rPr>
                                <w:b/>
                                <w:bCs/>
                                <w:sz w:val="20"/>
                                <w:lang w:val="en-US"/>
                              </w:rPr>
                            </w:pPr>
                            <w:r>
                              <w:rPr>
                                <w:b/>
                                <w:bCs/>
                                <w:color w:val="000000"/>
                                <w:sz w:val="20"/>
                                <w:lang w:val="en-US"/>
                              </w:rPr>
                              <w:t>87,36</w:t>
                            </w:r>
                          </w:p>
                        </w:tc>
                      </w:tr>
                      <w:tr>
                        <w:trPr>
                          <w:gridAfter w:val="1"/>
                          <w:wAfter w:w="13" w:type="dxa"/>
                          <w:trHeight w:val="242"/>
                        </w:trPr>
                        <w:tc>
                          <w:tcPr>
                            <w:tcW w:w="1300" w:type="dxa"/>
                            <w:hideMark/>
                          </w:tcPr>
                          <w:p>
                            <w:pPr>
                              <w:rPr>
                                <w:b/>
                                <w:bCs/>
                                <w:i/>
                                <w:iCs/>
                                <w:color w:val="000000"/>
                                <w:sz w:val="20"/>
                              </w:rPr>
                            </w:pPr>
                            <w:r>
                              <w:rPr>
                                <w:i/>
                                <w:iCs/>
                                <w:color w:val="000000"/>
                                <w:sz w:val="20"/>
                              </w:rPr>
                              <w:t>Biokuras (mediena)</w:t>
                            </w:r>
                          </w:p>
                        </w:tc>
                        <w:tc>
                          <w:tcPr>
                            <w:tcW w:w="1105" w:type="dxa"/>
                            <w:hideMark/>
                          </w:tcPr>
                          <w:p>
                            <w:pPr>
                              <w:jc w:val="right"/>
                              <w:rPr>
                                <w:color w:val="000000"/>
                                <w:sz w:val="20"/>
                              </w:rPr>
                            </w:pPr>
                            <w:r>
                              <w:rPr>
                                <w:color w:val="000000"/>
                                <w:sz w:val="20"/>
                              </w:rPr>
                              <w:t>-</w:t>
                            </w:r>
                          </w:p>
                        </w:tc>
                        <w:tc>
                          <w:tcPr>
                            <w:tcW w:w="1050" w:type="dxa"/>
                          </w:tcPr>
                          <w:p>
                            <w:pPr>
                              <w:jc w:val="right"/>
                              <w:rPr>
                                <w:color w:val="000000"/>
                                <w:sz w:val="20"/>
                              </w:rPr>
                            </w:pPr>
                            <w:r>
                              <w:rPr>
                                <w:color w:val="000000"/>
                                <w:sz w:val="20"/>
                              </w:rPr>
                              <w:t>1 622,76</w:t>
                            </w:r>
                          </w:p>
                        </w:tc>
                        <w:tc>
                          <w:tcPr>
                            <w:tcW w:w="971" w:type="dxa"/>
                          </w:tcPr>
                          <w:p>
                            <w:pPr>
                              <w:jc w:val="right"/>
                              <w:rPr>
                                <w:color w:val="000000"/>
                                <w:sz w:val="20"/>
                              </w:rPr>
                            </w:pPr>
                            <w:r>
                              <w:rPr>
                                <w:color w:val="000000"/>
                                <w:sz w:val="20"/>
                              </w:rPr>
                              <w:t>133,03</w:t>
                            </w:r>
                          </w:p>
                        </w:tc>
                        <w:tc>
                          <w:tcPr>
                            <w:tcW w:w="960" w:type="dxa"/>
                          </w:tcPr>
                          <w:p>
                            <w:pPr>
                              <w:jc w:val="right"/>
                              <w:rPr>
                                <w:sz w:val="20"/>
                              </w:rPr>
                            </w:pPr>
                            <w:r>
                              <w:rPr>
                                <w:color w:val="000000"/>
                                <w:sz w:val="20"/>
                              </w:rPr>
                              <w:t>10 540,51</w:t>
                            </w:r>
                          </w:p>
                        </w:tc>
                        <w:tc>
                          <w:tcPr>
                            <w:tcW w:w="939" w:type="dxa"/>
                          </w:tcPr>
                          <w:p>
                            <w:pPr>
                              <w:jc w:val="right"/>
                              <w:rPr>
                                <w:color w:val="000000"/>
                                <w:sz w:val="20"/>
                                <w:lang w:val="en-US"/>
                              </w:rPr>
                            </w:pPr>
                            <w:r>
                              <w:rPr>
                                <w:color w:val="000000"/>
                                <w:sz w:val="20"/>
                                <w:lang w:val="en-US"/>
                              </w:rPr>
                              <w:t>315,34</w:t>
                            </w:r>
                          </w:p>
                        </w:tc>
                        <w:tc>
                          <w:tcPr>
                            <w:tcW w:w="1005" w:type="dxa"/>
                            <w:gridSpan w:val="2"/>
                          </w:tcPr>
                          <w:p>
                            <w:pPr>
                              <w:jc w:val="right"/>
                              <w:rPr>
                                <w:b/>
                                <w:bCs/>
                                <w:color w:val="000000"/>
                                <w:sz w:val="20"/>
                                <w:lang w:val="en-US"/>
                              </w:rPr>
                            </w:pPr>
                            <w:r>
                              <w:rPr>
                                <w:color w:val="000000"/>
                                <w:sz w:val="20"/>
                                <w:lang w:val="en-US"/>
                              </w:rPr>
                              <w:t>-</w:t>
                            </w:r>
                          </w:p>
                        </w:tc>
                        <w:tc>
                          <w:tcPr>
                            <w:tcW w:w="1022" w:type="dxa"/>
                            <w:gridSpan w:val="2"/>
                          </w:tcPr>
                          <w:p>
                            <w:pPr>
                              <w:jc w:val="right"/>
                              <w:rPr>
                                <w:b/>
                                <w:bCs/>
                                <w:sz w:val="20"/>
                                <w:lang w:val="en-US"/>
                              </w:rPr>
                            </w:pPr>
                            <w:r>
                              <w:rPr>
                                <w:b/>
                                <w:bCs/>
                                <w:color w:val="000000"/>
                                <w:sz w:val="20"/>
                                <w:lang w:val="en-US"/>
                              </w:rPr>
                              <w:t>12 611,64</w:t>
                            </w:r>
                          </w:p>
                        </w:tc>
                        <w:tc>
                          <w:tcPr>
                            <w:tcW w:w="1076" w:type="dxa"/>
                            <w:gridSpan w:val="2"/>
                          </w:tcPr>
                          <w:p>
                            <w:pPr>
                              <w:jc w:val="right"/>
                              <w:rPr>
                                <w:b/>
                                <w:bCs/>
                                <w:color w:val="000000"/>
                                <w:sz w:val="20"/>
                                <w:lang w:val="en-US"/>
                              </w:rPr>
                            </w:pPr>
                            <w:r>
                              <w:rPr>
                                <w:b/>
                                <w:bCs/>
                                <w:color w:val="000000"/>
                                <w:sz w:val="20"/>
                                <w:lang w:val="en-US"/>
                              </w:rPr>
                              <w:t>12 611,64</w:t>
                            </w:r>
                          </w:p>
                        </w:tc>
                        <w:tc>
                          <w:tcPr>
                            <w:tcW w:w="766" w:type="dxa"/>
                            <w:gridSpan w:val="2"/>
                          </w:tcPr>
                          <w:p>
                            <w:pPr>
                              <w:jc w:val="right"/>
                              <w:rPr>
                                <w:b/>
                                <w:bCs/>
                                <w:sz w:val="20"/>
                                <w:lang w:val="en-US"/>
                              </w:rPr>
                            </w:pPr>
                            <w:r>
                              <w:rPr>
                                <w:b/>
                                <w:bCs/>
                                <w:color w:val="000000"/>
                                <w:sz w:val="20"/>
                                <w:lang w:val="en-US"/>
                              </w:rPr>
                              <w:t>100,00</w:t>
                            </w:r>
                          </w:p>
                        </w:tc>
                      </w:tr>
                      <w:tr>
                        <w:trPr>
                          <w:gridAfter w:val="1"/>
                          <w:wAfter w:w="13" w:type="dxa"/>
                          <w:trHeight w:val="242"/>
                        </w:trPr>
                        <w:tc>
                          <w:tcPr>
                            <w:tcW w:w="1300" w:type="dxa"/>
                          </w:tcPr>
                          <w:p>
                            <w:pPr>
                              <w:rPr>
                                <w:i/>
                                <w:iCs/>
                                <w:color w:val="000000"/>
                                <w:sz w:val="20"/>
                              </w:rPr>
                            </w:pPr>
                            <w:r>
                              <w:rPr>
                                <w:i/>
                                <w:iCs/>
                                <w:color w:val="000000"/>
                                <w:sz w:val="20"/>
                              </w:rPr>
                              <w:t>Aplinkos šiluminė energija (šilumos siurbliai)</w:t>
                            </w:r>
                          </w:p>
                        </w:tc>
                        <w:tc>
                          <w:tcPr>
                            <w:tcW w:w="1105" w:type="dxa"/>
                          </w:tcPr>
                          <w:p>
                            <w:pPr>
                              <w:jc w:val="right"/>
                              <w:rPr>
                                <w:color w:val="000000"/>
                                <w:sz w:val="20"/>
                              </w:rPr>
                            </w:pPr>
                            <w:r>
                              <w:rPr>
                                <w:color w:val="000000"/>
                                <w:sz w:val="20"/>
                              </w:rPr>
                              <w:t>-</w:t>
                            </w:r>
                          </w:p>
                        </w:tc>
                        <w:tc>
                          <w:tcPr>
                            <w:tcW w:w="1050" w:type="dxa"/>
                          </w:tcPr>
                          <w:p>
                            <w:pPr>
                              <w:jc w:val="right"/>
                              <w:rPr>
                                <w:sz w:val="20"/>
                              </w:rPr>
                            </w:pPr>
                            <w:r>
                              <w:rPr>
                                <w:color w:val="000000"/>
                                <w:sz w:val="20"/>
                              </w:rPr>
                              <w:t>-</w:t>
                            </w:r>
                          </w:p>
                        </w:tc>
                        <w:tc>
                          <w:tcPr>
                            <w:tcW w:w="971" w:type="dxa"/>
                          </w:tcPr>
                          <w:p>
                            <w:pPr>
                              <w:jc w:val="right"/>
                              <w:rPr>
                                <w:sz w:val="20"/>
                              </w:rPr>
                            </w:pPr>
                            <w:r>
                              <w:rPr>
                                <w:color w:val="000000"/>
                                <w:sz w:val="20"/>
                              </w:rPr>
                              <w:t>-</w:t>
                            </w:r>
                          </w:p>
                        </w:tc>
                        <w:tc>
                          <w:tcPr>
                            <w:tcW w:w="960" w:type="dxa"/>
                          </w:tcPr>
                          <w:p>
                            <w:pPr>
                              <w:jc w:val="right"/>
                              <w:rPr>
                                <w:sz w:val="20"/>
                              </w:rPr>
                            </w:pPr>
                            <w:r>
                              <w:rPr>
                                <w:color w:val="000000"/>
                                <w:sz w:val="20"/>
                              </w:rPr>
                              <w:t>647,30</w:t>
                            </w:r>
                          </w:p>
                        </w:tc>
                        <w:tc>
                          <w:tcPr>
                            <w:tcW w:w="939" w:type="dxa"/>
                          </w:tcPr>
                          <w:p>
                            <w:pPr>
                              <w:jc w:val="right"/>
                              <w:rPr>
                                <w:sz w:val="20"/>
                                <w:lang w:val="en-US"/>
                              </w:rPr>
                            </w:pPr>
                            <w:r>
                              <w:rPr>
                                <w:color w:val="000000"/>
                                <w:sz w:val="20"/>
                                <w:lang w:val="en-US"/>
                              </w:rPr>
                              <w:t>-</w:t>
                            </w:r>
                          </w:p>
                        </w:tc>
                        <w:tc>
                          <w:tcPr>
                            <w:tcW w:w="1005" w:type="dxa"/>
                            <w:gridSpan w:val="2"/>
                          </w:tcPr>
                          <w:p>
                            <w:pPr>
                              <w:jc w:val="right"/>
                              <w:rPr>
                                <w:b/>
                                <w:bCs/>
                                <w:sz w:val="20"/>
                                <w:lang w:val="en-US"/>
                              </w:rPr>
                            </w:pPr>
                            <w:r>
                              <w:rPr>
                                <w:color w:val="000000"/>
                                <w:sz w:val="20"/>
                                <w:lang w:val="en-US"/>
                              </w:rPr>
                              <w:t>-</w:t>
                            </w:r>
                          </w:p>
                        </w:tc>
                        <w:tc>
                          <w:tcPr>
                            <w:tcW w:w="1022" w:type="dxa"/>
                            <w:gridSpan w:val="2"/>
                          </w:tcPr>
                          <w:p>
                            <w:pPr>
                              <w:jc w:val="right"/>
                              <w:rPr>
                                <w:b/>
                                <w:bCs/>
                                <w:sz w:val="20"/>
                                <w:lang w:val="en-US"/>
                              </w:rPr>
                            </w:pPr>
                            <w:r>
                              <w:rPr>
                                <w:b/>
                                <w:bCs/>
                                <w:color w:val="000000"/>
                                <w:sz w:val="20"/>
                                <w:lang w:val="en-US"/>
                              </w:rPr>
                              <w:t>647,30</w:t>
                            </w:r>
                          </w:p>
                        </w:tc>
                        <w:tc>
                          <w:tcPr>
                            <w:tcW w:w="1076" w:type="dxa"/>
                            <w:gridSpan w:val="2"/>
                          </w:tcPr>
                          <w:p>
                            <w:pPr>
                              <w:jc w:val="right"/>
                              <w:rPr>
                                <w:b/>
                                <w:bCs/>
                                <w:sz w:val="20"/>
                                <w:lang w:val="en-US"/>
                              </w:rPr>
                            </w:pPr>
                            <w:r>
                              <w:rPr>
                                <w:b/>
                                <w:bCs/>
                                <w:color w:val="000000"/>
                                <w:sz w:val="20"/>
                                <w:lang w:val="en-US"/>
                              </w:rPr>
                              <w:t>647,30</w:t>
                            </w:r>
                          </w:p>
                        </w:tc>
                        <w:tc>
                          <w:tcPr>
                            <w:tcW w:w="766" w:type="dxa"/>
                            <w:gridSpan w:val="2"/>
                          </w:tcPr>
                          <w:p>
                            <w:pPr>
                              <w:jc w:val="right"/>
                              <w:rPr>
                                <w:b/>
                                <w:bCs/>
                                <w:sz w:val="20"/>
                                <w:lang w:val="en-US"/>
                              </w:rPr>
                            </w:pPr>
                            <w:r>
                              <w:rPr>
                                <w:b/>
                                <w:bCs/>
                                <w:color w:val="000000"/>
                                <w:sz w:val="20"/>
                                <w:lang w:val="en-US"/>
                              </w:rPr>
                              <w:t>100,00</w:t>
                            </w:r>
                          </w:p>
                        </w:tc>
                      </w:tr>
                      <w:tr>
                        <w:trPr>
                          <w:gridAfter w:val="1"/>
                          <w:wAfter w:w="13" w:type="dxa"/>
                          <w:trHeight w:val="242"/>
                        </w:trPr>
                        <w:tc>
                          <w:tcPr>
                            <w:tcW w:w="1300" w:type="dxa"/>
                            <w:hideMark/>
                          </w:tcPr>
                          <w:p>
                            <w:pPr>
                              <w:rPr>
                                <w:b/>
                                <w:bCs/>
                                <w:i/>
                                <w:iCs/>
                                <w:color w:val="000000"/>
                                <w:sz w:val="20"/>
                              </w:rPr>
                            </w:pPr>
                            <w:r>
                              <w:rPr>
                                <w:i/>
                                <w:iCs/>
                                <w:color w:val="000000"/>
                                <w:sz w:val="20"/>
                              </w:rPr>
                              <w:t xml:space="preserve">Kitos kuro ir energijos rūšys </w:t>
                            </w:r>
                          </w:p>
                        </w:tc>
                        <w:tc>
                          <w:tcPr>
                            <w:tcW w:w="1105" w:type="dxa"/>
                            <w:hideMark/>
                          </w:tcPr>
                          <w:p>
                            <w:pPr>
                              <w:jc w:val="right"/>
                              <w:rPr>
                                <w:color w:val="000000"/>
                                <w:sz w:val="20"/>
                              </w:rPr>
                            </w:pPr>
                            <w:r>
                              <w:rPr>
                                <w:color w:val="000000"/>
                                <w:sz w:val="20"/>
                              </w:rPr>
                              <w:t>-</w:t>
                            </w:r>
                          </w:p>
                        </w:tc>
                        <w:tc>
                          <w:tcPr>
                            <w:tcW w:w="1050" w:type="dxa"/>
                          </w:tcPr>
                          <w:p>
                            <w:pPr>
                              <w:jc w:val="right"/>
                              <w:rPr>
                                <w:sz w:val="20"/>
                              </w:rPr>
                            </w:pPr>
                            <w:r>
                              <w:rPr>
                                <w:color w:val="000000"/>
                                <w:sz w:val="20"/>
                              </w:rPr>
                              <w:t>-</w:t>
                            </w:r>
                          </w:p>
                        </w:tc>
                        <w:tc>
                          <w:tcPr>
                            <w:tcW w:w="971" w:type="dxa"/>
                          </w:tcPr>
                          <w:p>
                            <w:pPr>
                              <w:jc w:val="right"/>
                              <w:rPr>
                                <w:sz w:val="20"/>
                              </w:rPr>
                            </w:pPr>
                            <w:r>
                              <w:rPr>
                                <w:color w:val="000000"/>
                                <w:sz w:val="20"/>
                              </w:rPr>
                              <w:t>-</w:t>
                            </w:r>
                          </w:p>
                        </w:tc>
                        <w:tc>
                          <w:tcPr>
                            <w:tcW w:w="960" w:type="dxa"/>
                          </w:tcPr>
                          <w:p>
                            <w:pPr>
                              <w:jc w:val="right"/>
                              <w:rPr>
                                <w:sz w:val="20"/>
                              </w:rPr>
                            </w:pPr>
                            <w:r>
                              <w:rPr>
                                <w:color w:val="000000"/>
                                <w:sz w:val="20"/>
                              </w:rPr>
                              <w:t>235,12</w:t>
                            </w:r>
                          </w:p>
                        </w:tc>
                        <w:tc>
                          <w:tcPr>
                            <w:tcW w:w="939" w:type="dxa"/>
                          </w:tcPr>
                          <w:p>
                            <w:pPr>
                              <w:jc w:val="right"/>
                              <w:rPr>
                                <w:sz w:val="20"/>
                                <w:lang w:val="en-US"/>
                              </w:rPr>
                            </w:pPr>
                            <w:r>
                              <w:rPr>
                                <w:color w:val="000000"/>
                                <w:sz w:val="20"/>
                                <w:lang w:val="en-US"/>
                              </w:rPr>
                              <w:t>114,30</w:t>
                            </w:r>
                          </w:p>
                        </w:tc>
                        <w:tc>
                          <w:tcPr>
                            <w:tcW w:w="1005" w:type="dxa"/>
                            <w:gridSpan w:val="2"/>
                          </w:tcPr>
                          <w:p>
                            <w:pPr>
                              <w:jc w:val="right"/>
                              <w:rPr>
                                <w:b/>
                                <w:bCs/>
                                <w:sz w:val="20"/>
                                <w:lang w:val="en-US"/>
                              </w:rPr>
                            </w:pPr>
                            <w:r>
                              <w:rPr>
                                <w:color w:val="000000"/>
                                <w:sz w:val="20"/>
                                <w:lang w:val="en-US"/>
                              </w:rPr>
                              <w:t>-</w:t>
                            </w:r>
                          </w:p>
                        </w:tc>
                        <w:tc>
                          <w:tcPr>
                            <w:tcW w:w="1022" w:type="dxa"/>
                            <w:gridSpan w:val="2"/>
                          </w:tcPr>
                          <w:p>
                            <w:pPr>
                              <w:jc w:val="right"/>
                              <w:rPr>
                                <w:b/>
                                <w:bCs/>
                                <w:sz w:val="20"/>
                                <w:lang w:val="en-US"/>
                              </w:rPr>
                            </w:pPr>
                            <w:r>
                              <w:rPr>
                                <w:b/>
                                <w:bCs/>
                                <w:color w:val="000000"/>
                                <w:sz w:val="20"/>
                                <w:lang w:val="en-US"/>
                              </w:rPr>
                              <w:t>349,42</w:t>
                            </w:r>
                          </w:p>
                        </w:tc>
                        <w:tc>
                          <w:tcPr>
                            <w:tcW w:w="1076" w:type="dxa"/>
                            <w:gridSpan w:val="2"/>
                          </w:tcPr>
                          <w:p>
                            <w:pPr>
                              <w:jc w:val="right"/>
                              <w:rPr>
                                <w:b/>
                                <w:bCs/>
                                <w:sz w:val="20"/>
                                <w:lang w:val="en-US"/>
                              </w:rPr>
                            </w:pPr>
                            <w:r>
                              <w:rPr>
                                <w:b/>
                                <w:bCs/>
                                <w:color w:val="000000"/>
                                <w:sz w:val="20"/>
                                <w:lang w:val="en-US"/>
                              </w:rPr>
                              <w:t>205,40</w:t>
                            </w:r>
                          </w:p>
                        </w:tc>
                        <w:tc>
                          <w:tcPr>
                            <w:tcW w:w="766" w:type="dxa"/>
                            <w:gridSpan w:val="2"/>
                          </w:tcPr>
                          <w:p>
                            <w:pPr>
                              <w:jc w:val="right"/>
                              <w:rPr>
                                <w:b/>
                                <w:bCs/>
                                <w:sz w:val="20"/>
                                <w:lang w:val="en-US"/>
                              </w:rPr>
                            </w:pPr>
                            <w:r>
                              <w:rPr>
                                <w:b/>
                                <w:bCs/>
                                <w:color w:val="000000"/>
                                <w:sz w:val="20"/>
                                <w:lang w:val="en-US"/>
                              </w:rPr>
                              <w:t>58,78</w:t>
                            </w:r>
                          </w:p>
                        </w:tc>
                      </w:tr>
                      <w:tr>
                        <w:trPr>
                          <w:gridAfter w:val="1"/>
                          <w:wAfter w:w="13" w:type="dxa"/>
                          <w:trHeight w:val="242"/>
                        </w:trPr>
                        <w:tc>
                          <w:tcPr>
                            <w:tcW w:w="1300" w:type="dxa"/>
                            <w:hideMark/>
                          </w:tcPr>
                          <w:p>
                            <w:pPr>
                              <w:rPr>
                                <w:b/>
                                <w:bCs/>
                                <w:i/>
                                <w:iCs/>
                                <w:color w:val="000000"/>
                                <w:sz w:val="20"/>
                              </w:rPr>
                            </w:pPr>
                            <w:r>
                              <w:rPr>
                                <w:i/>
                                <w:iCs/>
                                <w:color w:val="000000"/>
                                <w:sz w:val="20"/>
                              </w:rPr>
                              <w:t>Šilumos energija (CŠT)</w:t>
                            </w:r>
                          </w:p>
                        </w:tc>
                        <w:tc>
                          <w:tcPr>
                            <w:tcW w:w="1105" w:type="dxa"/>
                            <w:hideMark/>
                          </w:tcPr>
                          <w:p>
                            <w:pPr>
                              <w:jc w:val="right"/>
                              <w:rPr>
                                <w:color w:val="000000"/>
                                <w:sz w:val="20"/>
                              </w:rPr>
                            </w:pPr>
                            <w:r>
                              <w:rPr>
                                <w:color w:val="000000"/>
                                <w:sz w:val="20"/>
                              </w:rPr>
                              <w:t>-</w:t>
                            </w:r>
                          </w:p>
                        </w:tc>
                        <w:tc>
                          <w:tcPr>
                            <w:tcW w:w="1050" w:type="dxa"/>
                          </w:tcPr>
                          <w:p>
                            <w:pPr>
                              <w:jc w:val="right"/>
                              <w:rPr>
                                <w:sz w:val="20"/>
                              </w:rPr>
                            </w:pPr>
                            <w:r>
                              <w:rPr>
                                <w:color w:val="000000"/>
                                <w:sz w:val="20"/>
                              </w:rPr>
                              <w:t>492,68</w:t>
                            </w:r>
                          </w:p>
                        </w:tc>
                        <w:tc>
                          <w:tcPr>
                            <w:tcW w:w="971" w:type="dxa"/>
                          </w:tcPr>
                          <w:p>
                            <w:pPr>
                              <w:jc w:val="right"/>
                              <w:rPr>
                                <w:sz w:val="20"/>
                              </w:rPr>
                            </w:pPr>
                            <w:r>
                              <w:rPr>
                                <w:color w:val="000000"/>
                                <w:sz w:val="20"/>
                              </w:rPr>
                              <w:t>-</w:t>
                            </w:r>
                          </w:p>
                        </w:tc>
                        <w:tc>
                          <w:tcPr>
                            <w:tcW w:w="960" w:type="dxa"/>
                          </w:tcPr>
                          <w:p>
                            <w:pPr>
                              <w:jc w:val="right"/>
                              <w:rPr>
                                <w:sz w:val="20"/>
                              </w:rPr>
                            </w:pPr>
                            <w:r>
                              <w:rPr>
                                <w:color w:val="000000"/>
                                <w:sz w:val="20"/>
                              </w:rPr>
                              <w:t>2 201,67</w:t>
                            </w:r>
                          </w:p>
                        </w:tc>
                        <w:tc>
                          <w:tcPr>
                            <w:tcW w:w="939" w:type="dxa"/>
                          </w:tcPr>
                          <w:p>
                            <w:pPr>
                              <w:jc w:val="right"/>
                              <w:rPr>
                                <w:sz w:val="20"/>
                                <w:lang w:val="en-US"/>
                              </w:rPr>
                            </w:pPr>
                            <w:r>
                              <w:rPr>
                                <w:color w:val="000000"/>
                                <w:sz w:val="20"/>
                                <w:lang w:val="en-US"/>
                              </w:rPr>
                              <w:t>765,49</w:t>
                            </w:r>
                          </w:p>
                        </w:tc>
                        <w:tc>
                          <w:tcPr>
                            <w:tcW w:w="1005" w:type="dxa"/>
                            <w:gridSpan w:val="2"/>
                          </w:tcPr>
                          <w:p>
                            <w:pPr>
                              <w:jc w:val="right"/>
                              <w:rPr>
                                <w:b/>
                                <w:bCs/>
                                <w:sz w:val="20"/>
                                <w:lang w:val="en-US"/>
                              </w:rPr>
                            </w:pPr>
                            <w:r>
                              <w:rPr>
                                <w:color w:val="000000"/>
                                <w:sz w:val="20"/>
                                <w:lang w:val="en-US"/>
                              </w:rPr>
                              <w:t>-</w:t>
                            </w:r>
                          </w:p>
                        </w:tc>
                        <w:tc>
                          <w:tcPr>
                            <w:tcW w:w="1022" w:type="dxa"/>
                            <w:gridSpan w:val="2"/>
                          </w:tcPr>
                          <w:p>
                            <w:pPr>
                              <w:jc w:val="right"/>
                              <w:rPr>
                                <w:b/>
                                <w:bCs/>
                                <w:sz w:val="20"/>
                                <w:lang w:val="en-US"/>
                              </w:rPr>
                            </w:pPr>
                            <w:r>
                              <w:rPr>
                                <w:b/>
                                <w:bCs/>
                                <w:color w:val="000000"/>
                                <w:sz w:val="20"/>
                                <w:lang w:val="en-US"/>
                              </w:rPr>
                              <w:t>3 459,83</w:t>
                            </w:r>
                          </w:p>
                        </w:tc>
                        <w:tc>
                          <w:tcPr>
                            <w:tcW w:w="1076" w:type="dxa"/>
                            <w:gridSpan w:val="2"/>
                          </w:tcPr>
                          <w:p>
                            <w:pPr>
                              <w:jc w:val="right"/>
                              <w:rPr>
                                <w:b/>
                                <w:bCs/>
                                <w:sz w:val="20"/>
                                <w:lang w:val="en-US"/>
                              </w:rPr>
                            </w:pPr>
                            <w:r>
                              <w:rPr>
                                <w:b/>
                                <w:bCs/>
                                <w:color w:val="000000"/>
                                <w:sz w:val="20"/>
                                <w:lang w:val="en-US"/>
                              </w:rPr>
                              <w:t>3 215,26</w:t>
                            </w:r>
                          </w:p>
                        </w:tc>
                        <w:tc>
                          <w:tcPr>
                            <w:tcW w:w="766" w:type="dxa"/>
                            <w:gridSpan w:val="2"/>
                          </w:tcPr>
                          <w:p>
                            <w:pPr>
                              <w:jc w:val="right"/>
                              <w:rPr>
                                <w:b/>
                                <w:bCs/>
                                <w:sz w:val="20"/>
                                <w:lang w:val="en-US"/>
                              </w:rPr>
                            </w:pPr>
                            <w:r>
                              <w:rPr>
                                <w:b/>
                                <w:bCs/>
                                <w:color w:val="000000"/>
                                <w:sz w:val="20"/>
                                <w:lang w:val="en-US"/>
                              </w:rPr>
                              <w:t>92,93</w:t>
                            </w:r>
                          </w:p>
                        </w:tc>
                      </w:tr>
                      <w:tr>
                        <w:trPr>
                          <w:trHeight w:val="242"/>
                        </w:trPr>
                        <w:tc>
                          <w:tcPr>
                            <w:tcW w:w="6363" w:type="dxa"/>
                            <w:gridSpan w:val="7"/>
                          </w:tcPr>
                          <w:p>
                            <w:pPr>
                              <w:rPr>
                                <w:color w:val="000000"/>
                                <w:sz w:val="20"/>
                              </w:rPr>
                            </w:pPr>
                            <w:r>
                              <w:rPr>
                                <w:color w:val="000000"/>
                                <w:sz w:val="20"/>
                              </w:rPr>
                              <w:t>Elektros sektorius</w:t>
                            </w:r>
                          </w:p>
                        </w:tc>
                        <w:tc>
                          <w:tcPr>
                            <w:tcW w:w="999" w:type="dxa"/>
                            <w:gridSpan w:val="2"/>
                          </w:tcPr>
                          <w:p>
                            <w:pPr>
                              <w:rPr>
                                <w:b/>
                                <w:bCs/>
                                <w:color w:val="000000"/>
                                <w:sz w:val="20"/>
                                <w:lang w:val="en-US"/>
                              </w:rPr>
                            </w:pPr>
                          </w:p>
                        </w:tc>
                        <w:tc>
                          <w:tcPr>
                            <w:tcW w:w="1021" w:type="dxa"/>
                            <w:gridSpan w:val="2"/>
                          </w:tcPr>
                          <w:p>
                            <w:pPr>
                              <w:rPr>
                                <w:b/>
                                <w:bCs/>
                                <w:color w:val="000000"/>
                                <w:sz w:val="20"/>
                                <w:lang w:val="en-US"/>
                              </w:rPr>
                            </w:pPr>
                            <w:r>
                              <w:rPr>
                                <w:b/>
                                <w:bCs/>
                                <w:sz w:val="20"/>
                                <w:lang w:val="en-US"/>
                              </w:rPr>
                              <w:t>11 009,52</w:t>
                            </w:r>
                          </w:p>
                        </w:tc>
                        <w:tc>
                          <w:tcPr>
                            <w:tcW w:w="1058" w:type="dxa"/>
                            <w:gridSpan w:val="2"/>
                          </w:tcPr>
                          <w:p>
                            <w:pPr>
                              <w:rPr>
                                <w:b/>
                                <w:bCs/>
                                <w:color w:val="000000"/>
                                <w:sz w:val="20"/>
                                <w:lang w:val="en-US"/>
                              </w:rPr>
                            </w:pPr>
                            <w:r>
                              <w:rPr>
                                <w:b/>
                                <w:bCs/>
                                <w:sz w:val="20"/>
                                <w:lang w:val="en-US"/>
                              </w:rPr>
                              <w:t>1 765,42</w:t>
                            </w:r>
                          </w:p>
                        </w:tc>
                        <w:tc>
                          <w:tcPr>
                            <w:tcW w:w="766" w:type="dxa"/>
                            <w:gridSpan w:val="2"/>
                          </w:tcPr>
                          <w:p>
                            <w:pPr>
                              <w:rPr>
                                <w:b/>
                                <w:bCs/>
                                <w:sz w:val="20"/>
                                <w:lang w:val="en-US"/>
                              </w:rPr>
                            </w:pPr>
                            <w:r>
                              <w:rPr>
                                <w:b/>
                                <w:bCs/>
                                <w:color w:val="000000"/>
                                <w:sz w:val="20"/>
                                <w:lang w:val="en-US"/>
                              </w:rPr>
                              <w:t>16,04</w:t>
                            </w:r>
                          </w:p>
                        </w:tc>
                      </w:tr>
                      <w:tr>
                        <w:trPr>
                          <w:gridAfter w:val="1"/>
                          <w:wAfter w:w="13" w:type="dxa"/>
                          <w:trHeight w:val="242"/>
                        </w:trPr>
                        <w:tc>
                          <w:tcPr>
                            <w:tcW w:w="1300" w:type="dxa"/>
                          </w:tcPr>
                          <w:p>
                            <w:pPr>
                              <w:rPr>
                                <w:i/>
                                <w:iCs/>
                                <w:color w:val="000000"/>
                                <w:sz w:val="20"/>
                              </w:rPr>
                            </w:pPr>
                            <w:r>
                              <w:rPr>
                                <w:i/>
                                <w:iCs/>
                                <w:color w:val="000000"/>
                                <w:sz w:val="20"/>
                              </w:rPr>
                              <w:t>Elektros energija</w:t>
                            </w:r>
                          </w:p>
                        </w:tc>
                        <w:tc>
                          <w:tcPr>
                            <w:tcW w:w="1105" w:type="dxa"/>
                          </w:tcPr>
                          <w:p>
                            <w:pPr>
                              <w:jc w:val="right"/>
                              <w:rPr>
                                <w:color w:val="000000"/>
                                <w:sz w:val="20"/>
                              </w:rPr>
                            </w:pPr>
                            <w:r>
                              <w:rPr>
                                <w:color w:val="000000"/>
                                <w:sz w:val="20"/>
                              </w:rPr>
                              <w:t>-</w:t>
                            </w:r>
                          </w:p>
                        </w:tc>
                        <w:tc>
                          <w:tcPr>
                            <w:tcW w:w="1050" w:type="dxa"/>
                          </w:tcPr>
                          <w:p>
                            <w:pPr>
                              <w:jc w:val="right"/>
                              <w:rPr>
                                <w:color w:val="000000"/>
                                <w:sz w:val="20"/>
                              </w:rPr>
                            </w:pPr>
                            <w:r>
                              <w:rPr>
                                <w:color w:val="000000"/>
                                <w:sz w:val="20"/>
                              </w:rPr>
                              <w:t>3 073,24</w:t>
                            </w:r>
                          </w:p>
                        </w:tc>
                        <w:tc>
                          <w:tcPr>
                            <w:tcW w:w="971" w:type="dxa"/>
                          </w:tcPr>
                          <w:p>
                            <w:pPr>
                              <w:jc w:val="right"/>
                              <w:rPr>
                                <w:color w:val="000000"/>
                                <w:sz w:val="20"/>
                              </w:rPr>
                            </w:pPr>
                            <w:r>
                              <w:rPr>
                                <w:color w:val="000000"/>
                                <w:sz w:val="20"/>
                              </w:rPr>
                              <w:t>842,75</w:t>
                            </w:r>
                          </w:p>
                        </w:tc>
                        <w:tc>
                          <w:tcPr>
                            <w:tcW w:w="960" w:type="dxa"/>
                          </w:tcPr>
                          <w:p>
                            <w:pPr>
                              <w:jc w:val="right"/>
                              <w:rPr>
                                <w:sz w:val="20"/>
                              </w:rPr>
                            </w:pPr>
                            <w:r>
                              <w:rPr>
                                <w:color w:val="000000"/>
                                <w:sz w:val="20"/>
                              </w:rPr>
                              <w:t>3 952,34</w:t>
                            </w:r>
                          </w:p>
                        </w:tc>
                        <w:tc>
                          <w:tcPr>
                            <w:tcW w:w="939" w:type="dxa"/>
                          </w:tcPr>
                          <w:p>
                            <w:pPr>
                              <w:jc w:val="right"/>
                              <w:rPr>
                                <w:color w:val="000000"/>
                                <w:sz w:val="20"/>
                                <w:lang w:val="en-US"/>
                              </w:rPr>
                            </w:pPr>
                            <w:r>
                              <w:rPr>
                                <w:color w:val="000000"/>
                                <w:sz w:val="20"/>
                                <w:lang w:val="en-US"/>
                              </w:rPr>
                              <w:t>2 140,33</w:t>
                            </w:r>
                          </w:p>
                        </w:tc>
                        <w:tc>
                          <w:tcPr>
                            <w:tcW w:w="1005" w:type="dxa"/>
                            <w:gridSpan w:val="2"/>
                          </w:tcPr>
                          <w:p>
                            <w:pPr>
                              <w:jc w:val="right"/>
                              <w:rPr>
                                <w:color w:val="000000"/>
                                <w:sz w:val="20"/>
                                <w:lang w:val="en-US"/>
                              </w:rPr>
                            </w:pPr>
                            <w:r>
                              <w:rPr>
                                <w:color w:val="000000"/>
                                <w:sz w:val="20"/>
                                <w:lang w:val="en-US"/>
                              </w:rPr>
                              <w:t>1 000,87</w:t>
                            </w:r>
                          </w:p>
                        </w:tc>
                        <w:tc>
                          <w:tcPr>
                            <w:tcW w:w="1022" w:type="dxa"/>
                            <w:gridSpan w:val="2"/>
                          </w:tcPr>
                          <w:p>
                            <w:pPr>
                              <w:jc w:val="right"/>
                              <w:rPr>
                                <w:b/>
                                <w:bCs/>
                                <w:color w:val="000000"/>
                                <w:sz w:val="20"/>
                                <w:lang w:val="en-US"/>
                              </w:rPr>
                            </w:pPr>
                            <w:r>
                              <w:rPr>
                                <w:b/>
                                <w:bCs/>
                                <w:color w:val="000000"/>
                                <w:sz w:val="20"/>
                                <w:lang w:val="en-US"/>
                              </w:rPr>
                              <w:t>11 009,52</w:t>
                            </w:r>
                          </w:p>
                        </w:tc>
                        <w:tc>
                          <w:tcPr>
                            <w:tcW w:w="1076" w:type="dxa"/>
                            <w:gridSpan w:val="2"/>
                          </w:tcPr>
                          <w:p>
                            <w:pPr>
                              <w:jc w:val="right"/>
                              <w:rPr>
                                <w:b/>
                                <w:bCs/>
                                <w:color w:val="000000"/>
                                <w:sz w:val="20"/>
                                <w:lang w:val="en-US"/>
                              </w:rPr>
                            </w:pPr>
                            <w:r>
                              <w:rPr>
                                <w:b/>
                                <w:bCs/>
                                <w:sz w:val="20"/>
                                <w:lang w:val="en-US"/>
                              </w:rPr>
                              <w:t>1 765,42</w:t>
                            </w:r>
                          </w:p>
                        </w:tc>
                        <w:tc>
                          <w:tcPr>
                            <w:tcW w:w="766" w:type="dxa"/>
                            <w:gridSpan w:val="2"/>
                          </w:tcPr>
                          <w:p>
                            <w:pPr>
                              <w:jc w:val="right"/>
                              <w:rPr>
                                <w:b/>
                                <w:bCs/>
                                <w:sz w:val="20"/>
                                <w:lang w:val="en-US"/>
                              </w:rPr>
                            </w:pPr>
                            <w:r>
                              <w:rPr>
                                <w:b/>
                                <w:bCs/>
                                <w:color w:val="000000"/>
                                <w:sz w:val="20"/>
                                <w:lang w:val="en-US"/>
                              </w:rPr>
                              <w:t>16,04</w:t>
                            </w:r>
                          </w:p>
                        </w:tc>
                      </w:tr>
                      <w:tr>
                        <w:trPr>
                          <w:gridAfter w:val="1"/>
                          <w:wAfter w:w="13" w:type="dxa"/>
                          <w:trHeight w:val="242"/>
                        </w:trPr>
                        <w:tc>
                          <w:tcPr>
                            <w:tcW w:w="1300" w:type="dxa"/>
                            <w:hideMark/>
                          </w:tcPr>
                          <w:p>
                            <w:pPr>
                              <w:rPr>
                                <w:color w:val="000000"/>
                                <w:sz w:val="20"/>
                              </w:rPr>
                            </w:pPr>
                            <w:r>
                              <w:rPr>
                                <w:color w:val="000000"/>
                                <w:sz w:val="20"/>
                              </w:rPr>
                              <w:t>Iš viso</w:t>
                            </w:r>
                          </w:p>
                        </w:tc>
                        <w:tc>
                          <w:tcPr>
                            <w:tcW w:w="1105" w:type="dxa"/>
                          </w:tcPr>
                          <w:p>
                            <w:pPr>
                              <w:jc w:val="right"/>
                              <w:rPr>
                                <w:b/>
                                <w:bCs/>
                                <w:color w:val="000000"/>
                                <w:sz w:val="18"/>
                                <w:szCs w:val="18"/>
                              </w:rPr>
                            </w:pPr>
                            <w:r>
                              <w:rPr>
                                <w:b/>
                                <w:bCs/>
                                <w:color w:val="000000"/>
                                <w:sz w:val="18"/>
                                <w:szCs w:val="18"/>
                              </w:rPr>
                              <w:t>1 483,21</w:t>
                            </w:r>
                          </w:p>
                        </w:tc>
                        <w:tc>
                          <w:tcPr>
                            <w:tcW w:w="1050" w:type="dxa"/>
                          </w:tcPr>
                          <w:p>
                            <w:pPr>
                              <w:jc w:val="right"/>
                              <w:rPr>
                                <w:b/>
                                <w:bCs/>
                                <w:color w:val="000000"/>
                                <w:sz w:val="18"/>
                                <w:szCs w:val="18"/>
                              </w:rPr>
                            </w:pPr>
                            <w:r>
                              <w:rPr>
                                <w:b/>
                                <w:bCs/>
                                <w:color w:val="000000"/>
                                <w:sz w:val="18"/>
                                <w:szCs w:val="18"/>
                              </w:rPr>
                              <w:t>8 193,31</w:t>
                            </w:r>
                          </w:p>
                        </w:tc>
                        <w:tc>
                          <w:tcPr>
                            <w:tcW w:w="971" w:type="dxa"/>
                          </w:tcPr>
                          <w:p>
                            <w:pPr>
                              <w:jc w:val="right"/>
                              <w:rPr>
                                <w:b/>
                                <w:bCs/>
                                <w:color w:val="000000"/>
                                <w:sz w:val="18"/>
                                <w:szCs w:val="18"/>
                              </w:rPr>
                            </w:pPr>
                            <w:r>
                              <w:rPr>
                                <w:b/>
                                <w:bCs/>
                                <w:color w:val="000000"/>
                                <w:sz w:val="18"/>
                                <w:szCs w:val="18"/>
                              </w:rPr>
                              <w:t>2 019,48</w:t>
                            </w:r>
                          </w:p>
                        </w:tc>
                        <w:tc>
                          <w:tcPr>
                            <w:tcW w:w="960" w:type="dxa"/>
                          </w:tcPr>
                          <w:p>
                            <w:pPr>
                              <w:jc w:val="right"/>
                              <w:rPr>
                                <w:b/>
                                <w:bCs/>
                                <w:color w:val="000000"/>
                                <w:sz w:val="18"/>
                                <w:szCs w:val="18"/>
                              </w:rPr>
                            </w:pPr>
                            <w:r>
                              <w:rPr>
                                <w:b/>
                                <w:bCs/>
                                <w:color w:val="000000"/>
                                <w:sz w:val="18"/>
                                <w:szCs w:val="18"/>
                              </w:rPr>
                              <w:t>25 983,19</w:t>
                            </w:r>
                          </w:p>
                        </w:tc>
                        <w:tc>
                          <w:tcPr>
                            <w:tcW w:w="939" w:type="dxa"/>
                          </w:tcPr>
                          <w:p>
                            <w:pPr>
                              <w:jc w:val="right"/>
                              <w:rPr>
                                <w:b/>
                                <w:bCs/>
                                <w:color w:val="000000"/>
                                <w:sz w:val="18"/>
                                <w:szCs w:val="18"/>
                                <w:lang w:val="en-US"/>
                              </w:rPr>
                            </w:pPr>
                            <w:r>
                              <w:rPr>
                                <w:b/>
                                <w:bCs/>
                                <w:color w:val="000000"/>
                                <w:sz w:val="18"/>
                                <w:szCs w:val="18"/>
                                <w:lang w:val="en-US"/>
                              </w:rPr>
                              <w:t>4 820,11</w:t>
                            </w:r>
                          </w:p>
                        </w:tc>
                        <w:tc>
                          <w:tcPr>
                            <w:tcW w:w="1005" w:type="dxa"/>
                            <w:gridSpan w:val="2"/>
                          </w:tcPr>
                          <w:p>
                            <w:pPr>
                              <w:jc w:val="right"/>
                              <w:rPr>
                                <w:b/>
                                <w:bCs/>
                                <w:color w:val="000000"/>
                                <w:sz w:val="18"/>
                                <w:szCs w:val="18"/>
                                <w:lang w:val="en-US"/>
                              </w:rPr>
                            </w:pPr>
                            <w:r>
                              <w:rPr>
                                <w:b/>
                                <w:bCs/>
                                <w:color w:val="000000"/>
                                <w:sz w:val="18"/>
                                <w:szCs w:val="18"/>
                                <w:lang w:val="en-US"/>
                              </w:rPr>
                              <w:t>1 000,87</w:t>
                            </w:r>
                          </w:p>
                        </w:tc>
                        <w:tc>
                          <w:tcPr>
                            <w:tcW w:w="1022" w:type="dxa"/>
                            <w:gridSpan w:val="2"/>
                          </w:tcPr>
                          <w:p>
                            <w:pPr>
                              <w:jc w:val="right"/>
                              <w:rPr>
                                <w:b/>
                                <w:bCs/>
                                <w:color w:val="000000"/>
                                <w:sz w:val="18"/>
                                <w:szCs w:val="18"/>
                                <w:lang w:val="en-US"/>
                              </w:rPr>
                            </w:pPr>
                            <w:r>
                              <w:rPr>
                                <w:b/>
                                <w:bCs/>
                                <w:color w:val="000000"/>
                                <w:sz w:val="18"/>
                                <w:szCs w:val="18"/>
                                <w:lang w:val="en-US"/>
                              </w:rPr>
                              <w:t>43 500,16</w:t>
                            </w:r>
                          </w:p>
                        </w:tc>
                        <w:tc>
                          <w:tcPr>
                            <w:tcW w:w="1076" w:type="dxa"/>
                            <w:gridSpan w:val="2"/>
                          </w:tcPr>
                          <w:p>
                            <w:pPr>
                              <w:jc w:val="right"/>
                              <w:rPr>
                                <w:b/>
                                <w:bCs/>
                                <w:color w:val="000000"/>
                                <w:sz w:val="18"/>
                                <w:szCs w:val="18"/>
                                <w:lang w:val="en-US"/>
                              </w:rPr>
                            </w:pPr>
                            <w:r>
                              <w:rPr>
                                <w:b/>
                                <w:bCs/>
                                <w:color w:val="000000"/>
                                <w:sz w:val="18"/>
                                <w:szCs w:val="18"/>
                                <w:lang w:val="en-US"/>
                              </w:rPr>
                              <w:t>25 947,77</w:t>
                            </w:r>
                          </w:p>
                        </w:tc>
                        <w:tc>
                          <w:tcPr>
                            <w:tcW w:w="766" w:type="dxa"/>
                            <w:gridSpan w:val="2"/>
                          </w:tcPr>
                          <w:p>
                            <w:pPr>
                              <w:jc w:val="right"/>
                              <w:rPr>
                                <w:b/>
                                <w:bCs/>
                                <w:color w:val="000000"/>
                                <w:sz w:val="18"/>
                                <w:szCs w:val="18"/>
                                <w:lang w:val="en-US"/>
                              </w:rPr>
                            </w:pPr>
                            <w:r>
                              <w:rPr>
                                <w:b/>
                                <w:bCs/>
                                <w:color w:val="000000"/>
                                <w:sz w:val="18"/>
                                <w:szCs w:val="18"/>
                                <w:lang w:val="en-US"/>
                              </w:rPr>
                              <w:t>59,65</w:t>
                            </w:r>
                          </w:p>
                        </w:tc>
                      </w:tr>
                    </w:tbl>
                    <w:p>
                      <w:pPr>
                        <w:rPr>
                          <w:sz w:val="10"/>
                          <w:szCs w:val="10"/>
                        </w:rPr>
                      </w:pPr>
                    </w:p>
                    <w:p>
                      <w:pPr>
                        <w:jc w:val="both"/>
                      </w:pPr>
                    </w:p>
                    <w:p>
                      <w:pPr>
                        <w:rPr>
                          <w:sz w:val="10"/>
                          <w:szCs w:val="10"/>
                        </w:rPr>
                      </w:pPr>
                    </w:p>
                    <w:p>
                      <w:pPr>
                        <w:ind w:firstLine="709"/>
                        <w:jc w:val="both"/>
                      </w:pPr>
                      <w:r>
                        <w:t xml:space="preserve">Atsižvelgiant į scenarijus, pasirinktos priemonės, kurios turėtų sudaryti galimybę pasiekti numatytus tikslus. Priemonių vertinimas atliekamas už 2021–2024 metus atsižvelgiant į tai, jog Planas patvirtintas 2023 m. kovo 16 d., priemonės, įgyvendintos 2021–2022 m. pakartotinai neaprašomos. </w:t>
                      </w:r>
                    </w:p>
                    <w:p>
                      <w:pPr>
                        <w:rPr>
                          <w:sz w:val="10"/>
                          <w:szCs w:val="10"/>
                        </w:rPr>
                      </w:pPr>
                    </w:p>
                    <w:p>
                      <w:pPr>
                        <w:ind w:firstLine="810"/>
                        <w:jc w:val="both"/>
                      </w:pPr>
                    </w:p>
                    <w:p>
                      <w:pPr>
                        <w:rPr>
                          <w:sz w:val="10"/>
                          <w:szCs w:val="10"/>
                        </w:rPr>
                      </w:pPr>
                    </w:p>
                    <w:p>
                      <w:pPr>
                        <w:ind w:firstLine="810"/>
                        <w:jc w:val="both"/>
                        <w:sectPr>
                          <w:headerReference w:type="even" r:id="rId7"/>
                          <w:headerReference w:type="default" r:id="rId8"/>
                          <w:footerReference w:type="even" r:id="rId9"/>
                          <w:footerReference w:type="default" r:id="rId10"/>
                          <w:headerReference w:type="first" r:id="rId11"/>
                          <w:footerReference w:type="first" r:id="rId12"/>
                          <w:pgSz w:w="12240" w:h="15840"/>
                          <w:pgMar w:top="1134" w:right="567" w:bottom="1134" w:left="1701" w:header="720" w:footer="720" w:gutter="0"/>
                          <w:cols w:space="720"/>
                          <w:titlePg/>
                          <w:docGrid w:linePitch="360"/>
                        </w:sectPr>
                      </w:pPr>
                    </w:p>
                    <w:p>
                      <w:pPr>
                        <w:rPr>
                          <w:sz w:val="10"/>
                          <w:szCs w:val="10"/>
                        </w:rPr>
                      </w:pPr>
                    </w:p>
                    <w:p>
                      <w:pPr>
                        <w:tabs>
                          <w:tab w:val="center" w:pos="4819"/>
                          <w:tab w:val="right" w:pos="9638"/>
                        </w:tabs>
                      </w:pPr>
                    </w:p>
                  </w:sdtContent>
                </w:sdt>
                <w:sdt>
                  <w:sdtPr>
                    <w:alias w:val="1.1 pp."/>
                    <w:tag w:val="part_53e53dbdf2c94f398ef6c7d10106e5fb"/>
                    <w:lock w:val="sdtLocked"/>
                    <w:richText/>
                  </w:sdtPr>
                  <w:sdtContent>
                    <w:p>
                      <w:pPr>
                        <w:ind w:left="1170" w:hanging="360"/>
                        <w:jc w:val="both"/>
                      </w:pPr>
                      <w:sdt>
                        <w:sdtPr>
                          <w:alias w:val="Numeris"/>
                          <w:tag w:val="nr_53e53dbdf2c94f398ef6c7d10106e5fb"/>
                          <w:lock w:val="sdtLocked"/>
                          <w:richText/>
                        </w:sdtPr>
                        <w:sdtContent>
                          <w:r>
                            <w:t>1.1</w:t>
                          </w:r>
                        </w:sdtContent>
                      </w:sdt>
                      <w:r>
                        <w:t>.</w:t>
                        <w:tab/>
                        <w:t>Lentelė. Priemonės ir įvykdymas</w:t>
                      </w:r>
                    </w:p>
                    <w:tbl>
                      <w:tblPr>
                        <w:tblW w:w="13745"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683"/>
                        <w:gridCol w:w="2488"/>
                        <w:gridCol w:w="1827"/>
                        <w:gridCol w:w="1683"/>
                        <w:gridCol w:w="1282"/>
                        <w:gridCol w:w="1304"/>
                        <w:gridCol w:w="4478"/>
                      </w:tblGrid>
                      <w:tr>
                        <w:tc>
                          <w:tcPr>
                            <w:tcW w:w="683" w:type="dxa"/>
                          </w:tcPr>
                          <w:p>
                            <w:pPr>
                              <w:jc w:val="center"/>
                              <w:rPr>
                                <w:sz w:val="22"/>
                                <w:szCs w:val="22"/>
                              </w:rPr>
                            </w:pPr>
                            <w:r>
                              <w:rPr>
                                <w:sz w:val="22"/>
                                <w:szCs w:val="22"/>
                              </w:rPr>
                              <w:t>Eil. Nr.</w:t>
                            </w:r>
                          </w:p>
                        </w:tc>
                        <w:tc>
                          <w:tcPr>
                            <w:tcW w:w="2488" w:type="dxa"/>
                          </w:tcPr>
                          <w:p>
                            <w:pPr>
                              <w:jc w:val="center"/>
                              <w:rPr>
                                <w:b/>
                                <w:bCs/>
                                <w:sz w:val="22"/>
                                <w:szCs w:val="22"/>
                              </w:rPr>
                            </w:pPr>
                            <w:r>
                              <w:rPr>
                                <w:b/>
                                <w:bCs/>
                                <w:sz w:val="22"/>
                                <w:szCs w:val="22"/>
                              </w:rPr>
                              <w:t>Priemonė</w:t>
                            </w:r>
                          </w:p>
                        </w:tc>
                        <w:tc>
                          <w:tcPr>
                            <w:tcW w:w="1827" w:type="dxa"/>
                          </w:tcPr>
                          <w:p>
                            <w:pPr>
                              <w:jc w:val="center"/>
                              <w:rPr>
                                <w:b/>
                                <w:bCs/>
                                <w:sz w:val="22"/>
                                <w:szCs w:val="22"/>
                              </w:rPr>
                            </w:pPr>
                            <w:r>
                              <w:rPr>
                                <w:b/>
                                <w:bCs/>
                                <w:sz w:val="22"/>
                                <w:szCs w:val="22"/>
                              </w:rPr>
                              <w:t>Orientacinis lėšų poreikis, tūkst. Eur</w:t>
                            </w:r>
                          </w:p>
                        </w:tc>
                        <w:tc>
                          <w:tcPr>
                            <w:tcW w:w="1683" w:type="dxa"/>
                          </w:tcPr>
                          <w:p>
                            <w:pPr>
                              <w:jc w:val="center"/>
                              <w:rPr>
                                <w:b/>
                                <w:bCs/>
                                <w:sz w:val="22"/>
                                <w:szCs w:val="22"/>
                              </w:rPr>
                            </w:pPr>
                            <w:r>
                              <w:rPr>
                                <w:b/>
                                <w:bCs/>
                                <w:sz w:val="22"/>
                                <w:szCs w:val="22"/>
                              </w:rPr>
                              <w:t>Stebėsenos rodiklis</w:t>
                            </w:r>
                          </w:p>
                        </w:tc>
                        <w:tc>
                          <w:tcPr>
                            <w:tcW w:w="1282" w:type="dxa"/>
                          </w:tcPr>
                          <w:p>
                            <w:pPr>
                              <w:jc w:val="center"/>
                              <w:rPr>
                                <w:b/>
                                <w:bCs/>
                                <w:sz w:val="22"/>
                                <w:szCs w:val="22"/>
                              </w:rPr>
                            </w:pPr>
                            <w:r>
                              <w:rPr>
                                <w:b/>
                                <w:bCs/>
                                <w:sz w:val="22"/>
                                <w:szCs w:val="22"/>
                              </w:rPr>
                              <w:t>Pasiekimo laikas</w:t>
                            </w:r>
                          </w:p>
                        </w:tc>
                        <w:tc>
                          <w:tcPr>
                            <w:tcW w:w="1304" w:type="dxa"/>
                          </w:tcPr>
                          <w:p>
                            <w:pPr>
                              <w:jc w:val="center"/>
                              <w:rPr>
                                <w:b/>
                                <w:bCs/>
                                <w:sz w:val="22"/>
                                <w:szCs w:val="22"/>
                              </w:rPr>
                            </w:pPr>
                            <w:r>
                              <w:rPr>
                                <w:b/>
                                <w:bCs/>
                                <w:sz w:val="22"/>
                                <w:szCs w:val="22"/>
                              </w:rPr>
                              <w:t>Atsakinga institucija</w:t>
                            </w:r>
                          </w:p>
                        </w:tc>
                        <w:tc>
                          <w:tcPr>
                            <w:tcW w:w="4478" w:type="dxa"/>
                          </w:tcPr>
                          <w:p>
                            <w:pPr>
                              <w:jc w:val="center"/>
                              <w:rPr>
                                <w:b/>
                                <w:bCs/>
                                <w:sz w:val="22"/>
                                <w:szCs w:val="22"/>
                              </w:rPr>
                            </w:pPr>
                            <w:r>
                              <w:rPr>
                                <w:b/>
                                <w:bCs/>
                                <w:sz w:val="22"/>
                                <w:szCs w:val="22"/>
                              </w:rPr>
                              <w:t>Įvykdymas</w:t>
                            </w:r>
                          </w:p>
                        </w:tc>
                      </w:tr>
                      <w:tr>
                        <w:trPr>
                          <w:trHeight w:val="152"/>
                        </w:trPr>
                        <w:tc>
                          <w:tcPr>
                            <w:tcW w:w="683" w:type="dxa"/>
                          </w:tcPr>
                          <w:p>
                            <w:pPr>
                              <w:rPr>
                                <w:sz w:val="22"/>
                                <w:szCs w:val="22"/>
                              </w:rPr>
                            </w:pPr>
                            <w:r>
                              <w:rPr>
                                <w:sz w:val="22"/>
                                <w:szCs w:val="22"/>
                              </w:rPr>
                              <w:t>1.</w:t>
                            </w:r>
                          </w:p>
                        </w:tc>
                        <w:tc>
                          <w:tcPr>
                            <w:tcW w:w="13062" w:type="dxa"/>
                            <w:gridSpan w:val="6"/>
                          </w:tcPr>
                          <w:p>
                            <w:pPr>
                              <w:rPr>
                                <w:b/>
                                <w:bCs/>
                                <w:color w:val="000000"/>
                                <w:sz w:val="22"/>
                                <w:szCs w:val="22"/>
                              </w:rPr>
                            </w:pPr>
                            <w:r>
                              <w:rPr>
                                <w:b/>
                                <w:bCs/>
                                <w:color w:val="000000"/>
                                <w:sz w:val="22"/>
                                <w:szCs w:val="22"/>
                              </w:rPr>
                              <w:t>Elektros sektorius</w:t>
                            </w:r>
                          </w:p>
                        </w:tc>
                      </w:tr>
                      <w:tr>
                        <w:tc>
                          <w:tcPr>
                            <w:tcW w:w="683" w:type="dxa"/>
                          </w:tcPr>
                          <w:p>
                            <w:pPr>
                              <w:rPr>
                                <w:b/>
                                <w:bCs/>
                                <w:sz w:val="22"/>
                                <w:szCs w:val="22"/>
                              </w:rPr>
                            </w:pPr>
                            <w:r>
                              <w:rPr>
                                <w:sz w:val="22"/>
                                <w:szCs w:val="22"/>
                              </w:rPr>
                              <w:t>1.1.</w:t>
                            </w:r>
                          </w:p>
                        </w:tc>
                        <w:tc>
                          <w:tcPr>
                            <w:tcW w:w="2488" w:type="dxa"/>
                          </w:tcPr>
                          <w:p>
                            <w:pPr>
                              <w:rPr>
                                <w:sz w:val="22"/>
                                <w:szCs w:val="22"/>
                              </w:rPr>
                            </w:pPr>
                            <w:r>
                              <w:rPr>
                                <w:sz w:val="22"/>
                                <w:szCs w:val="22"/>
                              </w:rPr>
                              <w:t xml:space="preserve">Fotomodulių įrengimas ant savivaldybės pastatų stogų </w:t>
                            </w:r>
                          </w:p>
                        </w:tc>
                        <w:tc>
                          <w:tcPr>
                            <w:tcW w:w="1827" w:type="dxa"/>
                          </w:tcPr>
                          <w:p>
                            <w:pPr>
                              <w:jc w:val="center"/>
                              <w:rPr>
                                <w:sz w:val="22"/>
                                <w:szCs w:val="22"/>
                              </w:rPr>
                            </w:pPr>
                            <w:r>
                              <w:rPr>
                                <w:sz w:val="22"/>
                                <w:szCs w:val="22"/>
                              </w:rPr>
                              <w:t>1 328,0</w:t>
                            </w:r>
                          </w:p>
                        </w:tc>
                        <w:tc>
                          <w:tcPr>
                            <w:tcW w:w="1683" w:type="dxa"/>
                          </w:tcPr>
                          <w:p>
                            <w:pPr>
                              <w:rPr>
                                <w:sz w:val="22"/>
                                <w:szCs w:val="22"/>
                              </w:rPr>
                            </w:pPr>
                            <w:r>
                              <w:rPr>
                                <w:sz w:val="22"/>
                                <w:szCs w:val="22"/>
                              </w:rPr>
                              <w:t>Numatoma AIE gamyba kWh/metus</w:t>
                            </w:r>
                          </w:p>
                        </w:tc>
                        <w:tc>
                          <w:tcPr>
                            <w:tcW w:w="1282" w:type="dxa"/>
                          </w:tcPr>
                          <w:p>
                            <w:pPr>
                              <w:jc w:val="center"/>
                              <w:rPr>
                                <w:sz w:val="22"/>
                                <w:szCs w:val="22"/>
                              </w:rPr>
                            </w:pPr>
                            <w:r>
                              <w:rPr>
                                <w:sz w:val="22"/>
                                <w:szCs w:val="22"/>
                              </w:rPr>
                              <w:t>2021–2030</w:t>
                            </w:r>
                          </w:p>
                        </w:tc>
                        <w:tc>
                          <w:tcPr>
                            <w:tcW w:w="1304" w:type="dxa"/>
                          </w:tcPr>
                          <w:p>
                            <w:pPr>
                              <w:jc w:val="center"/>
                              <w:rPr>
                                <w:sz w:val="22"/>
                                <w:szCs w:val="22"/>
                                <w:highlight w:val="yellow"/>
                              </w:rPr>
                            </w:pPr>
                            <w:r>
                              <w:rPr>
                                <w:sz w:val="22"/>
                                <w:szCs w:val="22"/>
                              </w:rPr>
                              <w:t>Savivaldybė</w:t>
                            </w:r>
                          </w:p>
                        </w:tc>
                        <w:tc>
                          <w:tcPr>
                            <w:tcW w:w="4478" w:type="dxa"/>
                          </w:tcPr>
                          <w:p>
                            <w:pPr>
                              <w:jc w:val="center"/>
                              <w:rPr>
                                <w:sz w:val="22"/>
                                <w:szCs w:val="22"/>
                              </w:rPr>
                            </w:pPr>
                            <w:r>
                              <w:rPr>
                                <w:sz w:val="22"/>
                                <w:szCs w:val="22"/>
                              </w:rPr>
                              <w:t>2023–2024 m. priemonė įgyvendinta nebuvo. Numatomas įgyvendinimas 2025–2030 metais.</w:t>
                            </w:r>
                          </w:p>
                          <w:p>
                            <w:pPr>
                              <w:jc w:val="center"/>
                              <w:rPr>
                                <w:sz w:val="22"/>
                                <w:szCs w:val="22"/>
                              </w:rPr>
                            </w:pPr>
                            <w:r>
                              <w:rPr>
                                <w:sz w:val="22"/>
                                <w:szCs w:val="22"/>
                              </w:rPr>
                              <w:t>Fotomodulių įrengimas numatomas įgyvendinant projektus: Mokslo paskirties pastato Radviliškyje, Radvilų g. 6, atnaujinimas (modernizavimas), Mokslo paskirties pastato, Dariaus ir Girėno g. 30, Šiaulėnuose, Radviliškio r., kapitalinio remonto projektas.</w:t>
                            </w:r>
                          </w:p>
                          <w:p>
                            <w:pPr>
                              <w:jc w:val="center"/>
                              <w:rPr>
                                <w:sz w:val="22"/>
                                <w:szCs w:val="22"/>
                              </w:rPr>
                            </w:pPr>
                            <w:r>
                              <w:rPr>
                                <w:sz w:val="22"/>
                                <w:szCs w:val="22"/>
                              </w:rPr>
                              <w:t>2025 m. įrengta saulės elektrinė ant Radviliškio rajono savivaldybės administracijos stogo (</w:t>
                            </w:r>
                            <w:r>
                              <w:rPr>
                                <w:bCs/>
                                <w:sz w:val="22"/>
                                <w:szCs w:val="22"/>
                              </w:rPr>
                              <w:t xml:space="preserve">40 kW). </w:t>
                            </w:r>
                          </w:p>
                        </w:tc>
                      </w:tr>
                      <w:tr>
                        <w:tc>
                          <w:tcPr>
                            <w:tcW w:w="683" w:type="dxa"/>
                          </w:tcPr>
                          <w:p>
                            <w:pPr>
                              <w:rPr>
                                <w:sz w:val="22"/>
                                <w:szCs w:val="22"/>
                              </w:rPr>
                            </w:pPr>
                            <w:r>
                              <w:rPr>
                                <w:sz w:val="22"/>
                                <w:szCs w:val="22"/>
                              </w:rPr>
                              <w:t>1.2.</w:t>
                            </w:r>
                          </w:p>
                        </w:tc>
                        <w:tc>
                          <w:tcPr>
                            <w:tcW w:w="2488" w:type="dxa"/>
                          </w:tcPr>
                          <w:p>
                            <w:pPr>
                              <w:rPr>
                                <w:sz w:val="22"/>
                                <w:szCs w:val="22"/>
                              </w:rPr>
                            </w:pPr>
                            <w:r>
                              <w:rPr>
                                <w:sz w:val="22"/>
                                <w:szCs w:val="22"/>
                              </w:rPr>
                              <w:t>Geografiškai nutolusių saulės šviesos energijos elektrinių įsigijimas</w:t>
                            </w:r>
                          </w:p>
                        </w:tc>
                        <w:tc>
                          <w:tcPr>
                            <w:tcW w:w="1827" w:type="dxa"/>
                          </w:tcPr>
                          <w:p>
                            <w:pPr>
                              <w:jc w:val="center"/>
                              <w:rPr>
                                <w:sz w:val="22"/>
                                <w:szCs w:val="22"/>
                              </w:rPr>
                            </w:pPr>
                            <w:r>
                              <w:rPr>
                                <w:sz w:val="22"/>
                                <w:szCs w:val="22"/>
                              </w:rPr>
                              <w:t>Nenustatyta</w:t>
                            </w:r>
                          </w:p>
                        </w:tc>
                        <w:tc>
                          <w:tcPr>
                            <w:tcW w:w="1683" w:type="dxa"/>
                          </w:tcPr>
                          <w:p>
                            <w:pPr>
                              <w:rPr>
                                <w:sz w:val="22"/>
                                <w:szCs w:val="22"/>
                              </w:rPr>
                            </w:pPr>
                            <w:r>
                              <w:rPr>
                                <w:sz w:val="22"/>
                                <w:szCs w:val="22"/>
                              </w:rPr>
                              <w:t>Numatoma AIE gamyba kWh/metus</w:t>
                            </w:r>
                          </w:p>
                        </w:tc>
                        <w:tc>
                          <w:tcPr>
                            <w:tcW w:w="1282" w:type="dxa"/>
                          </w:tcPr>
                          <w:p>
                            <w:pPr>
                              <w:jc w:val="center"/>
                              <w:rPr>
                                <w:sz w:val="22"/>
                                <w:szCs w:val="22"/>
                              </w:rPr>
                            </w:pPr>
                            <w:r>
                              <w:rPr>
                                <w:sz w:val="22"/>
                                <w:szCs w:val="22"/>
                              </w:rPr>
                              <w:t>2021–2030</w:t>
                            </w:r>
                          </w:p>
                        </w:tc>
                        <w:tc>
                          <w:tcPr>
                            <w:tcW w:w="1304" w:type="dxa"/>
                          </w:tcPr>
                          <w:p>
                            <w:pPr>
                              <w:jc w:val="center"/>
                              <w:rPr>
                                <w:sz w:val="22"/>
                                <w:szCs w:val="22"/>
                              </w:rPr>
                            </w:pPr>
                            <w:r>
                              <w:rPr>
                                <w:sz w:val="22"/>
                                <w:szCs w:val="22"/>
                              </w:rPr>
                              <w:t>Savivaldybė</w:t>
                            </w:r>
                          </w:p>
                        </w:tc>
                        <w:tc>
                          <w:tcPr>
                            <w:tcW w:w="4478" w:type="dxa"/>
                          </w:tcPr>
                          <w:p>
                            <w:pPr>
                              <w:jc w:val="center"/>
                              <w:rPr>
                                <w:sz w:val="22"/>
                                <w:szCs w:val="22"/>
                              </w:rPr>
                            </w:pPr>
                            <w:r>
                              <w:rPr>
                                <w:sz w:val="22"/>
                                <w:szCs w:val="22"/>
                              </w:rPr>
                              <w:t>2023–2024 m. veikla nebuvo vykdyta, nes nebuvo skelbtų kvietimų savivaldybės viešosioms įstaigoms dėl geografiškai nutolusių saulės šviesos energijos elektrinių įsigijimo.</w:t>
                            </w:r>
                          </w:p>
                        </w:tc>
                      </w:tr>
                      <w:tr>
                        <w:tc>
                          <w:tcPr>
                            <w:tcW w:w="683" w:type="dxa"/>
                          </w:tcPr>
                          <w:p>
                            <w:pPr>
                              <w:rPr>
                                <w:sz w:val="22"/>
                                <w:szCs w:val="22"/>
                              </w:rPr>
                            </w:pPr>
                            <w:r>
                              <w:rPr>
                                <w:sz w:val="22"/>
                                <w:szCs w:val="22"/>
                              </w:rPr>
                              <w:t>1.3.</w:t>
                            </w:r>
                          </w:p>
                        </w:tc>
                        <w:tc>
                          <w:tcPr>
                            <w:tcW w:w="2488" w:type="dxa"/>
                          </w:tcPr>
                          <w:p>
                            <w:pPr>
                              <w:rPr>
                                <w:sz w:val="22"/>
                                <w:szCs w:val="22"/>
                              </w:rPr>
                            </w:pPr>
                            <w:r>
                              <w:rPr>
                                <w:sz w:val="22"/>
                                <w:szCs w:val="22"/>
                              </w:rPr>
                              <w:t xml:space="preserve">Saulės energijos panaudojimas gatvių, parkavimo aikštelių ir kt. viešų vietų apšvietimui </w:t>
                            </w:r>
                          </w:p>
                        </w:tc>
                        <w:tc>
                          <w:tcPr>
                            <w:tcW w:w="1827" w:type="dxa"/>
                          </w:tcPr>
                          <w:p>
                            <w:pPr>
                              <w:jc w:val="center"/>
                              <w:rPr>
                                <w:sz w:val="22"/>
                                <w:szCs w:val="22"/>
                              </w:rPr>
                            </w:pPr>
                            <w:r>
                              <w:rPr>
                                <w:sz w:val="22"/>
                                <w:szCs w:val="22"/>
                              </w:rPr>
                              <w:t>Nenustatyta</w:t>
                            </w:r>
                          </w:p>
                        </w:tc>
                        <w:tc>
                          <w:tcPr>
                            <w:tcW w:w="1683" w:type="dxa"/>
                          </w:tcPr>
                          <w:p>
                            <w:pPr>
                              <w:rPr>
                                <w:sz w:val="22"/>
                                <w:szCs w:val="22"/>
                              </w:rPr>
                            </w:pPr>
                            <w:r>
                              <w:rPr>
                                <w:sz w:val="22"/>
                                <w:szCs w:val="22"/>
                              </w:rPr>
                              <w:t xml:space="preserve">Parengti projektai ir įrengti infrastruktūros objektai </w:t>
                            </w:r>
                          </w:p>
                        </w:tc>
                        <w:tc>
                          <w:tcPr>
                            <w:tcW w:w="1282" w:type="dxa"/>
                          </w:tcPr>
                          <w:p>
                            <w:pPr>
                              <w:jc w:val="center"/>
                              <w:rPr>
                                <w:sz w:val="22"/>
                                <w:szCs w:val="22"/>
                              </w:rPr>
                            </w:pPr>
                            <w:r>
                              <w:rPr>
                                <w:sz w:val="22"/>
                                <w:szCs w:val="22"/>
                              </w:rPr>
                              <w:t>2021–2030</w:t>
                            </w:r>
                          </w:p>
                        </w:tc>
                        <w:tc>
                          <w:tcPr>
                            <w:tcW w:w="1304" w:type="dxa"/>
                          </w:tcPr>
                          <w:p>
                            <w:pPr>
                              <w:jc w:val="center"/>
                              <w:rPr>
                                <w:sz w:val="22"/>
                                <w:szCs w:val="22"/>
                              </w:rPr>
                            </w:pPr>
                            <w:r>
                              <w:rPr>
                                <w:sz w:val="22"/>
                                <w:szCs w:val="22"/>
                              </w:rPr>
                              <w:t>Savivaldybė</w:t>
                            </w:r>
                          </w:p>
                        </w:tc>
                        <w:tc>
                          <w:tcPr>
                            <w:tcW w:w="4478" w:type="dxa"/>
                          </w:tcPr>
                          <w:p>
                            <w:pPr>
                              <w:jc w:val="center"/>
                              <w:rPr>
                                <w:sz w:val="22"/>
                                <w:szCs w:val="22"/>
                              </w:rPr>
                            </w:pPr>
                            <w:r>
                              <w:rPr>
                                <w:sz w:val="22"/>
                                <w:szCs w:val="22"/>
                              </w:rPr>
                              <w:t>Priemonių įgyvendinta nebuvo.</w:t>
                            </w:r>
                          </w:p>
                        </w:tc>
                      </w:tr>
                      <w:tr>
                        <w:tc>
                          <w:tcPr>
                            <w:tcW w:w="683" w:type="dxa"/>
                          </w:tcPr>
                          <w:p>
                            <w:pPr>
                              <w:rPr>
                                <w:b/>
                                <w:bCs/>
                                <w:sz w:val="22"/>
                                <w:szCs w:val="22"/>
                              </w:rPr>
                            </w:pPr>
                            <w:r>
                              <w:rPr>
                                <w:sz w:val="22"/>
                                <w:szCs w:val="22"/>
                              </w:rPr>
                              <w:t>1.4.</w:t>
                            </w:r>
                          </w:p>
                        </w:tc>
                        <w:tc>
                          <w:tcPr>
                            <w:tcW w:w="2488" w:type="dxa"/>
                          </w:tcPr>
                          <w:p>
                            <w:pPr>
                              <w:rPr>
                                <w:color w:val="000000"/>
                                <w:sz w:val="22"/>
                                <w:szCs w:val="22"/>
                              </w:rPr>
                            </w:pPr>
                            <w:r>
                              <w:rPr>
                                <w:color w:val="000000"/>
                                <w:sz w:val="22"/>
                                <w:szCs w:val="22"/>
                              </w:rPr>
                              <w:t>Skatinimas gaminti elektros energiją naudojant atsinaujinančius energijos išteklius</w:t>
                            </w:r>
                          </w:p>
                        </w:tc>
                        <w:tc>
                          <w:tcPr>
                            <w:tcW w:w="1827" w:type="dxa"/>
                          </w:tcPr>
                          <w:p>
                            <w:pPr>
                              <w:jc w:val="center"/>
                              <w:rPr>
                                <w:sz w:val="22"/>
                                <w:szCs w:val="22"/>
                              </w:rPr>
                            </w:pPr>
                            <w:r>
                              <w:rPr>
                                <w:sz w:val="22"/>
                                <w:szCs w:val="22"/>
                              </w:rPr>
                              <w:t>Nenustatyta</w:t>
                            </w:r>
                          </w:p>
                        </w:tc>
                        <w:tc>
                          <w:tcPr>
                            <w:tcW w:w="1683" w:type="dxa"/>
                          </w:tcPr>
                          <w:p>
                            <w:pPr>
                              <w:rPr>
                                <w:sz w:val="22"/>
                                <w:szCs w:val="22"/>
                              </w:rPr>
                            </w:pPr>
                            <w:r>
                              <w:rPr>
                                <w:sz w:val="22"/>
                                <w:szCs w:val="22"/>
                              </w:rPr>
                              <w:t xml:space="preserve">Skatinimo priemonių skaičius </w:t>
                            </w:r>
                          </w:p>
                        </w:tc>
                        <w:tc>
                          <w:tcPr>
                            <w:tcW w:w="1282" w:type="dxa"/>
                          </w:tcPr>
                          <w:p>
                            <w:pPr>
                              <w:jc w:val="center"/>
                              <w:rPr>
                                <w:sz w:val="22"/>
                                <w:szCs w:val="22"/>
                              </w:rPr>
                            </w:pPr>
                            <w:r>
                              <w:rPr>
                                <w:sz w:val="22"/>
                                <w:szCs w:val="22"/>
                              </w:rPr>
                              <w:t>2021–2030</w:t>
                            </w:r>
                          </w:p>
                        </w:tc>
                        <w:tc>
                          <w:tcPr>
                            <w:tcW w:w="1304" w:type="dxa"/>
                          </w:tcPr>
                          <w:p>
                            <w:pPr>
                              <w:jc w:val="center"/>
                              <w:rPr>
                                <w:sz w:val="22"/>
                                <w:szCs w:val="22"/>
                              </w:rPr>
                            </w:pPr>
                            <w:r>
                              <w:rPr>
                                <w:sz w:val="22"/>
                                <w:szCs w:val="22"/>
                              </w:rPr>
                              <w:t>Savivaldybė</w:t>
                            </w:r>
                          </w:p>
                        </w:tc>
                        <w:tc>
                          <w:tcPr>
                            <w:tcW w:w="4478" w:type="dxa"/>
                          </w:tcPr>
                          <w:p>
                            <w:pPr>
                              <w:jc w:val="center"/>
                              <w:rPr>
                                <w:sz w:val="22"/>
                                <w:szCs w:val="22"/>
                              </w:rPr>
                            </w:pPr>
                            <w:r>
                              <w:rPr>
                                <w:sz w:val="22"/>
                                <w:szCs w:val="22"/>
                              </w:rPr>
                              <w:t>2023–2024 m. savivaldybė nevykdė programos, skatinančios gaminti elektros energiją naudojant atsinaujinančius energijos išteklius. Šiuo laikotarpiu Aplinkos projektų valdymo agentūra skelbė kvietimus teikti paraiškas „Fizinių asmenų saulės elektrinių įsirengimas namų ūkiuose”. 2024 metais Radviliškio r. buvo finansuota 170 paraiškų, o išmokėtas finansavimas sudarė 444643 Eur, 2023 m. – 95 paraiškos, išmokėta paramos suma sudarė 256 212 Eur</w:t>
                            </w:r>
                            <w:r>
                              <w:rPr>
                                <w:sz w:val="22"/>
                                <w:szCs w:val="22"/>
                                <w:vertAlign w:val="superscript"/>
                              </w:rPr>
                              <w:footnoteReference w:id="1"/>
                            </w:r>
                            <w:r>
                              <w:rPr>
                                <w:sz w:val="22"/>
                                <w:szCs w:val="22"/>
                              </w:rPr>
                              <w:t>.</w:t>
                            </w:r>
                          </w:p>
                        </w:tc>
                      </w:tr>
                      <w:tr>
                        <w:tc>
                          <w:tcPr>
                            <w:tcW w:w="683" w:type="dxa"/>
                          </w:tcPr>
                          <w:p>
                            <w:pPr>
                              <w:rPr>
                                <w:sz w:val="22"/>
                                <w:szCs w:val="22"/>
                              </w:rPr>
                            </w:pPr>
                            <w:r>
                              <w:rPr>
                                <w:sz w:val="22"/>
                                <w:szCs w:val="22"/>
                              </w:rPr>
                              <w:t>2.</w:t>
                            </w:r>
                          </w:p>
                        </w:tc>
                        <w:tc>
                          <w:tcPr>
                            <w:tcW w:w="13062" w:type="dxa"/>
                            <w:gridSpan w:val="6"/>
                          </w:tcPr>
                          <w:p>
                            <w:pPr>
                              <w:rPr>
                                <w:sz w:val="22"/>
                                <w:szCs w:val="22"/>
                                <w:highlight w:val="lightGray"/>
                              </w:rPr>
                            </w:pPr>
                            <w:r>
                              <w:rPr>
                                <w:b/>
                                <w:bCs/>
                                <w:sz w:val="22"/>
                                <w:szCs w:val="22"/>
                              </w:rPr>
                              <w:t>Šilumos sektorius</w:t>
                            </w:r>
                          </w:p>
                        </w:tc>
                      </w:tr>
                      <w:tr>
                        <w:tc>
                          <w:tcPr>
                            <w:tcW w:w="683" w:type="dxa"/>
                          </w:tcPr>
                          <w:p>
                            <w:pPr>
                              <w:rPr>
                                <w:b/>
                                <w:bCs/>
                                <w:sz w:val="22"/>
                                <w:szCs w:val="22"/>
                                <w:highlight w:val="yellow"/>
                              </w:rPr>
                            </w:pPr>
                            <w:r>
                              <w:rPr>
                                <w:sz w:val="22"/>
                                <w:szCs w:val="22"/>
                              </w:rPr>
                              <w:t>2.1.</w:t>
                            </w:r>
                          </w:p>
                        </w:tc>
                        <w:tc>
                          <w:tcPr>
                            <w:tcW w:w="2488" w:type="dxa"/>
                          </w:tcPr>
                          <w:p>
                            <w:pPr>
                              <w:rPr>
                                <w:sz w:val="22"/>
                                <w:szCs w:val="22"/>
                              </w:rPr>
                            </w:pPr>
                            <w:r>
                              <w:rPr>
                                <w:sz w:val="22"/>
                                <w:szCs w:val="22"/>
                              </w:rPr>
                              <w:t xml:space="preserve">Saulės kolektorių įrengimas ant savivaldybės pastatų stogų </w:t>
                            </w:r>
                          </w:p>
                        </w:tc>
                        <w:tc>
                          <w:tcPr>
                            <w:tcW w:w="1827" w:type="dxa"/>
                          </w:tcPr>
                          <w:p>
                            <w:pPr>
                              <w:jc w:val="center"/>
                              <w:rPr>
                                <w:sz w:val="22"/>
                                <w:szCs w:val="22"/>
                              </w:rPr>
                            </w:pPr>
                            <w:r>
                              <w:rPr>
                                <w:sz w:val="22"/>
                                <w:szCs w:val="22"/>
                              </w:rPr>
                              <w:t>357,0</w:t>
                            </w:r>
                          </w:p>
                        </w:tc>
                        <w:tc>
                          <w:tcPr>
                            <w:tcW w:w="1683" w:type="dxa"/>
                          </w:tcPr>
                          <w:p>
                            <w:pPr>
                              <w:rPr>
                                <w:sz w:val="22"/>
                                <w:szCs w:val="22"/>
                              </w:rPr>
                            </w:pPr>
                            <w:r>
                              <w:rPr>
                                <w:sz w:val="22"/>
                                <w:szCs w:val="22"/>
                              </w:rPr>
                              <w:t>Numatoma AIE gamyba kWh/metus</w:t>
                            </w:r>
                          </w:p>
                        </w:tc>
                        <w:tc>
                          <w:tcPr>
                            <w:tcW w:w="1282" w:type="dxa"/>
                          </w:tcPr>
                          <w:p>
                            <w:pPr>
                              <w:jc w:val="center"/>
                              <w:rPr>
                                <w:sz w:val="22"/>
                                <w:szCs w:val="22"/>
                              </w:rPr>
                            </w:pPr>
                            <w:r>
                              <w:rPr>
                                <w:sz w:val="22"/>
                                <w:szCs w:val="22"/>
                              </w:rPr>
                              <w:t>2021–2030</w:t>
                            </w:r>
                          </w:p>
                        </w:tc>
                        <w:tc>
                          <w:tcPr>
                            <w:tcW w:w="1304" w:type="dxa"/>
                          </w:tcPr>
                          <w:p>
                            <w:pPr>
                              <w:jc w:val="center"/>
                              <w:rPr>
                                <w:sz w:val="22"/>
                                <w:szCs w:val="22"/>
                              </w:rPr>
                            </w:pPr>
                            <w:r>
                              <w:rPr>
                                <w:sz w:val="22"/>
                                <w:szCs w:val="22"/>
                              </w:rPr>
                              <w:t>Savivaldybė</w:t>
                            </w:r>
                          </w:p>
                        </w:tc>
                        <w:tc>
                          <w:tcPr>
                            <w:tcW w:w="4478" w:type="dxa"/>
                          </w:tcPr>
                          <w:p>
                            <w:pPr>
                              <w:jc w:val="center"/>
                              <w:rPr>
                                <w:sz w:val="22"/>
                                <w:szCs w:val="22"/>
                              </w:rPr>
                            </w:pPr>
                            <w:r>
                              <w:rPr>
                                <w:sz w:val="22"/>
                                <w:szCs w:val="22"/>
                              </w:rPr>
                              <w:t>2023–2024 m. priemonių nebuvo įgyvendinta.</w:t>
                            </w:r>
                          </w:p>
                        </w:tc>
                      </w:tr>
                      <w:tr>
                        <w:tc>
                          <w:tcPr>
                            <w:tcW w:w="683" w:type="dxa"/>
                          </w:tcPr>
                          <w:p>
                            <w:pPr>
                              <w:rPr>
                                <w:b/>
                                <w:bCs/>
                                <w:sz w:val="22"/>
                                <w:szCs w:val="22"/>
                              </w:rPr>
                            </w:pPr>
                            <w:r>
                              <w:rPr>
                                <w:sz w:val="22"/>
                                <w:szCs w:val="22"/>
                              </w:rPr>
                              <w:t>2.2.</w:t>
                            </w:r>
                          </w:p>
                        </w:tc>
                        <w:tc>
                          <w:tcPr>
                            <w:tcW w:w="2488" w:type="dxa"/>
                          </w:tcPr>
                          <w:p>
                            <w:pPr>
                              <w:rPr>
                                <w:sz w:val="22"/>
                                <w:szCs w:val="22"/>
                                <w:highlight w:val="yellow"/>
                              </w:rPr>
                            </w:pPr>
                            <w:r>
                              <w:rPr>
                                <w:sz w:val="22"/>
                                <w:szCs w:val="22"/>
                              </w:rPr>
                              <w:t>Fotomodulių, saulės kolektorių, šilumos siurblių įrengimas namų ūkiuose</w:t>
                            </w:r>
                          </w:p>
                        </w:tc>
                        <w:tc>
                          <w:tcPr>
                            <w:tcW w:w="1827" w:type="dxa"/>
                          </w:tcPr>
                          <w:p>
                            <w:pPr>
                              <w:jc w:val="center"/>
                              <w:rPr>
                                <w:sz w:val="22"/>
                                <w:szCs w:val="22"/>
                              </w:rPr>
                            </w:pPr>
                            <w:r>
                              <w:rPr>
                                <w:sz w:val="22"/>
                                <w:szCs w:val="22"/>
                              </w:rPr>
                              <w:t>26 730,0</w:t>
                            </w:r>
                          </w:p>
                        </w:tc>
                        <w:tc>
                          <w:tcPr>
                            <w:tcW w:w="1683" w:type="dxa"/>
                          </w:tcPr>
                          <w:p>
                            <w:pPr>
                              <w:rPr>
                                <w:sz w:val="22"/>
                                <w:szCs w:val="22"/>
                              </w:rPr>
                            </w:pPr>
                            <w:r>
                              <w:rPr>
                                <w:sz w:val="22"/>
                                <w:szCs w:val="22"/>
                              </w:rPr>
                              <w:t>Namų ūkių skaičius</w:t>
                            </w:r>
                          </w:p>
                        </w:tc>
                        <w:tc>
                          <w:tcPr>
                            <w:tcW w:w="1282" w:type="dxa"/>
                          </w:tcPr>
                          <w:p>
                            <w:pPr>
                              <w:jc w:val="center"/>
                              <w:rPr>
                                <w:sz w:val="22"/>
                                <w:szCs w:val="22"/>
                              </w:rPr>
                            </w:pPr>
                            <w:r>
                              <w:rPr>
                                <w:sz w:val="22"/>
                                <w:szCs w:val="22"/>
                              </w:rPr>
                              <w:t>2021–2030</w:t>
                            </w:r>
                          </w:p>
                        </w:tc>
                        <w:tc>
                          <w:tcPr>
                            <w:tcW w:w="1304" w:type="dxa"/>
                          </w:tcPr>
                          <w:p>
                            <w:pPr>
                              <w:jc w:val="center"/>
                              <w:rPr>
                                <w:sz w:val="22"/>
                                <w:szCs w:val="22"/>
                              </w:rPr>
                            </w:pPr>
                            <w:r>
                              <w:rPr>
                                <w:sz w:val="22"/>
                                <w:szCs w:val="22"/>
                              </w:rPr>
                              <w:t>Namų ūkiai</w:t>
                            </w:r>
                          </w:p>
                        </w:tc>
                        <w:tc>
                          <w:tcPr>
                            <w:tcW w:w="4478" w:type="dxa"/>
                          </w:tcPr>
                          <w:p>
                            <w:pPr>
                              <w:jc w:val="center"/>
                              <w:rPr>
                                <w:sz w:val="22"/>
                                <w:szCs w:val="22"/>
                              </w:rPr>
                            </w:pPr>
                            <w:r>
                              <w:rPr>
                                <w:sz w:val="22"/>
                                <w:szCs w:val="22"/>
                              </w:rPr>
                              <w:t>2023–2024 m. savivaldybė nevykdė programos, skatinančios namų ūkius įsirengti fotomodulius, saulės kolektorius, šilumos siurblius. Priemonė įgyvendinama Nacionaliniu mastu.</w:t>
                            </w:r>
                          </w:p>
                        </w:tc>
                      </w:tr>
                      <w:tr>
                        <w:tc>
                          <w:tcPr>
                            <w:tcW w:w="683" w:type="dxa"/>
                          </w:tcPr>
                          <w:p>
                            <w:pPr>
                              <w:rPr>
                                <w:b/>
                                <w:bCs/>
                                <w:sz w:val="22"/>
                                <w:szCs w:val="22"/>
                              </w:rPr>
                            </w:pPr>
                            <w:r>
                              <w:rPr>
                                <w:sz w:val="22"/>
                                <w:szCs w:val="22"/>
                              </w:rPr>
                              <w:t>2.3.</w:t>
                            </w:r>
                          </w:p>
                        </w:tc>
                        <w:tc>
                          <w:tcPr>
                            <w:tcW w:w="2488" w:type="dxa"/>
                          </w:tcPr>
                          <w:p>
                            <w:pPr>
                              <w:rPr>
                                <w:sz w:val="22"/>
                                <w:szCs w:val="22"/>
                              </w:rPr>
                            </w:pPr>
                            <w:r>
                              <w:rPr>
                                <w:sz w:val="22"/>
                                <w:szCs w:val="22"/>
                              </w:rPr>
                              <w:t>Daugiabučių modernizavimas</w:t>
                            </w:r>
                          </w:p>
                        </w:tc>
                        <w:tc>
                          <w:tcPr>
                            <w:tcW w:w="1827" w:type="dxa"/>
                          </w:tcPr>
                          <w:p>
                            <w:pPr>
                              <w:jc w:val="center"/>
                              <w:rPr>
                                <w:sz w:val="22"/>
                                <w:szCs w:val="22"/>
                              </w:rPr>
                            </w:pPr>
                            <w:r>
                              <w:rPr>
                                <w:sz w:val="22"/>
                                <w:szCs w:val="22"/>
                              </w:rPr>
                              <w:t>Nenustatyta</w:t>
                            </w:r>
                          </w:p>
                        </w:tc>
                        <w:tc>
                          <w:tcPr>
                            <w:tcW w:w="1683" w:type="dxa"/>
                          </w:tcPr>
                          <w:p>
                            <w:pPr>
                              <w:rPr>
                                <w:sz w:val="22"/>
                                <w:szCs w:val="22"/>
                              </w:rPr>
                            </w:pPr>
                            <w:r>
                              <w:rPr>
                                <w:sz w:val="22"/>
                                <w:szCs w:val="22"/>
                              </w:rPr>
                              <w:t>Sutaupomas šiluminės energijos kiekis</w:t>
                            </w:r>
                          </w:p>
                        </w:tc>
                        <w:tc>
                          <w:tcPr>
                            <w:tcW w:w="1282" w:type="dxa"/>
                          </w:tcPr>
                          <w:p>
                            <w:pPr>
                              <w:jc w:val="center"/>
                              <w:rPr>
                                <w:sz w:val="22"/>
                                <w:szCs w:val="22"/>
                              </w:rPr>
                            </w:pPr>
                            <w:r>
                              <w:rPr>
                                <w:sz w:val="22"/>
                                <w:szCs w:val="22"/>
                              </w:rPr>
                              <w:t>2021–2030</w:t>
                            </w:r>
                          </w:p>
                        </w:tc>
                        <w:tc>
                          <w:tcPr>
                            <w:tcW w:w="1304" w:type="dxa"/>
                          </w:tcPr>
                          <w:p>
                            <w:pPr>
                              <w:jc w:val="center"/>
                              <w:rPr>
                                <w:sz w:val="22"/>
                                <w:szCs w:val="22"/>
                              </w:rPr>
                            </w:pPr>
                            <w:r>
                              <w:rPr>
                                <w:sz w:val="22"/>
                                <w:szCs w:val="22"/>
                              </w:rPr>
                              <w:t>Namų ūkiai</w:t>
                            </w:r>
                          </w:p>
                        </w:tc>
                        <w:tc>
                          <w:tcPr>
                            <w:tcW w:w="4478" w:type="dxa"/>
                          </w:tcPr>
                          <w:p>
                            <w:pPr>
                              <w:jc w:val="center"/>
                              <w:rPr>
                                <w:sz w:val="22"/>
                                <w:szCs w:val="22"/>
                              </w:rPr>
                            </w:pPr>
                            <w:r>
                              <w:rPr>
                                <w:sz w:val="22"/>
                                <w:szCs w:val="22"/>
                              </w:rPr>
                              <w:t>Kartu su 2.10 priemone.</w:t>
                            </w:r>
                          </w:p>
                          <w:p>
                            <w:pPr>
                              <w:jc w:val="center"/>
                              <w:rPr>
                                <w:sz w:val="22"/>
                                <w:szCs w:val="22"/>
                              </w:rPr>
                            </w:pPr>
                            <w:r>
                              <w:rPr>
                                <w:sz w:val="22"/>
                                <w:szCs w:val="22"/>
                              </w:rPr>
                              <w:t>2024 m. 1 daugiabutis įgyvendino projektą pagal priemonę „Saulės elektrinės daugiabučiams“, gauta parama sudarė 1585 Eur</w:t>
                            </w:r>
                            <w:r>
                              <w:rPr>
                                <w:sz w:val="22"/>
                                <w:szCs w:val="22"/>
                                <w:vertAlign w:val="superscript"/>
                              </w:rPr>
                              <w:footnoteReference w:id="2"/>
                            </w:r>
                            <w:r>
                              <w:rPr>
                                <w:sz w:val="22"/>
                                <w:szCs w:val="22"/>
                              </w:rPr>
                              <w:t>.</w:t>
                            </w:r>
                          </w:p>
                        </w:tc>
                      </w:tr>
                      <w:tr>
                        <w:tc>
                          <w:tcPr>
                            <w:tcW w:w="683" w:type="dxa"/>
                          </w:tcPr>
                          <w:p>
                            <w:pPr>
                              <w:rPr>
                                <w:b/>
                                <w:bCs/>
                                <w:sz w:val="22"/>
                                <w:szCs w:val="22"/>
                              </w:rPr>
                            </w:pPr>
                            <w:r>
                              <w:rPr>
                                <w:sz w:val="22"/>
                                <w:szCs w:val="22"/>
                              </w:rPr>
                              <w:t>2.4.</w:t>
                            </w:r>
                          </w:p>
                        </w:tc>
                        <w:tc>
                          <w:tcPr>
                            <w:tcW w:w="2488" w:type="dxa"/>
                          </w:tcPr>
                          <w:p>
                            <w:pPr>
                              <w:rPr>
                                <w:sz w:val="22"/>
                                <w:szCs w:val="22"/>
                              </w:rPr>
                            </w:pPr>
                            <w:r>
                              <w:rPr>
                                <w:sz w:val="22"/>
                                <w:szCs w:val="22"/>
                              </w:rPr>
                              <w:t>Naujų vartotojų pajungimas prie centralizuotų šilumos tinklų</w:t>
                            </w:r>
                          </w:p>
                        </w:tc>
                        <w:tc>
                          <w:tcPr>
                            <w:tcW w:w="1827" w:type="dxa"/>
                          </w:tcPr>
                          <w:p>
                            <w:pPr>
                              <w:jc w:val="center"/>
                              <w:rPr>
                                <w:sz w:val="22"/>
                                <w:szCs w:val="22"/>
                              </w:rPr>
                            </w:pPr>
                            <w:r>
                              <w:rPr>
                                <w:sz w:val="22"/>
                                <w:szCs w:val="22"/>
                              </w:rPr>
                              <w:t>Nenustatyta</w:t>
                            </w:r>
                          </w:p>
                        </w:tc>
                        <w:tc>
                          <w:tcPr>
                            <w:tcW w:w="1683" w:type="dxa"/>
                          </w:tcPr>
                          <w:p>
                            <w:pPr>
                              <w:rPr>
                                <w:sz w:val="22"/>
                                <w:szCs w:val="22"/>
                              </w:rPr>
                            </w:pPr>
                            <w:r>
                              <w:rPr>
                                <w:sz w:val="22"/>
                                <w:szCs w:val="22"/>
                              </w:rPr>
                              <w:t xml:space="preserve">Prijungtų vartotojų skaičius </w:t>
                            </w:r>
                          </w:p>
                        </w:tc>
                        <w:tc>
                          <w:tcPr>
                            <w:tcW w:w="1282" w:type="dxa"/>
                          </w:tcPr>
                          <w:p>
                            <w:pPr>
                              <w:jc w:val="center"/>
                              <w:rPr>
                                <w:sz w:val="22"/>
                                <w:szCs w:val="22"/>
                              </w:rPr>
                            </w:pPr>
                            <w:r>
                              <w:rPr>
                                <w:sz w:val="22"/>
                                <w:szCs w:val="22"/>
                              </w:rPr>
                              <w:t>2021–2030</w:t>
                            </w:r>
                          </w:p>
                        </w:tc>
                        <w:tc>
                          <w:tcPr>
                            <w:tcW w:w="1304" w:type="dxa"/>
                          </w:tcPr>
                          <w:p>
                            <w:pPr>
                              <w:jc w:val="center"/>
                              <w:rPr>
                                <w:sz w:val="22"/>
                                <w:szCs w:val="22"/>
                              </w:rPr>
                            </w:pPr>
                            <w:r>
                              <w:rPr>
                                <w:sz w:val="22"/>
                                <w:szCs w:val="22"/>
                              </w:rPr>
                              <w:t>Savivaldybė</w:t>
                            </w:r>
                          </w:p>
                        </w:tc>
                        <w:tc>
                          <w:tcPr>
                            <w:tcW w:w="4478" w:type="dxa"/>
                          </w:tcPr>
                          <w:p>
                            <w:pPr>
                              <w:jc w:val="center"/>
                              <w:rPr>
                                <w:sz w:val="22"/>
                                <w:szCs w:val="22"/>
                              </w:rPr>
                            </w:pPr>
                            <w:r>
                              <w:rPr>
                                <w:sz w:val="22"/>
                                <w:szCs w:val="22"/>
                              </w:rPr>
                              <w:t>Vykdoma</w:t>
                            </w:r>
                          </w:p>
                          <w:p>
                            <w:pPr>
                              <w:jc w:val="center"/>
                              <w:rPr>
                                <w:sz w:val="22"/>
                                <w:szCs w:val="22"/>
                              </w:rPr>
                            </w:pPr>
                            <w:r>
                              <w:rPr>
                                <w:sz w:val="22"/>
                                <w:szCs w:val="22"/>
                              </w:rPr>
                              <w:t>Ataskaitiniu laikotarpiu vartotojų nebuvo prijungta.</w:t>
                            </w:r>
                          </w:p>
                        </w:tc>
                      </w:tr>
                      <w:tr>
                        <w:tc>
                          <w:tcPr>
                            <w:tcW w:w="683" w:type="dxa"/>
                          </w:tcPr>
                          <w:p>
                            <w:pPr>
                              <w:rPr>
                                <w:b/>
                                <w:bCs/>
                                <w:sz w:val="22"/>
                                <w:szCs w:val="22"/>
                                <w:highlight w:val="yellow"/>
                              </w:rPr>
                            </w:pPr>
                            <w:r>
                              <w:rPr>
                                <w:sz w:val="22"/>
                                <w:szCs w:val="22"/>
                              </w:rPr>
                              <w:t>2.5.</w:t>
                            </w:r>
                          </w:p>
                        </w:tc>
                        <w:tc>
                          <w:tcPr>
                            <w:tcW w:w="2488" w:type="dxa"/>
                          </w:tcPr>
                          <w:p>
                            <w:pPr>
                              <w:rPr>
                                <w:sz w:val="22"/>
                                <w:szCs w:val="22"/>
                              </w:rPr>
                            </w:pPr>
                            <w:r>
                              <w:rPr>
                                <w:sz w:val="22"/>
                                <w:szCs w:val="22"/>
                              </w:rPr>
                              <w:t>Nusidėvėjusių šilumos energijos perdavimo tinklų modernizavimas</w:t>
                            </w:r>
                          </w:p>
                        </w:tc>
                        <w:tc>
                          <w:tcPr>
                            <w:tcW w:w="1827" w:type="dxa"/>
                          </w:tcPr>
                          <w:p>
                            <w:pPr>
                              <w:jc w:val="center"/>
                              <w:rPr>
                                <w:sz w:val="22"/>
                                <w:szCs w:val="22"/>
                              </w:rPr>
                            </w:pPr>
                            <w:r>
                              <w:rPr>
                                <w:sz w:val="22"/>
                                <w:szCs w:val="22"/>
                              </w:rPr>
                              <w:t>Nenustatyta</w:t>
                            </w:r>
                          </w:p>
                        </w:tc>
                        <w:tc>
                          <w:tcPr>
                            <w:tcW w:w="1683" w:type="dxa"/>
                          </w:tcPr>
                          <w:p>
                            <w:pPr>
                              <w:rPr>
                                <w:sz w:val="22"/>
                                <w:szCs w:val="22"/>
                              </w:rPr>
                            </w:pPr>
                            <w:r>
                              <w:rPr>
                                <w:sz w:val="22"/>
                                <w:szCs w:val="22"/>
                              </w:rPr>
                              <w:t>Modernizuotų šilumos tinklų ilgis</w:t>
                            </w:r>
                          </w:p>
                        </w:tc>
                        <w:tc>
                          <w:tcPr>
                            <w:tcW w:w="1282" w:type="dxa"/>
                          </w:tcPr>
                          <w:p>
                            <w:pPr>
                              <w:jc w:val="center"/>
                              <w:rPr>
                                <w:sz w:val="22"/>
                                <w:szCs w:val="22"/>
                              </w:rPr>
                            </w:pPr>
                            <w:r>
                              <w:rPr>
                                <w:sz w:val="22"/>
                                <w:szCs w:val="22"/>
                              </w:rPr>
                              <w:t>2021–2030</w:t>
                            </w:r>
                          </w:p>
                        </w:tc>
                        <w:tc>
                          <w:tcPr>
                            <w:tcW w:w="1304" w:type="dxa"/>
                          </w:tcPr>
                          <w:p>
                            <w:pPr>
                              <w:jc w:val="center"/>
                              <w:rPr>
                                <w:sz w:val="22"/>
                                <w:szCs w:val="22"/>
                              </w:rPr>
                            </w:pPr>
                            <w:r>
                              <w:rPr>
                                <w:sz w:val="22"/>
                                <w:szCs w:val="22"/>
                              </w:rPr>
                              <w:t>Savivaldybė</w:t>
                            </w:r>
                          </w:p>
                        </w:tc>
                        <w:tc>
                          <w:tcPr>
                            <w:tcW w:w="4478" w:type="dxa"/>
                          </w:tcPr>
                          <w:p>
                            <w:pPr>
                              <w:jc w:val="center"/>
                              <w:rPr>
                                <w:sz w:val="22"/>
                                <w:szCs w:val="22"/>
                              </w:rPr>
                            </w:pPr>
                            <w:r>
                              <w:rPr>
                                <w:sz w:val="22"/>
                                <w:szCs w:val="22"/>
                              </w:rPr>
                              <w:t>Vykdoma</w:t>
                            </w:r>
                          </w:p>
                          <w:p>
                            <w:pPr>
                              <w:jc w:val="center"/>
                              <w:rPr>
                                <w:sz w:val="22"/>
                                <w:szCs w:val="22"/>
                              </w:rPr>
                            </w:pPr>
                            <w:r>
                              <w:rPr>
                                <w:sz w:val="22"/>
                                <w:szCs w:val="22"/>
                              </w:rPr>
                              <w:t>UAB „Radviliškio šiluma“ duomenimis 2023–2024 m. buvo pakeista 160 m. šilumos tinklų.</w:t>
                            </w:r>
                          </w:p>
                        </w:tc>
                      </w:tr>
                      <w:tr>
                        <w:tc>
                          <w:tcPr>
                            <w:tcW w:w="683" w:type="dxa"/>
                          </w:tcPr>
                          <w:p>
                            <w:pPr>
                              <w:rPr>
                                <w:b/>
                                <w:bCs/>
                                <w:sz w:val="22"/>
                                <w:szCs w:val="22"/>
                              </w:rPr>
                            </w:pPr>
                            <w:r>
                              <w:rPr>
                                <w:sz w:val="22"/>
                                <w:szCs w:val="22"/>
                              </w:rPr>
                              <w:t>2.6.</w:t>
                            </w:r>
                          </w:p>
                        </w:tc>
                        <w:tc>
                          <w:tcPr>
                            <w:tcW w:w="2488" w:type="dxa"/>
                          </w:tcPr>
                          <w:p>
                            <w:pPr>
                              <w:rPr>
                                <w:sz w:val="22"/>
                                <w:szCs w:val="22"/>
                              </w:rPr>
                            </w:pPr>
                            <w:r>
                              <w:rPr>
                                <w:sz w:val="22"/>
                                <w:szCs w:val="22"/>
                              </w:rPr>
                              <w:t xml:space="preserve">Prie centralizuotų šilumos tinklų neprijungtų katilinių rekonstrukcija pritaikant jose naudoti biokurą vietoje iškastinio kuro (įrengimas rekonstruojamose ar naujai statomose katilinėse) </w:t>
                            </w:r>
                          </w:p>
                        </w:tc>
                        <w:tc>
                          <w:tcPr>
                            <w:tcW w:w="1827" w:type="dxa"/>
                          </w:tcPr>
                          <w:p>
                            <w:pPr>
                              <w:jc w:val="center"/>
                              <w:rPr>
                                <w:sz w:val="22"/>
                                <w:szCs w:val="22"/>
                              </w:rPr>
                            </w:pPr>
                            <w:r>
                              <w:rPr>
                                <w:sz w:val="22"/>
                                <w:szCs w:val="22"/>
                              </w:rPr>
                              <w:t>Nenustatyta</w:t>
                            </w:r>
                          </w:p>
                        </w:tc>
                        <w:tc>
                          <w:tcPr>
                            <w:tcW w:w="1683" w:type="dxa"/>
                          </w:tcPr>
                          <w:p>
                            <w:pPr>
                              <w:rPr>
                                <w:sz w:val="22"/>
                                <w:szCs w:val="22"/>
                              </w:rPr>
                            </w:pPr>
                            <w:r>
                              <w:rPr>
                                <w:sz w:val="22"/>
                                <w:szCs w:val="22"/>
                              </w:rPr>
                              <w:t xml:space="preserve">Parengti projektai ir naujai įrengta arba rekonstruota infrastruktūra </w:t>
                            </w:r>
                          </w:p>
                        </w:tc>
                        <w:tc>
                          <w:tcPr>
                            <w:tcW w:w="1282" w:type="dxa"/>
                          </w:tcPr>
                          <w:p>
                            <w:pPr>
                              <w:jc w:val="center"/>
                              <w:rPr>
                                <w:sz w:val="22"/>
                                <w:szCs w:val="22"/>
                              </w:rPr>
                            </w:pPr>
                            <w:r>
                              <w:rPr>
                                <w:sz w:val="22"/>
                                <w:szCs w:val="22"/>
                              </w:rPr>
                              <w:t>2021–2030</w:t>
                            </w:r>
                          </w:p>
                        </w:tc>
                        <w:tc>
                          <w:tcPr>
                            <w:tcW w:w="1304" w:type="dxa"/>
                          </w:tcPr>
                          <w:p>
                            <w:pPr>
                              <w:jc w:val="center"/>
                              <w:rPr>
                                <w:sz w:val="22"/>
                                <w:szCs w:val="22"/>
                              </w:rPr>
                            </w:pPr>
                            <w:r>
                              <w:rPr>
                                <w:sz w:val="22"/>
                                <w:szCs w:val="22"/>
                              </w:rPr>
                              <w:t>Savivaldybė</w:t>
                            </w:r>
                          </w:p>
                        </w:tc>
                        <w:tc>
                          <w:tcPr>
                            <w:tcW w:w="4478" w:type="dxa"/>
                          </w:tcPr>
                          <w:p>
                            <w:pPr>
                              <w:jc w:val="center"/>
                              <w:rPr>
                                <w:sz w:val="22"/>
                                <w:szCs w:val="22"/>
                              </w:rPr>
                            </w:pPr>
                            <w:r>
                              <w:rPr>
                                <w:sz w:val="22"/>
                                <w:szCs w:val="22"/>
                              </w:rPr>
                              <w:t xml:space="preserve">2023-2024 metais veikla nebuvo vykdyta. Vadovaujantis UAB “Radviliškio šiluma” dešimties metų šilumos ūkio plėtros investicijų plano duomenimis, veiklos vykdymas numatomas iki 2034 metų. </w:t>
                            </w:r>
                          </w:p>
                        </w:tc>
                      </w:tr>
                      <w:tr>
                        <w:tc>
                          <w:tcPr>
                            <w:tcW w:w="683" w:type="dxa"/>
                          </w:tcPr>
                          <w:p>
                            <w:pPr>
                              <w:rPr>
                                <w:b/>
                                <w:bCs/>
                                <w:sz w:val="22"/>
                                <w:szCs w:val="22"/>
                              </w:rPr>
                            </w:pPr>
                            <w:r>
                              <w:rPr>
                                <w:sz w:val="22"/>
                                <w:szCs w:val="22"/>
                              </w:rPr>
                              <w:t>2.7.</w:t>
                            </w:r>
                          </w:p>
                        </w:tc>
                        <w:tc>
                          <w:tcPr>
                            <w:tcW w:w="2488" w:type="dxa"/>
                          </w:tcPr>
                          <w:p>
                            <w:pPr>
                              <w:rPr>
                                <w:sz w:val="22"/>
                                <w:szCs w:val="22"/>
                              </w:rPr>
                            </w:pPr>
                            <w:r>
                              <w:rPr>
                                <w:sz w:val="22"/>
                                <w:szCs w:val="22"/>
                              </w:rPr>
                              <w:t xml:space="preserve">Saulės kolektorių naudojimas šildymui ir karštam vandeniui ruošti centralizuotų šilumos tinklų sistemose </w:t>
                            </w:r>
                          </w:p>
                        </w:tc>
                        <w:tc>
                          <w:tcPr>
                            <w:tcW w:w="1827" w:type="dxa"/>
                          </w:tcPr>
                          <w:p>
                            <w:pPr>
                              <w:jc w:val="center"/>
                              <w:rPr>
                                <w:sz w:val="22"/>
                                <w:szCs w:val="22"/>
                              </w:rPr>
                            </w:pPr>
                            <w:r>
                              <w:rPr>
                                <w:sz w:val="22"/>
                                <w:szCs w:val="22"/>
                              </w:rPr>
                              <w:t>Nenustatyta</w:t>
                            </w:r>
                          </w:p>
                        </w:tc>
                        <w:tc>
                          <w:tcPr>
                            <w:tcW w:w="1683" w:type="dxa"/>
                          </w:tcPr>
                          <w:p>
                            <w:pPr>
                              <w:rPr>
                                <w:sz w:val="22"/>
                                <w:szCs w:val="22"/>
                              </w:rPr>
                            </w:pPr>
                            <w:r>
                              <w:rPr>
                                <w:sz w:val="22"/>
                                <w:szCs w:val="22"/>
                              </w:rPr>
                              <w:t xml:space="preserve">Parengti projektai ir įrengta infrastruktūra </w:t>
                            </w:r>
                          </w:p>
                        </w:tc>
                        <w:tc>
                          <w:tcPr>
                            <w:tcW w:w="1282" w:type="dxa"/>
                          </w:tcPr>
                          <w:p>
                            <w:pPr>
                              <w:jc w:val="center"/>
                              <w:rPr>
                                <w:sz w:val="22"/>
                                <w:szCs w:val="22"/>
                              </w:rPr>
                            </w:pPr>
                            <w:r>
                              <w:rPr>
                                <w:sz w:val="22"/>
                                <w:szCs w:val="22"/>
                              </w:rPr>
                              <w:t>2021–2030</w:t>
                            </w:r>
                          </w:p>
                        </w:tc>
                        <w:tc>
                          <w:tcPr>
                            <w:tcW w:w="1304" w:type="dxa"/>
                          </w:tcPr>
                          <w:p>
                            <w:pPr>
                              <w:jc w:val="center"/>
                              <w:rPr>
                                <w:sz w:val="22"/>
                                <w:szCs w:val="22"/>
                              </w:rPr>
                            </w:pPr>
                            <w:r>
                              <w:rPr>
                                <w:sz w:val="22"/>
                                <w:szCs w:val="22"/>
                              </w:rPr>
                              <w:t>Savivaldybė</w:t>
                            </w:r>
                          </w:p>
                        </w:tc>
                        <w:tc>
                          <w:tcPr>
                            <w:tcW w:w="4478" w:type="dxa"/>
                          </w:tcPr>
                          <w:p>
                            <w:pPr>
                              <w:jc w:val="center"/>
                              <w:rPr>
                                <w:sz w:val="22"/>
                                <w:szCs w:val="22"/>
                              </w:rPr>
                            </w:pPr>
                            <w:r>
                              <w:rPr>
                                <w:sz w:val="22"/>
                                <w:szCs w:val="22"/>
                              </w:rPr>
                              <w:t>2023–2024 metais veikla nebuvo vykdyta. Vadovaujantis UAB “Radviliškio šiluma” dešimties metų šilumos ūkio plėtros investicijų plano duomenimis, veiklos vykdymas numatomas iki 2034 metų.</w:t>
                            </w:r>
                          </w:p>
                        </w:tc>
                      </w:tr>
                      <w:tr>
                        <w:tc>
                          <w:tcPr>
                            <w:tcW w:w="683" w:type="dxa"/>
                          </w:tcPr>
                          <w:p>
                            <w:pPr>
                              <w:rPr>
                                <w:b/>
                                <w:bCs/>
                                <w:sz w:val="22"/>
                                <w:szCs w:val="22"/>
                              </w:rPr>
                            </w:pPr>
                            <w:r>
                              <w:rPr>
                                <w:sz w:val="22"/>
                                <w:szCs w:val="22"/>
                              </w:rPr>
                              <w:t>2.8.</w:t>
                            </w:r>
                          </w:p>
                        </w:tc>
                        <w:tc>
                          <w:tcPr>
                            <w:tcW w:w="2488" w:type="dxa"/>
                          </w:tcPr>
                          <w:p>
                            <w:pPr>
                              <w:rPr>
                                <w:color w:val="000000"/>
                                <w:sz w:val="22"/>
                                <w:szCs w:val="22"/>
                              </w:rPr>
                            </w:pPr>
                            <w:r>
                              <w:rPr>
                                <w:color w:val="000000"/>
                                <w:sz w:val="22"/>
                                <w:szCs w:val="22"/>
                              </w:rPr>
                              <w:t>Skatinimas gaminti šilumos energiją naudojant saulės, vėjo energiją, šilumos siurblius</w:t>
                            </w:r>
                          </w:p>
                        </w:tc>
                        <w:tc>
                          <w:tcPr>
                            <w:tcW w:w="1827" w:type="dxa"/>
                          </w:tcPr>
                          <w:p>
                            <w:pPr>
                              <w:jc w:val="center"/>
                              <w:rPr>
                                <w:sz w:val="22"/>
                                <w:szCs w:val="22"/>
                              </w:rPr>
                            </w:pPr>
                            <w:r>
                              <w:rPr>
                                <w:sz w:val="22"/>
                                <w:szCs w:val="22"/>
                              </w:rPr>
                              <w:t>Nenustatyta</w:t>
                            </w:r>
                          </w:p>
                        </w:tc>
                        <w:tc>
                          <w:tcPr>
                            <w:tcW w:w="1683" w:type="dxa"/>
                          </w:tcPr>
                          <w:p>
                            <w:pPr>
                              <w:rPr>
                                <w:sz w:val="22"/>
                                <w:szCs w:val="22"/>
                              </w:rPr>
                            </w:pPr>
                            <w:r>
                              <w:rPr>
                                <w:sz w:val="22"/>
                                <w:szCs w:val="22"/>
                              </w:rPr>
                              <w:t xml:space="preserve">Skatinimo priemonių skaičius </w:t>
                            </w:r>
                          </w:p>
                        </w:tc>
                        <w:tc>
                          <w:tcPr>
                            <w:tcW w:w="1282" w:type="dxa"/>
                          </w:tcPr>
                          <w:p>
                            <w:pPr>
                              <w:jc w:val="center"/>
                              <w:rPr>
                                <w:sz w:val="22"/>
                                <w:szCs w:val="22"/>
                              </w:rPr>
                            </w:pPr>
                            <w:r>
                              <w:rPr>
                                <w:sz w:val="22"/>
                                <w:szCs w:val="22"/>
                              </w:rPr>
                              <w:t>2021–2030</w:t>
                            </w:r>
                          </w:p>
                        </w:tc>
                        <w:tc>
                          <w:tcPr>
                            <w:tcW w:w="1304" w:type="dxa"/>
                          </w:tcPr>
                          <w:p>
                            <w:pPr>
                              <w:jc w:val="center"/>
                              <w:rPr>
                                <w:sz w:val="22"/>
                                <w:szCs w:val="22"/>
                              </w:rPr>
                            </w:pPr>
                            <w:r>
                              <w:rPr>
                                <w:sz w:val="22"/>
                                <w:szCs w:val="22"/>
                              </w:rPr>
                              <w:t>Savivaldybė</w:t>
                            </w:r>
                          </w:p>
                        </w:tc>
                        <w:tc>
                          <w:tcPr>
                            <w:tcW w:w="4478" w:type="dxa"/>
                          </w:tcPr>
                          <w:p>
                            <w:pPr>
                              <w:jc w:val="center"/>
                              <w:rPr>
                                <w:sz w:val="22"/>
                                <w:szCs w:val="22"/>
                              </w:rPr>
                            </w:pPr>
                            <w:r>
                              <w:rPr>
                                <w:sz w:val="22"/>
                                <w:szCs w:val="22"/>
                              </w:rPr>
                              <w:t xml:space="preserve">2023–2024 m. savivaldybė nevykdė programos, skatinančios gaminti šilumos energiją naudojant saulės, vėjo energiją, šilumos siurblius. </w:t>
                            </w:r>
                          </w:p>
                        </w:tc>
                      </w:tr>
                      <w:tr>
                        <w:tc>
                          <w:tcPr>
                            <w:tcW w:w="683" w:type="dxa"/>
                          </w:tcPr>
                          <w:p>
                            <w:pPr>
                              <w:rPr>
                                <w:b/>
                                <w:bCs/>
                                <w:sz w:val="22"/>
                                <w:szCs w:val="22"/>
                              </w:rPr>
                            </w:pPr>
                            <w:r>
                              <w:rPr>
                                <w:sz w:val="22"/>
                                <w:szCs w:val="22"/>
                              </w:rPr>
                              <w:t>2.9.</w:t>
                            </w:r>
                          </w:p>
                        </w:tc>
                        <w:tc>
                          <w:tcPr>
                            <w:tcW w:w="2488" w:type="dxa"/>
                          </w:tcPr>
                          <w:p>
                            <w:pPr>
                              <w:rPr>
                                <w:sz w:val="22"/>
                                <w:szCs w:val="22"/>
                              </w:rPr>
                            </w:pPr>
                            <w:r>
                              <w:rPr>
                                <w:sz w:val="22"/>
                                <w:szCs w:val="22"/>
                              </w:rPr>
                              <w:t xml:space="preserve">Viešųjų pastatų modernizavimas </w:t>
                            </w:r>
                          </w:p>
                        </w:tc>
                        <w:tc>
                          <w:tcPr>
                            <w:tcW w:w="1827" w:type="dxa"/>
                          </w:tcPr>
                          <w:p>
                            <w:pPr>
                              <w:jc w:val="center"/>
                              <w:rPr>
                                <w:sz w:val="22"/>
                                <w:szCs w:val="22"/>
                              </w:rPr>
                            </w:pPr>
                            <w:r>
                              <w:rPr>
                                <w:sz w:val="22"/>
                                <w:szCs w:val="22"/>
                              </w:rPr>
                              <w:t>Nenustatyta</w:t>
                            </w:r>
                          </w:p>
                        </w:tc>
                        <w:tc>
                          <w:tcPr>
                            <w:tcW w:w="1683" w:type="dxa"/>
                          </w:tcPr>
                          <w:p>
                            <w:pPr>
                              <w:rPr>
                                <w:sz w:val="22"/>
                                <w:szCs w:val="22"/>
                              </w:rPr>
                            </w:pPr>
                            <w:r>
                              <w:rPr>
                                <w:sz w:val="22"/>
                                <w:szCs w:val="22"/>
                              </w:rPr>
                              <w:t>Sutaupytas energijos kiekis</w:t>
                            </w:r>
                          </w:p>
                        </w:tc>
                        <w:tc>
                          <w:tcPr>
                            <w:tcW w:w="1282" w:type="dxa"/>
                          </w:tcPr>
                          <w:p>
                            <w:pPr>
                              <w:jc w:val="center"/>
                              <w:rPr>
                                <w:sz w:val="22"/>
                                <w:szCs w:val="22"/>
                              </w:rPr>
                            </w:pPr>
                            <w:r>
                              <w:rPr>
                                <w:sz w:val="22"/>
                                <w:szCs w:val="22"/>
                              </w:rPr>
                              <w:t>2021–2030</w:t>
                            </w:r>
                          </w:p>
                        </w:tc>
                        <w:tc>
                          <w:tcPr>
                            <w:tcW w:w="1304" w:type="dxa"/>
                          </w:tcPr>
                          <w:p>
                            <w:pPr>
                              <w:jc w:val="center"/>
                              <w:rPr>
                                <w:sz w:val="22"/>
                                <w:szCs w:val="22"/>
                              </w:rPr>
                            </w:pPr>
                            <w:r>
                              <w:rPr>
                                <w:sz w:val="22"/>
                                <w:szCs w:val="22"/>
                              </w:rPr>
                              <w:t>Savivaldybė</w:t>
                            </w:r>
                          </w:p>
                        </w:tc>
                        <w:tc>
                          <w:tcPr>
                            <w:tcW w:w="4478" w:type="dxa"/>
                          </w:tcPr>
                          <w:p>
                            <w:pPr>
                              <w:jc w:val="center"/>
                              <w:rPr>
                                <w:sz w:val="22"/>
                                <w:szCs w:val="22"/>
                              </w:rPr>
                            </w:pPr>
                            <w:r>
                              <w:rPr>
                                <w:sz w:val="22"/>
                                <w:szCs w:val="22"/>
                              </w:rPr>
                              <w:t>Vykdoma.</w:t>
                            </w:r>
                          </w:p>
                          <w:p>
                            <w:pPr>
                              <w:jc w:val="center"/>
                              <w:rPr>
                                <w:sz w:val="22"/>
                                <w:szCs w:val="22"/>
                              </w:rPr>
                            </w:pPr>
                            <w:r>
                              <w:rPr>
                                <w:sz w:val="22"/>
                                <w:szCs w:val="22"/>
                              </w:rPr>
                              <w:t>Parengti techniniai projektai „Mokslo paskirties pastato Radviliškyje, Radvilų g. 6, atnaujinimo (modernizavimo) projektas bei Mokslo paskirties pastato, Dariaus ir Girėno g. 30, Šiaulėnuose, Radviliškio r., kapitalinio remonto projektas“.</w:t>
                            </w:r>
                          </w:p>
                        </w:tc>
                      </w:tr>
                      <w:tr>
                        <w:tc>
                          <w:tcPr>
                            <w:tcW w:w="683" w:type="dxa"/>
                          </w:tcPr>
                          <w:p>
                            <w:pPr>
                              <w:rPr>
                                <w:b/>
                                <w:bCs/>
                                <w:sz w:val="22"/>
                                <w:szCs w:val="22"/>
                              </w:rPr>
                            </w:pPr>
                            <w:r>
                              <w:rPr>
                                <w:sz w:val="22"/>
                                <w:szCs w:val="22"/>
                              </w:rPr>
                              <w:t>2.10.</w:t>
                            </w:r>
                          </w:p>
                        </w:tc>
                        <w:tc>
                          <w:tcPr>
                            <w:tcW w:w="2488" w:type="dxa"/>
                          </w:tcPr>
                          <w:p>
                            <w:pPr>
                              <w:rPr>
                                <w:color w:val="000000"/>
                                <w:sz w:val="22"/>
                                <w:szCs w:val="22"/>
                              </w:rPr>
                            </w:pPr>
                            <w:r>
                              <w:rPr>
                                <w:color w:val="000000"/>
                                <w:sz w:val="22"/>
                                <w:szCs w:val="22"/>
                              </w:rPr>
                              <w:t xml:space="preserve">Remti ir skatinti daugiabučių namų savininkų bendrijas, dalyvauti daugiabučių namų modernizavimo programose, siekiant energijos naudojimo efektyvumo </w:t>
                            </w:r>
                          </w:p>
                        </w:tc>
                        <w:tc>
                          <w:tcPr>
                            <w:tcW w:w="1827" w:type="dxa"/>
                          </w:tcPr>
                          <w:p>
                            <w:pPr>
                              <w:jc w:val="center"/>
                              <w:rPr>
                                <w:sz w:val="22"/>
                                <w:szCs w:val="22"/>
                              </w:rPr>
                            </w:pPr>
                            <w:r>
                              <w:rPr>
                                <w:sz w:val="22"/>
                                <w:szCs w:val="22"/>
                              </w:rPr>
                              <w:t>Nenustatyta</w:t>
                            </w:r>
                          </w:p>
                        </w:tc>
                        <w:tc>
                          <w:tcPr>
                            <w:tcW w:w="1683" w:type="dxa"/>
                          </w:tcPr>
                          <w:p>
                            <w:pPr>
                              <w:rPr>
                                <w:color w:val="000000"/>
                                <w:sz w:val="22"/>
                                <w:szCs w:val="22"/>
                              </w:rPr>
                            </w:pPr>
                            <w:r>
                              <w:rPr>
                                <w:color w:val="000000"/>
                                <w:sz w:val="22"/>
                                <w:szCs w:val="22"/>
                              </w:rPr>
                              <w:t>Sutaupytas energijos kiekis</w:t>
                            </w:r>
                          </w:p>
                          <w:p>
                            <w:pPr>
                              <w:rPr>
                                <w:color w:val="000000"/>
                                <w:sz w:val="22"/>
                                <w:szCs w:val="22"/>
                              </w:rPr>
                            </w:pPr>
                          </w:p>
                        </w:tc>
                        <w:tc>
                          <w:tcPr>
                            <w:tcW w:w="1282" w:type="dxa"/>
                          </w:tcPr>
                          <w:p>
                            <w:pPr>
                              <w:jc w:val="center"/>
                              <w:rPr>
                                <w:sz w:val="22"/>
                                <w:szCs w:val="22"/>
                              </w:rPr>
                            </w:pPr>
                            <w:r>
                              <w:rPr>
                                <w:sz w:val="22"/>
                                <w:szCs w:val="22"/>
                              </w:rPr>
                              <w:t>2021–2030</w:t>
                            </w:r>
                          </w:p>
                        </w:tc>
                        <w:tc>
                          <w:tcPr>
                            <w:tcW w:w="1304" w:type="dxa"/>
                          </w:tcPr>
                          <w:p>
                            <w:pPr>
                              <w:jc w:val="center"/>
                              <w:rPr>
                                <w:sz w:val="22"/>
                                <w:szCs w:val="22"/>
                              </w:rPr>
                            </w:pPr>
                            <w:r>
                              <w:rPr>
                                <w:sz w:val="22"/>
                                <w:szCs w:val="22"/>
                              </w:rPr>
                              <w:t>Savivaldybė</w:t>
                            </w:r>
                          </w:p>
                        </w:tc>
                        <w:tc>
                          <w:tcPr>
                            <w:tcW w:w="4478" w:type="dxa"/>
                          </w:tcPr>
                          <w:p>
                            <w:pPr>
                              <w:jc w:val="center"/>
                              <w:rPr>
                                <w:sz w:val="22"/>
                                <w:szCs w:val="22"/>
                              </w:rPr>
                            </w:pPr>
                            <w:r>
                              <w:rPr>
                                <w:sz w:val="22"/>
                                <w:szCs w:val="22"/>
                              </w:rPr>
                              <w:t>Vykdoma.</w:t>
                            </w:r>
                          </w:p>
                          <w:p>
                            <w:pPr>
                              <w:jc w:val="center"/>
                              <w:rPr>
                                <w:sz w:val="22"/>
                                <w:szCs w:val="22"/>
                              </w:rPr>
                            </w:pPr>
                            <w:r>
                              <w:rPr>
                                <w:sz w:val="22"/>
                                <w:szCs w:val="22"/>
                              </w:rPr>
                              <w:t>2023 metais Radviliškio rajone buvo modernizuoti 4 daugiabučiai, 2024 metais Radviliškio rajone buvo modernizuoti 4 daugiabučiai gyvenamieji namai</w:t>
                            </w:r>
                            <w:r>
                              <w:rPr>
                                <w:sz w:val="22"/>
                                <w:szCs w:val="22"/>
                                <w:vertAlign w:val="superscript"/>
                              </w:rPr>
                              <w:footnoteReference w:id="3"/>
                            </w:r>
                            <w:r>
                              <w:rPr>
                                <w:sz w:val="22"/>
                                <w:szCs w:val="22"/>
                              </w:rPr>
                              <w:t xml:space="preserve">. </w:t>
                            </w:r>
                          </w:p>
                        </w:tc>
                      </w:tr>
                      <w:tr>
                        <w:tc>
                          <w:tcPr>
                            <w:tcW w:w="683" w:type="dxa"/>
                          </w:tcPr>
                          <w:p>
                            <w:pPr>
                              <w:rPr>
                                <w:sz w:val="22"/>
                                <w:szCs w:val="22"/>
                              </w:rPr>
                            </w:pPr>
                            <w:r>
                              <w:rPr>
                                <w:sz w:val="22"/>
                                <w:szCs w:val="22"/>
                              </w:rPr>
                              <w:t>3.</w:t>
                            </w:r>
                          </w:p>
                        </w:tc>
                        <w:tc>
                          <w:tcPr>
                            <w:tcW w:w="13062" w:type="dxa"/>
                            <w:gridSpan w:val="6"/>
                          </w:tcPr>
                          <w:p>
                            <w:pPr>
                              <w:rPr>
                                <w:b/>
                                <w:bCs/>
                                <w:sz w:val="22"/>
                                <w:szCs w:val="22"/>
                              </w:rPr>
                            </w:pPr>
                            <w:r>
                              <w:rPr>
                                <w:b/>
                                <w:bCs/>
                                <w:sz w:val="22"/>
                                <w:szCs w:val="22"/>
                              </w:rPr>
                              <w:t>Transporto sektorius</w:t>
                            </w:r>
                          </w:p>
                        </w:tc>
                      </w:tr>
                      <w:tr>
                        <w:tc>
                          <w:tcPr>
                            <w:tcW w:w="683" w:type="dxa"/>
                          </w:tcPr>
                          <w:p>
                            <w:pPr>
                              <w:rPr>
                                <w:sz w:val="22"/>
                                <w:szCs w:val="22"/>
                              </w:rPr>
                            </w:pPr>
                            <w:r>
                              <w:rPr>
                                <w:sz w:val="22"/>
                                <w:szCs w:val="22"/>
                              </w:rPr>
                              <w:t>3.1.</w:t>
                            </w:r>
                          </w:p>
                        </w:tc>
                        <w:tc>
                          <w:tcPr>
                            <w:tcW w:w="2488" w:type="dxa"/>
                          </w:tcPr>
                          <w:p>
                            <w:pPr>
                              <w:rPr>
                                <w:b/>
                                <w:bCs/>
                                <w:sz w:val="22"/>
                                <w:szCs w:val="22"/>
                              </w:rPr>
                            </w:pPr>
                            <w:r>
                              <w:rPr>
                                <w:sz w:val="22"/>
                                <w:szCs w:val="22"/>
                              </w:rPr>
                              <w:t xml:space="preserve">Transporto įkrovimo stotelių įrengimas </w:t>
                            </w:r>
                          </w:p>
                        </w:tc>
                        <w:tc>
                          <w:tcPr>
                            <w:tcW w:w="1827" w:type="dxa"/>
                          </w:tcPr>
                          <w:p>
                            <w:pPr>
                              <w:jc w:val="center"/>
                              <w:rPr>
                                <w:b/>
                                <w:bCs/>
                                <w:sz w:val="22"/>
                                <w:szCs w:val="22"/>
                              </w:rPr>
                            </w:pPr>
                            <w:r>
                              <w:rPr>
                                <w:sz w:val="22"/>
                                <w:szCs w:val="22"/>
                              </w:rPr>
                              <w:t>190,0</w:t>
                            </w:r>
                          </w:p>
                        </w:tc>
                        <w:tc>
                          <w:tcPr>
                            <w:tcW w:w="1683" w:type="dxa"/>
                          </w:tcPr>
                          <w:p>
                            <w:pPr>
                              <w:rPr>
                                <w:b/>
                                <w:bCs/>
                                <w:sz w:val="22"/>
                                <w:szCs w:val="22"/>
                              </w:rPr>
                            </w:pPr>
                            <w:r>
                              <w:rPr>
                                <w:sz w:val="22"/>
                                <w:szCs w:val="22"/>
                              </w:rPr>
                              <w:t>Stotelių skaičius</w:t>
                            </w:r>
                          </w:p>
                        </w:tc>
                        <w:tc>
                          <w:tcPr>
                            <w:tcW w:w="1282" w:type="dxa"/>
                          </w:tcPr>
                          <w:p>
                            <w:pPr>
                              <w:jc w:val="center"/>
                              <w:rPr>
                                <w:b/>
                                <w:bCs/>
                                <w:sz w:val="22"/>
                                <w:szCs w:val="22"/>
                              </w:rPr>
                            </w:pPr>
                            <w:r>
                              <w:rPr>
                                <w:sz w:val="22"/>
                                <w:szCs w:val="22"/>
                              </w:rPr>
                              <w:t>2021–2030</w:t>
                            </w:r>
                          </w:p>
                        </w:tc>
                        <w:tc>
                          <w:tcPr>
                            <w:tcW w:w="1304" w:type="dxa"/>
                          </w:tcPr>
                          <w:p>
                            <w:pPr>
                              <w:jc w:val="center"/>
                              <w:rPr>
                                <w:b/>
                                <w:bCs/>
                                <w:sz w:val="22"/>
                                <w:szCs w:val="22"/>
                              </w:rPr>
                            </w:pPr>
                            <w:r>
                              <w:rPr>
                                <w:sz w:val="22"/>
                                <w:szCs w:val="22"/>
                              </w:rPr>
                              <w:t>Savivaldybė</w:t>
                            </w:r>
                          </w:p>
                        </w:tc>
                        <w:tc>
                          <w:tcPr>
                            <w:tcW w:w="4478" w:type="dxa"/>
                          </w:tcPr>
                          <w:p>
                            <w:pPr>
                              <w:jc w:val="center"/>
                              <w:rPr>
                                <w:sz w:val="22"/>
                                <w:szCs w:val="22"/>
                              </w:rPr>
                            </w:pPr>
                            <w:r>
                              <w:rPr>
                                <w:sz w:val="22"/>
                                <w:szCs w:val="22"/>
                              </w:rPr>
                              <w:t>Vykdoma.</w:t>
                            </w:r>
                          </w:p>
                          <w:p>
                            <w:pPr>
                              <w:jc w:val="center"/>
                              <w:rPr>
                                <w:sz w:val="22"/>
                                <w:szCs w:val="22"/>
                              </w:rPr>
                            </w:pPr>
                            <w:r>
                              <w:rPr>
                                <w:sz w:val="22"/>
                                <w:szCs w:val="22"/>
                              </w:rPr>
                              <w:t xml:space="preserve">2023–2024 m. Radviliškio mieste buvo 14 veikiančių įkrovimo stotelių, 6 – Šeduvoje </w:t>
                            </w:r>
                            <w:r>
                              <w:rPr>
                                <w:sz w:val="22"/>
                                <w:szCs w:val="22"/>
                                <w:vertAlign w:val="superscript"/>
                              </w:rPr>
                              <w:footnoteReference w:id="4"/>
                            </w:r>
                          </w:p>
                        </w:tc>
                      </w:tr>
                      <w:tr>
                        <w:tc>
                          <w:tcPr>
                            <w:tcW w:w="683" w:type="dxa"/>
                          </w:tcPr>
                          <w:p>
                            <w:pPr>
                              <w:rPr>
                                <w:b/>
                                <w:bCs/>
                                <w:sz w:val="22"/>
                                <w:szCs w:val="22"/>
                              </w:rPr>
                            </w:pPr>
                            <w:r>
                              <w:rPr>
                                <w:sz w:val="22"/>
                                <w:szCs w:val="22"/>
                              </w:rPr>
                              <w:t>3.2.</w:t>
                            </w:r>
                          </w:p>
                        </w:tc>
                        <w:tc>
                          <w:tcPr>
                            <w:tcW w:w="2488" w:type="dxa"/>
                          </w:tcPr>
                          <w:p>
                            <w:pPr>
                              <w:rPr>
                                <w:sz w:val="22"/>
                                <w:szCs w:val="22"/>
                              </w:rPr>
                            </w:pPr>
                            <w:r>
                              <w:rPr>
                                <w:sz w:val="22"/>
                                <w:szCs w:val="22"/>
                              </w:rPr>
                              <w:t>Elektrinių transporto priemonių įsigijimas</w:t>
                            </w:r>
                          </w:p>
                        </w:tc>
                        <w:tc>
                          <w:tcPr>
                            <w:tcW w:w="1827" w:type="dxa"/>
                          </w:tcPr>
                          <w:p>
                            <w:pPr>
                              <w:jc w:val="center"/>
                              <w:rPr>
                                <w:sz w:val="22"/>
                                <w:szCs w:val="22"/>
                              </w:rPr>
                            </w:pPr>
                            <w:r>
                              <w:rPr>
                                <w:sz w:val="22"/>
                                <w:szCs w:val="22"/>
                              </w:rPr>
                              <w:t>Nenustatyta</w:t>
                            </w:r>
                          </w:p>
                        </w:tc>
                        <w:tc>
                          <w:tcPr>
                            <w:tcW w:w="1683" w:type="dxa"/>
                          </w:tcPr>
                          <w:p>
                            <w:pPr>
                              <w:rPr>
                                <w:sz w:val="22"/>
                                <w:szCs w:val="22"/>
                              </w:rPr>
                            </w:pPr>
                            <w:r>
                              <w:rPr>
                                <w:sz w:val="22"/>
                                <w:szCs w:val="22"/>
                              </w:rPr>
                              <w:t>Dalis bendrame automobilių parke</w:t>
                            </w:r>
                          </w:p>
                        </w:tc>
                        <w:tc>
                          <w:tcPr>
                            <w:tcW w:w="1282" w:type="dxa"/>
                          </w:tcPr>
                          <w:p>
                            <w:pPr>
                              <w:jc w:val="center"/>
                              <w:rPr>
                                <w:sz w:val="22"/>
                                <w:szCs w:val="22"/>
                                <w:highlight w:val="yellow"/>
                              </w:rPr>
                            </w:pPr>
                            <w:r>
                              <w:rPr>
                                <w:sz w:val="22"/>
                                <w:szCs w:val="22"/>
                              </w:rPr>
                              <w:t>2021–2030</w:t>
                            </w:r>
                          </w:p>
                        </w:tc>
                        <w:tc>
                          <w:tcPr>
                            <w:tcW w:w="1304" w:type="dxa"/>
                          </w:tcPr>
                          <w:p>
                            <w:pPr>
                              <w:jc w:val="center"/>
                              <w:rPr>
                                <w:sz w:val="22"/>
                                <w:szCs w:val="22"/>
                                <w:highlight w:val="yellow"/>
                              </w:rPr>
                            </w:pPr>
                            <w:r>
                              <w:rPr>
                                <w:sz w:val="22"/>
                                <w:szCs w:val="22"/>
                              </w:rPr>
                              <w:t>Savivaldybė</w:t>
                            </w:r>
                          </w:p>
                        </w:tc>
                        <w:tc>
                          <w:tcPr>
                            <w:tcW w:w="4478" w:type="dxa"/>
                          </w:tcPr>
                          <w:p>
                            <w:pPr>
                              <w:jc w:val="center"/>
                              <w:rPr>
                                <w:sz w:val="22"/>
                                <w:szCs w:val="22"/>
                              </w:rPr>
                            </w:pPr>
                            <w:r>
                              <w:rPr>
                                <w:sz w:val="22"/>
                                <w:szCs w:val="22"/>
                              </w:rPr>
                              <w:t>Vykdoma.</w:t>
                            </w:r>
                          </w:p>
                          <w:p>
                            <w:pPr>
                              <w:jc w:val="center"/>
                              <w:rPr>
                                <w:sz w:val="22"/>
                                <w:szCs w:val="22"/>
                              </w:rPr>
                            </w:pPr>
                            <w:r>
                              <w:rPr>
                                <w:sz w:val="22"/>
                                <w:szCs w:val="22"/>
                              </w:rPr>
                              <w:t xml:space="preserve">2024 m. sausio 1 d. Radviliškio rajono savivaldybėje buvo registruotos 93 elektrinės transporto priemonės, 2025 m. sausio 1 d. buvo registruota 117 elektrinių transporto priemonių. </w:t>
                            </w:r>
                            <w:r>
                              <w:rPr>
                                <w:sz w:val="22"/>
                                <w:szCs w:val="22"/>
                                <w:vertAlign w:val="superscript"/>
                              </w:rPr>
                              <w:footnoteReference w:id="5"/>
                            </w:r>
                            <w:r>
                              <w:rPr>
                                <w:sz w:val="22"/>
                                <w:szCs w:val="22"/>
                              </w:rPr>
                              <w:t xml:space="preserve"> </w:t>
                            </w:r>
                          </w:p>
                          <w:p>
                            <w:pPr>
                              <w:jc w:val="center"/>
                              <w:rPr>
                                <w:sz w:val="22"/>
                                <w:szCs w:val="22"/>
                              </w:rPr>
                            </w:pPr>
                            <w:r>
                              <w:rPr>
                                <w:sz w:val="22"/>
                                <w:szCs w:val="22"/>
                              </w:rPr>
                              <w:t>Radviliškio rajono savivaldybės administracija įgyvendinamuose projektuose numatoma įsigyti tik elektrines transporto priemones.</w:t>
                            </w:r>
                          </w:p>
                        </w:tc>
                      </w:tr>
                      <w:tr>
                        <w:tc>
                          <w:tcPr>
                            <w:tcW w:w="683" w:type="dxa"/>
                          </w:tcPr>
                          <w:p>
                            <w:pPr>
                              <w:rPr>
                                <w:b/>
                                <w:bCs/>
                                <w:sz w:val="22"/>
                                <w:szCs w:val="22"/>
                              </w:rPr>
                            </w:pPr>
                            <w:r>
                              <w:rPr>
                                <w:sz w:val="22"/>
                                <w:szCs w:val="22"/>
                              </w:rPr>
                              <w:t>3.3.</w:t>
                            </w:r>
                          </w:p>
                        </w:tc>
                        <w:tc>
                          <w:tcPr>
                            <w:tcW w:w="2488" w:type="dxa"/>
                          </w:tcPr>
                          <w:p>
                            <w:pPr>
                              <w:rPr>
                                <w:sz w:val="22"/>
                                <w:szCs w:val="22"/>
                              </w:rPr>
                            </w:pPr>
                            <w:r>
                              <w:rPr>
                                <w:sz w:val="22"/>
                                <w:szCs w:val="22"/>
                              </w:rPr>
                              <w:t xml:space="preserve">Alternatyvių transporto priemonių naudojimo skatinimas įrengiant dviračių takus </w:t>
                            </w:r>
                          </w:p>
                        </w:tc>
                        <w:tc>
                          <w:tcPr>
                            <w:tcW w:w="1827" w:type="dxa"/>
                          </w:tcPr>
                          <w:p>
                            <w:pPr>
                              <w:jc w:val="center"/>
                              <w:rPr>
                                <w:sz w:val="22"/>
                                <w:szCs w:val="22"/>
                              </w:rPr>
                            </w:pPr>
                            <w:r>
                              <w:rPr>
                                <w:sz w:val="22"/>
                                <w:szCs w:val="22"/>
                              </w:rPr>
                              <w:t>Nenustatyta</w:t>
                            </w:r>
                          </w:p>
                        </w:tc>
                        <w:tc>
                          <w:tcPr>
                            <w:tcW w:w="1683" w:type="dxa"/>
                          </w:tcPr>
                          <w:p>
                            <w:pPr>
                              <w:rPr>
                                <w:sz w:val="22"/>
                                <w:szCs w:val="22"/>
                              </w:rPr>
                            </w:pPr>
                            <w:r>
                              <w:rPr>
                                <w:sz w:val="22"/>
                                <w:szCs w:val="22"/>
                              </w:rPr>
                              <w:t xml:space="preserve">Įrengtų dviračių takų ilgis, km </w:t>
                            </w:r>
                          </w:p>
                        </w:tc>
                        <w:tc>
                          <w:tcPr>
                            <w:tcW w:w="1282" w:type="dxa"/>
                          </w:tcPr>
                          <w:p>
                            <w:pPr>
                              <w:jc w:val="center"/>
                              <w:rPr>
                                <w:sz w:val="22"/>
                                <w:szCs w:val="22"/>
                              </w:rPr>
                            </w:pPr>
                            <w:r>
                              <w:rPr>
                                <w:sz w:val="22"/>
                                <w:szCs w:val="22"/>
                              </w:rPr>
                              <w:t>2021–2030</w:t>
                            </w:r>
                          </w:p>
                        </w:tc>
                        <w:tc>
                          <w:tcPr>
                            <w:tcW w:w="1304" w:type="dxa"/>
                          </w:tcPr>
                          <w:p>
                            <w:pPr>
                              <w:jc w:val="center"/>
                              <w:rPr>
                                <w:sz w:val="22"/>
                                <w:szCs w:val="22"/>
                              </w:rPr>
                            </w:pPr>
                            <w:r>
                              <w:rPr>
                                <w:sz w:val="22"/>
                                <w:szCs w:val="22"/>
                              </w:rPr>
                              <w:t>Savivaldybė</w:t>
                            </w:r>
                          </w:p>
                        </w:tc>
                        <w:tc>
                          <w:tcPr>
                            <w:tcW w:w="4478" w:type="dxa"/>
                          </w:tcPr>
                          <w:p>
                            <w:pPr>
                              <w:jc w:val="center"/>
                              <w:rPr>
                                <w:sz w:val="22"/>
                                <w:szCs w:val="22"/>
                              </w:rPr>
                            </w:pPr>
                            <w:r>
                              <w:rPr>
                                <w:sz w:val="22"/>
                                <w:szCs w:val="22"/>
                              </w:rPr>
                              <w:t>Vykdoma.</w:t>
                            </w:r>
                          </w:p>
                          <w:p>
                            <w:pPr>
                              <w:ind w:left="-14" w:firstLine="14"/>
                              <w:jc w:val="center"/>
                              <w:rPr>
                                <w:sz w:val="22"/>
                                <w:szCs w:val="22"/>
                              </w:rPr>
                            </w:pPr>
                            <w:r>
                              <w:rPr>
                                <w:sz w:val="22"/>
                                <w:szCs w:val="22"/>
                              </w:rPr>
                              <w:t>Valstybinės duomenų agentūros duomenimis, Radviliškio r. sav. 2020 metais buvo 10,6 km dviračių takų, o 2024 m. – 9,0 km</w:t>
                            </w:r>
                            <w:r>
                              <w:rPr>
                                <w:sz w:val="22"/>
                                <w:szCs w:val="22"/>
                                <w:vertAlign w:val="superscript"/>
                              </w:rPr>
                              <w:footnoteReference w:id="6"/>
                            </w:r>
                            <w:r>
                              <w:rPr>
                                <w:sz w:val="22"/>
                                <w:szCs w:val="22"/>
                              </w:rPr>
                              <w:t>. 2025–2026 metais įgyvendinant Projektą „Šeduvos kultūros ir gamtos objektų pritaikymas lankymui” Nr. 26-317-P-0001 bus įrengta 3,29 km naujų dviračių takų. 2025–2026 m. įgyvendinant projektą pagal kvietimą Nr. 08-058-P, numatoma nutiesti 3,11 km naujų dviračių takų.</w:t>
                            </w:r>
                          </w:p>
                        </w:tc>
                      </w:tr>
                      <w:tr>
                        <w:tc>
                          <w:tcPr>
                            <w:tcW w:w="683" w:type="dxa"/>
                          </w:tcPr>
                          <w:p>
                            <w:pPr>
                              <w:ind w:left="37"/>
                              <w:rPr>
                                <w:sz w:val="22"/>
                                <w:szCs w:val="22"/>
                              </w:rPr>
                            </w:pPr>
                            <w:r>
                              <w:rPr>
                                <w:sz w:val="22"/>
                                <w:szCs w:val="22"/>
                              </w:rPr>
                              <w:t>3.4.</w:t>
                            </w:r>
                          </w:p>
                        </w:tc>
                        <w:tc>
                          <w:tcPr>
                            <w:tcW w:w="2488" w:type="dxa"/>
                          </w:tcPr>
                          <w:p>
                            <w:pPr>
                              <w:rPr>
                                <w:color w:val="000000"/>
                                <w:sz w:val="22"/>
                                <w:szCs w:val="22"/>
                              </w:rPr>
                            </w:pPr>
                            <w:r>
                              <w:rPr>
                                <w:color w:val="000000"/>
                                <w:sz w:val="22"/>
                                <w:szCs w:val="22"/>
                              </w:rPr>
                              <w:t xml:space="preserve">Infrastruktūros plėtra alternatyviuosius degalus naudojančioms transporto priemonėms </w:t>
                            </w:r>
                          </w:p>
                        </w:tc>
                        <w:tc>
                          <w:tcPr>
                            <w:tcW w:w="1827" w:type="dxa"/>
                          </w:tcPr>
                          <w:p>
                            <w:pPr>
                              <w:jc w:val="center"/>
                              <w:rPr>
                                <w:sz w:val="22"/>
                                <w:szCs w:val="22"/>
                              </w:rPr>
                            </w:pPr>
                            <w:r>
                              <w:rPr>
                                <w:sz w:val="22"/>
                                <w:szCs w:val="22"/>
                              </w:rPr>
                              <w:t>Nenustatyta</w:t>
                            </w:r>
                          </w:p>
                        </w:tc>
                        <w:tc>
                          <w:tcPr>
                            <w:tcW w:w="1683" w:type="dxa"/>
                          </w:tcPr>
                          <w:p>
                            <w:pPr>
                              <w:rPr>
                                <w:sz w:val="22"/>
                                <w:szCs w:val="22"/>
                              </w:rPr>
                            </w:pPr>
                            <w:r>
                              <w:rPr>
                                <w:sz w:val="22"/>
                                <w:szCs w:val="22"/>
                              </w:rPr>
                              <w:t>Parengti projektai ir įrengta infrastruktūra</w:t>
                            </w:r>
                          </w:p>
                        </w:tc>
                        <w:tc>
                          <w:tcPr>
                            <w:tcW w:w="1282" w:type="dxa"/>
                          </w:tcPr>
                          <w:p>
                            <w:pPr>
                              <w:jc w:val="center"/>
                              <w:rPr>
                                <w:sz w:val="22"/>
                                <w:szCs w:val="22"/>
                              </w:rPr>
                            </w:pPr>
                            <w:r>
                              <w:rPr>
                                <w:sz w:val="22"/>
                                <w:szCs w:val="22"/>
                              </w:rPr>
                              <w:t>2021–2030</w:t>
                            </w:r>
                          </w:p>
                        </w:tc>
                        <w:tc>
                          <w:tcPr>
                            <w:tcW w:w="1304" w:type="dxa"/>
                          </w:tcPr>
                          <w:p>
                            <w:pPr>
                              <w:jc w:val="center"/>
                              <w:rPr>
                                <w:sz w:val="22"/>
                                <w:szCs w:val="22"/>
                              </w:rPr>
                            </w:pPr>
                            <w:r>
                              <w:rPr>
                                <w:sz w:val="22"/>
                                <w:szCs w:val="22"/>
                              </w:rPr>
                              <w:t>Savivaldybė</w:t>
                            </w:r>
                          </w:p>
                        </w:tc>
                        <w:tc>
                          <w:tcPr>
                            <w:tcW w:w="4478" w:type="dxa"/>
                          </w:tcPr>
                          <w:p>
                            <w:pPr>
                              <w:jc w:val="center"/>
                              <w:rPr>
                                <w:sz w:val="22"/>
                                <w:szCs w:val="22"/>
                              </w:rPr>
                            </w:pPr>
                            <w:r>
                              <w:rPr>
                                <w:sz w:val="22"/>
                                <w:szCs w:val="22"/>
                              </w:rPr>
                              <w:t>2023–2024 metais veikla nebuvo vykdyta: analizuojamu laikotarpiu nebuvo registruotų alternatyviuosius degalus naudojančių transporto priemonių, todėl poreikio infrastruktūros plėtrai nenustatyta.</w:t>
                            </w:r>
                          </w:p>
                        </w:tc>
                      </w:tr>
                      <w:tr>
                        <w:tc>
                          <w:tcPr>
                            <w:tcW w:w="683" w:type="dxa"/>
                          </w:tcPr>
                          <w:p>
                            <w:pPr>
                              <w:rPr>
                                <w:sz w:val="22"/>
                                <w:szCs w:val="22"/>
                              </w:rPr>
                            </w:pPr>
                            <w:r>
                              <w:rPr>
                                <w:sz w:val="22"/>
                                <w:szCs w:val="22"/>
                              </w:rPr>
                              <w:t>4.</w:t>
                            </w:r>
                          </w:p>
                        </w:tc>
                        <w:tc>
                          <w:tcPr>
                            <w:tcW w:w="13062" w:type="dxa"/>
                            <w:gridSpan w:val="6"/>
                          </w:tcPr>
                          <w:p>
                            <w:pPr>
                              <w:rPr>
                                <w:b/>
                                <w:bCs/>
                                <w:sz w:val="22"/>
                                <w:szCs w:val="22"/>
                              </w:rPr>
                            </w:pPr>
                            <w:r>
                              <w:rPr>
                                <w:b/>
                                <w:bCs/>
                                <w:sz w:val="22"/>
                                <w:szCs w:val="22"/>
                              </w:rPr>
                              <w:t>Informavimas</w:t>
                            </w:r>
                          </w:p>
                        </w:tc>
                      </w:tr>
                      <w:tr>
                        <w:tc>
                          <w:tcPr>
                            <w:tcW w:w="683" w:type="dxa"/>
                          </w:tcPr>
                          <w:p>
                            <w:pPr>
                              <w:rPr>
                                <w:b/>
                                <w:bCs/>
                                <w:sz w:val="22"/>
                                <w:szCs w:val="22"/>
                              </w:rPr>
                            </w:pPr>
                            <w:r>
                              <w:rPr>
                                <w:sz w:val="22"/>
                                <w:szCs w:val="22"/>
                              </w:rPr>
                              <w:t>4.1.</w:t>
                            </w:r>
                          </w:p>
                        </w:tc>
                        <w:tc>
                          <w:tcPr>
                            <w:tcW w:w="2488" w:type="dxa"/>
                          </w:tcPr>
                          <w:p>
                            <w:pPr>
                              <w:rPr>
                                <w:sz w:val="22"/>
                                <w:szCs w:val="22"/>
                              </w:rPr>
                            </w:pPr>
                            <w:r>
                              <w:rPr>
                                <w:sz w:val="22"/>
                                <w:szCs w:val="22"/>
                              </w:rPr>
                              <w:t>Savivaldybės ir jai priklausančių įstaigų ir įmonių darbuotojų mokymai AIE platesnio panaudojimo klausimais</w:t>
                            </w:r>
                          </w:p>
                        </w:tc>
                        <w:tc>
                          <w:tcPr>
                            <w:tcW w:w="1827" w:type="dxa"/>
                          </w:tcPr>
                          <w:p>
                            <w:pPr>
                              <w:jc w:val="center"/>
                              <w:rPr>
                                <w:sz w:val="22"/>
                                <w:szCs w:val="22"/>
                                <w:highlight w:val="yellow"/>
                              </w:rPr>
                            </w:pPr>
                            <w:r>
                              <w:rPr>
                                <w:sz w:val="22"/>
                                <w:szCs w:val="22"/>
                              </w:rPr>
                              <w:t>Nenustatyta</w:t>
                            </w:r>
                          </w:p>
                        </w:tc>
                        <w:tc>
                          <w:tcPr>
                            <w:tcW w:w="1683" w:type="dxa"/>
                          </w:tcPr>
                          <w:p>
                            <w:pPr>
                              <w:rPr>
                                <w:sz w:val="22"/>
                                <w:szCs w:val="22"/>
                              </w:rPr>
                            </w:pPr>
                            <w:r>
                              <w:rPr>
                                <w:sz w:val="22"/>
                                <w:szCs w:val="22"/>
                              </w:rPr>
                              <w:t>Apmokytų asmenų skaičius, mokymų skaičius</w:t>
                            </w:r>
                          </w:p>
                        </w:tc>
                        <w:tc>
                          <w:tcPr>
                            <w:tcW w:w="1282" w:type="dxa"/>
                          </w:tcPr>
                          <w:p>
                            <w:pPr>
                              <w:jc w:val="center"/>
                              <w:rPr>
                                <w:sz w:val="22"/>
                                <w:szCs w:val="22"/>
                              </w:rPr>
                            </w:pPr>
                            <w:r>
                              <w:rPr>
                                <w:sz w:val="22"/>
                                <w:szCs w:val="22"/>
                              </w:rPr>
                              <w:t>Kasmet</w:t>
                            </w:r>
                          </w:p>
                        </w:tc>
                        <w:tc>
                          <w:tcPr>
                            <w:tcW w:w="1304" w:type="dxa"/>
                          </w:tcPr>
                          <w:p>
                            <w:pPr>
                              <w:jc w:val="center"/>
                              <w:rPr>
                                <w:sz w:val="22"/>
                                <w:szCs w:val="22"/>
                                <w:highlight w:val="yellow"/>
                              </w:rPr>
                            </w:pPr>
                            <w:r>
                              <w:rPr>
                                <w:sz w:val="22"/>
                                <w:szCs w:val="22"/>
                              </w:rPr>
                              <w:t>Savivaldybė</w:t>
                            </w:r>
                          </w:p>
                        </w:tc>
                        <w:tc>
                          <w:tcPr>
                            <w:tcW w:w="4478" w:type="dxa"/>
                          </w:tcPr>
                          <w:p>
                            <w:pPr>
                              <w:jc w:val="center"/>
                              <w:rPr>
                                <w:sz w:val="22"/>
                                <w:szCs w:val="22"/>
                              </w:rPr>
                            </w:pPr>
                            <w:r>
                              <w:rPr>
                                <w:sz w:val="22"/>
                                <w:szCs w:val="22"/>
                              </w:rPr>
                              <w:t>Vykdoma.</w:t>
                            </w:r>
                          </w:p>
                          <w:p>
                            <w:pPr>
                              <w:jc w:val="center"/>
                              <w:rPr>
                                <w:sz w:val="22"/>
                                <w:szCs w:val="22"/>
                              </w:rPr>
                            </w:pPr>
                            <w:r>
                              <w:rPr>
                                <w:sz w:val="22"/>
                                <w:szCs w:val="22"/>
                              </w:rPr>
                              <w:t xml:space="preserve">Savivaldybė 2023–2024 metais pagal poreikį vykdė savivaldybės, savivaldybei priklausančių įstaigų darbuotojų mokymus AIE klausimais. </w:t>
                            </w:r>
                          </w:p>
                        </w:tc>
                      </w:tr>
                      <w:tr>
                        <w:tc>
                          <w:tcPr>
                            <w:tcW w:w="683" w:type="dxa"/>
                          </w:tcPr>
                          <w:p>
                            <w:pPr>
                              <w:rPr>
                                <w:b/>
                                <w:bCs/>
                                <w:sz w:val="22"/>
                                <w:szCs w:val="22"/>
                              </w:rPr>
                            </w:pPr>
                            <w:r>
                              <w:rPr>
                                <w:sz w:val="22"/>
                                <w:szCs w:val="22"/>
                              </w:rPr>
                              <w:t>4.2.</w:t>
                            </w:r>
                          </w:p>
                        </w:tc>
                        <w:tc>
                          <w:tcPr>
                            <w:tcW w:w="2488" w:type="dxa"/>
                          </w:tcPr>
                          <w:p>
                            <w:pPr>
                              <w:rPr>
                                <w:sz w:val="22"/>
                                <w:szCs w:val="22"/>
                              </w:rPr>
                            </w:pPr>
                            <w:r>
                              <w:rPr>
                                <w:sz w:val="22"/>
                                <w:szCs w:val="22"/>
                              </w:rPr>
                              <w:t xml:space="preserve">Vienkartinės savivaldybės gyventojų informavimo akcijos </w:t>
                            </w:r>
                          </w:p>
                        </w:tc>
                        <w:tc>
                          <w:tcPr>
                            <w:tcW w:w="1827" w:type="dxa"/>
                          </w:tcPr>
                          <w:p>
                            <w:pPr>
                              <w:jc w:val="center"/>
                              <w:rPr>
                                <w:sz w:val="22"/>
                                <w:szCs w:val="22"/>
                                <w:highlight w:val="yellow"/>
                              </w:rPr>
                            </w:pPr>
                            <w:r>
                              <w:rPr>
                                <w:sz w:val="22"/>
                                <w:szCs w:val="22"/>
                              </w:rPr>
                              <w:t>Nenustatyta</w:t>
                            </w:r>
                          </w:p>
                        </w:tc>
                        <w:tc>
                          <w:tcPr>
                            <w:tcW w:w="1683" w:type="dxa"/>
                          </w:tcPr>
                          <w:p>
                            <w:pPr>
                              <w:rPr>
                                <w:sz w:val="22"/>
                                <w:szCs w:val="22"/>
                                <w:highlight w:val="yellow"/>
                              </w:rPr>
                            </w:pPr>
                            <w:r>
                              <w:rPr>
                                <w:sz w:val="22"/>
                                <w:szCs w:val="22"/>
                              </w:rPr>
                              <w:t xml:space="preserve">Parengtos ir įgyvendintos akcijos / renginiai </w:t>
                            </w:r>
                          </w:p>
                        </w:tc>
                        <w:tc>
                          <w:tcPr>
                            <w:tcW w:w="1282" w:type="dxa"/>
                          </w:tcPr>
                          <w:p>
                            <w:pPr>
                              <w:jc w:val="center"/>
                              <w:rPr>
                                <w:sz w:val="22"/>
                                <w:szCs w:val="22"/>
                              </w:rPr>
                            </w:pPr>
                            <w:r>
                              <w:rPr>
                                <w:sz w:val="22"/>
                                <w:szCs w:val="22"/>
                              </w:rPr>
                              <w:t>Kasmet</w:t>
                            </w:r>
                          </w:p>
                        </w:tc>
                        <w:tc>
                          <w:tcPr>
                            <w:tcW w:w="1304" w:type="dxa"/>
                          </w:tcPr>
                          <w:p>
                            <w:pPr>
                              <w:jc w:val="center"/>
                              <w:rPr>
                                <w:sz w:val="22"/>
                                <w:szCs w:val="22"/>
                                <w:highlight w:val="yellow"/>
                              </w:rPr>
                            </w:pPr>
                            <w:r>
                              <w:rPr>
                                <w:sz w:val="22"/>
                                <w:szCs w:val="22"/>
                              </w:rPr>
                              <w:t>Savivaldybė</w:t>
                            </w:r>
                          </w:p>
                        </w:tc>
                        <w:tc>
                          <w:tcPr>
                            <w:tcW w:w="4478" w:type="dxa"/>
                          </w:tcPr>
                          <w:p>
                            <w:pPr>
                              <w:jc w:val="center"/>
                              <w:rPr>
                                <w:sz w:val="22"/>
                                <w:szCs w:val="22"/>
                              </w:rPr>
                            </w:pPr>
                            <w:r>
                              <w:rPr>
                                <w:sz w:val="22"/>
                                <w:szCs w:val="22"/>
                              </w:rPr>
                              <w:t>Vykdoma.</w:t>
                            </w:r>
                          </w:p>
                          <w:p>
                            <w:pPr>
                              <w:jc w:val="center"/>
                              <w:rPr>
                                <w:sz w:val="22"/>
                                <w:szCs w:val="22"/>
                              </w:rPr>
                            </w:pPr>
                            <w:r>
                              <w:rPr>
                                <w:sz w:val="22"/>
                                <w:szCs w:val="22"/>
                              </w:rPr>
                              <w:t>Savivaldybė 2023–2024 metais dalijosi Valstybinių institucijų bei kitų įstaigų rengiama viešai prieinama informacija apie AIE.</w:t>
                            </w:r>
                          </w:p>
                        </w:tc>
                      </w:tr>
                      <w:tr>
                        <w:tc>
                          <w:tcPr>
                            <w:tcW w:w="683" w:type="dxa"/>
                          </w:tcPr>
                          <w:p>
                            <w:pPr>
                              <w:rPr>
                                <w:b/>
                                <w:bCs/>
                                <w:sz w:val="22"/>
                                <w:szCs w:val="22"/>
                              </w:rPr>
                            </w:pPr>
                            <w:r>
                              <w:rPr>
                                <w:sz w:val="22"/>
                                <w:szCs w:val="22"/>
                              </w:rPr>
                              <w:t>4.3.</w:t>
                            </w:r>
                          </w:p>
                        </w:tc>
                        <w:tc>
                          <w:tcPr>
                            <w:tcW w:w="2488" w:type="dxa"/>
                          </w:tcPr>
                          <w:p>
                            <w:pPr>
                              <w:rPr>
                                <w:color w:val="000000"/>
                                <w:sz w:val="22"/>
                                <w:szCs w:val="22"/>
                              </w:rPr>
                            </w:pPr>
                            <w:r>
                              <w:rPr>
                                <w:color w:val="000000"/>
                                <w:sz w:val="22"/>
                                <w:szCs w:val="22"/>
                              </w:rPr>
                              <w:t xml:space="preserve">Informacijos apie valstybės ir savivaldybės paramos schemas, taikomas atsinaujinančių energijos išteklių naudojimui ir gamybai, parengimas ir viešas paskelbimas </w:t>
                            </w:r>
                          </w:p>
                        </w:tc>
                        <w:tc>
                          <w:tcPr>
                            <w:tcW w:w="1827" w:type="dxa"/>
                          </w:tcPr>
                          <w:p>
                            <w:pPr>
                              <w:jc w:val="center"/>
                              <w:rPr>
                                <w:sz w:val="22"/>
                                <w:szCs w:val="22"/>
                                <w:highlight w:val="yellow"/>
                              </w:rPr>
                            </w:pPr>
                            <w:r>
                              <w:rPr>
                                <w:sz w:val="22"/>
                                <w:szCs w:val="22"/>
                              </w:rPr>
                              <w:t>Nenustatyta</w:t>
                            </w:r>
                          </w:p>
                        </w:tc>
                        <w:tc>
                          <w:tcPr>
                            <w:tcW w:w="1683" w:type="dxa"/>
                          </w:tcPr>
                          <w:p>
                            <w:pPr>
                              <w:rPr>
                                <w:sz w:val="22"/>
                                <w:szCs w:val="22"/>
                                <w:highlight w:val="yellow"/>
                              </w:rPr>
                            </w:pPr>
                            <w:r>
                              <w:rPr>
                                <w:sz w:val="22"/>
                                <w:szCs w:val="22"/>
                              </w:rPr>
                              <w:t xml:space="preserve">Informacija paviešinta savivaldybės tinklalapyje </w:t>
                            </w:r>
                          </w:p>
                        </w:tc>
                        <w:tc>
                          <w:tcPr>
                            <w:tcW w:w="1282" w:type="dxa"/>
                          </w:tcPr>
                          <w:p>
                            <w:pPr>
                              <w:jc w:val="center"/>
                              <w:rPr>
                                <w:sz w:val="22"/>
                                <w:szCs w:val="22"/>
                              </w:rPr>
                            </w:pPr>
                            <w:r>
                              <w:rPr>
                                <w:sz w:val="22"/>
                                <w:szCs w:val="22"/>
                              </w:rPr>
                              <w:t>Kasmet</w:t>
                            </w:r>
                          </w:p>
                        </w:tc>
                        <w:tc>
                          <w:tcPr>
                            <w:tcW w:w="1304" w:type="dxa"/>
                          </w:tcPr>
                          <w:p>
                            <w:pPr>
                              <w:jc w:val="center"/>
                              <w:rPr>
                                <w:sz w:val="22"/>
                                <w:szCs w:val="22"/>
                              </w:rPr>
                            </w:pPr>
                            <w:r>
                              <w:rPr>
                                <w:sz w:val="22"/>
                                <w:szCs w:val="22"/>
                              </w:rPr>
                              <w:t>Savivaldybė</w:t>
                            </w:r>
                          </w:p>
                        </w:tc>
                        <w:tc>
                          <w:tcPr>
                            <w:tcW w:w="4478" w:type="dxa"/>
                          </w:tcPr>
                          <w:p>
                            <w:pPr>
                              <w:jc w:val="center"/>
                              <w:rPr>
                                <w:sz w:val="22"/>
                                <w:szCs w:val="22"/>
                              </w:rPr>
                            </w:pPr>
                            <w:r>
                              <w:rPr>
                                <w:sz w:val="22"/>
                                <w:szCs w:val="22"/>
                              </w:rPr>
                              <w:t>Vykdoma.</w:t>
                            </w:r>
                          </w:p>
                          <w:p>
                            <w:pPr>
                              <w:jc w:val="center"/>
                              <w:rPr>
                                <w:sz w:val="22"/>
                                <w:szCs w:val="22"/>
                              </w:rPr>
                            </w:pPr>
                            <w:r>
                              <w:rPr>
                                <w:sz w:val="22"/>
                                <w:szCs w:val="22"/>
                              </w:rPr>
                              <w:t>Savivaldybė 2023–2024 metais dalijosi informacija apie Valstybinių institucijų bei kitų įstaigų taikomas atsinaujinančių energijos išteklių naudojimui ir gamybai taikomas paramos schemas, dalijosi kvietimų informacija.</w:t>
                            </w:r>
                          </w:p>
                        </w:tc>
                      </w:tr>
                      <w:tr>
                        <w:tc>
                          <w:tcPr>
                            <w:tcW w:w="683" w:type="dxa"/>
                          </w:tcPr>
                          <w:p>
                            <w:pPr>
                              <w:rPr>
                                <w:sz w:val="22"/>
                                <w:szCs w:val="22"/>
                              </w:rPr>
                            </w:pPr>
                            <w:r>
                              <w:rPr>
                                <w:sz w:val="22"/>
                                <w:szCs w:val="22"/>
                              </w:rPr>
                              <w:t>5.</w:t>
                            </w:r>
                          </w:p>
                        </w:tc>
                        <w:tc>
                          <w:tcPr>
                            <w:tcW w:w="13062" w:type="dxa"/>
                            <w:gridSpan w:val="6"/>
                          </w:tcPr>
                          <w:p>
                            <w:pPr>
                              <w:rPr>
                                <w:b/>
                                <w:bCs/>
                                <w:sz w:val="22"/>
                                <w:szCs w:val="22"/>
                              </w:rPr>
                            </w:pPr>
                            <w:r>
                              <w:rPr>
                                <w:b/>
                                <w:bCs/>
                                <w:sz w:val="22"/>
                                <w:szCs w:val="22"/>
                              </w:rPr>
                              <w:t>Kitos priemonės</w:t>
                            </w:r>
                          </w:p>
                        </w:tc>
                      </w:tr>
                      <w:tr>
                        <w:tc>
                          <w:tcPr>
                            <w:tcW w:w="683" w:type="dxa"/>
                          </w:tcPr>
                          <w:p>
                            <w:pPr>
                              <w:rPr>
                                <w:b/>
                                <w:bCs/>
                                <w:sz w:val="22"/>
                                <w:szCs w:val="22"/>
                              </w:rPr>
                            </w:pPr>
                            <w:r>
                              <w:rPr>
                                <w:sz w:val="22"/>
                                <w:szCs w:val="22"/>
                              </w:rPr>
                              <w:t>5.1.</w:t>
                            </w:r>
                          </w:p>
                        </w:tc>
                        <w:tc>
                          <w:tcPr>
                            <w:tcW w:w="2488" w:type="dxa"/>
                          </w:tcPr>
                          <w:p>
                            <w:pPr>
                              <w:rPr>
                                <w:sz w:val="22"/>
                                <w:szCs w:val="22"/>
                                <w:highlight w:val="yellow"/>
                              </w:rPr>
                            </w:pPr>
                            <w:r>
                              <w:rPr>
                                <w:sz w:val="22"/>
                                <w:szCs w:val="22"/>
                              </w:rPr>
                              <w:t>Žaliųjų pirkimų taikymas viešuosiuose pirkimuose</w:t>
                            </w:r>
                          </w:p>
                        </w:tc>
                        <w:tc>
                          <w:tcPr>
                            <w:tcW w:w="1827" w:type="dxa"/>
                          </w:tcPr>
                          <w:p>
                            <w:pPr>
                              <w:jc w:val="center"/>
                              <w:rPr>
                                <w:sz w:val="22"/>
                                <w:szCs w:val="22"/>
                                <w:highlight w:val="yellow"/>
                              </w:rPr>
                            </w:pPr>
                            <w:r>
                              <w:rPr>
                                <w:sz w:val="22"/>
                                <w:szCs w:val="22"/>
                              </w:rPr>
                              <w:t>Nenustatyta</w:t>
                            </w:r>
                          </w:p>
                        </w:tc>
                        <w:tc>
                          <w:tcPr>
                            <w:tcW w:w="1683" w:type="dxa"/>
                          </w:tcPr>
                          <w:p>
                            <w:pPr>
                              <w:rPr>
                                <w:sz w:val="22"/>
                                <w:szCs w:val="22"/>
                                <w:highlight w:val="yellow"/>
                              </w:rPr>
                            </w:pPr>
                            <w:r>
                              <w:rPr>
                                <w:sz w:val="22"/>
                                <w:szCs w:val="22"/>
                              </w:rPr>
                              <w:t xml:space="preserve">Pirkimų skaičius </w:t>
                            </w:r>
                          </w:p>
                        </w:tc>
                        <w:tc>
                          <w:tcPr>
                            <w:tcW w:w="1282" w:type="dxa"/>
                          </w:tcPr>
                          <w:p>
                            <w:pPr>
                              <w:jc w:val="center"/>
                              <w:rPr>
                                <w:sz w:val="22"/>
                                <w:szCs w:val="22"/>
                              </w:rPr>
                            </w:pPr>
                            <w:r>
                              <w:rPr>
                                <w:sz w:val="22"/>
                                <w:szCs w:val="22"/>
                              </w:rPr>
                              <w:t>Kasmet</w:t>
                            </w:r>
                          </w:p>
                        </w:tc>
                        <w:tc>
                          <w:tcPr>
                            <w:tcW w:w="1304" w:type="dxa"/>
                          </w:tcPr>
                          <w:p>
                            <w:pPr>
                              <w:jc w:val="center"/>
                              <w:rPr>
                                <w:sz w:val="22"/>
                                <w:szCs w:val="22"/>
                                <w:highlight w:val="yellow"/>
                              </w:rPr>
                            </w:pPr>
                            <w:r>
                              <w:rPr>
                                <w:sz w:val="22"/>
                                <w:szCs w:val="22"/>
                              </w:rPr>
                              <w:t>Savivaldybė</w:t>
                            </w:r>
                          </w:p>
                        </w:tc>
                        <w:tc>
                          <w:tcPr>
                            <w:tcW w:w="4478" w:type="dxa"/>
                          </w:tcPr>
                          <w:p>
                            <w:pPr>
                              <w:jc w:val="center"/>
                              <w:rPr>
                                <w:sz w:val="22"/>
                                <w:szCs w:val="22"/>
                              </w:rPr>
                            </w:pPr>
                            <w:r>
                              <w:rPr>
                                <w:sz w:val="22"/>
                                <w:szCs w:val="22"/>
                              </w:rPr>
                              <w:t>Vykdoma.</w:t>
                            </w:r>
                          </w:p>
                          <w:p>
                            <w:pPr>
                              <w:jc w:val="center"/>
                              <w:rPr>
                                <w:sz w:val="22"/>
                                <w:szCs w:val="22"/>
                              </w:rPr>
                            </w:pPr>
                            <w:r>
                              <w:rPr>
                                <w:sz w:val="22"/>
                                <w:szCs w:val="22"/>
                              </w:rPr>
                              <w:t>2023 m. žalieji pirkimai sudarė 95,2 proc.</w:t>
                            </w:r>
                          </w:p>
                          <w:p>
                            <w:pPr>
                              <w:jc w:val="center"/>
                              <w:rPr>
                                <w:sz w:val="22"/>
                                <w:szCs w:val="22"/>
                              </w:rPr>
                            </w:pPr>
                            <w:r>
                              <w:rPr>
                                <w:sz w:val="22"/>
                                <w:szCs w:val="22"/>
                              </w:rPr>
                              <w:t>2024 m. žalieji pirkimai sudarė 97,1 proc.</w:t>
                            </w:r>
                          </w:p>
                        </w:tc>
                      </w:tr>
                      <w:tr>
                        <w:tc>
                          <w:tcPr>
                            <w:tcW w:w="683" w:type="dxa"/>
                          </w:tcPr>
                          <w:p>
                            <w:pPr>
                              <w:rPr>
                                <w:b/>
                                <w:bCs/>
                                <w:sz w:val="22"/>
                                <w:szCs w:val="22"/>
                              </w:rPr>
                            </w:pPr>
                            <w:r>
                              <w:rPr>
                                <w:sz w:val="22"/>
                                <w:szCs w:val="22"/>
                              </w:rPr>
                              <w:t>5.2.</w:t>
                            </w:r>
                          </w:p>
                        </w:tc>
                        <w:tc>
                          <w:tcPr>
                            <w:tcW w:w="2488" w:type="dxa"/>
                          </w:tcPr>
                          <w:p>
                            <w:pPr>
                              <w:rPr>
                                <w:color w:val="000000"/>
                                <w:sz w:val="22"/>
                                <w:szCs w:val="22"/>
                              </w:rPr>
                            </w:pPr>
                            <w:r>
                              <w:rPr>
                                <w:color w:val="000000"/>
                                <w:sz w:val="22"/>
                                <w:szCs w:val="22"/>
                              </w:rPr>
                              <w:t>AIE bendrijų steigimo skatinimas</w:t>
                            </w:r>
                          </w:p>
                        </w:tc>
                        <w:tc>
                          <w:tcPr>
                            <w:tcW w:w="1827" w:type="dxa"/>
                          </w:tcPr>
                          <w:p>
                            <w:pPr>
                              <w:jc w:val="center"/>
                              <w:rPr>
                                <w:sz w:val="22"/>
                                <w:szCs w:val="22"/>
                              </w:rPr>
                            </w:pPr>
                            <w:r>
                              <w:rPr>
                                <w:sz w:val="22"/>
                                <w:szCs w:val="22"/>
                              </w:rPr>
                              <w:t>Nenustatyta</w:t>
                            </w:r>
                          </w:p>
                        </w:tc>
                        <w:tc>
                          <w:tcPr>
                            <w:tcW w:w="1683" w:type="dxa"/>
                          </w:tcPr>
                          <w:p>
                            <w:pPr>
                              <w:rPr>
                                <w:sz w:val="22"/>
                                <w:szCs w:val="22"/>
                              </w:rPr>
                            </w:pPr>
                            <w:r>
                              <w:rPr>
                                <w:sz w:val="22"/>
                                <w:szCs w:val="22"/>
                              </w:rPr>
                              <w:t xml:space="preserve">Įsteigtų bendrijų skaičius </w:t>
                            </w:r>
                          </w:p>
                        </w:tc>
                        <w:tc>
                          <w:tcPr>
                            <w:tcW w:w="1282" w:type="dxa"/>
                          </w:tcPr>
                          <w:p>
                            <w:pPr>
                              <w:jc w:val="center"/>
                              <w:rPr>
                                <w:sz w:val="22"/>
                                <w:szCs w:val="22"/>
                              </w:rPr>
                            </w:pPr>
                            <w:r>
                              <w:rPr>
                                <w:sz w:val="22"/>
                                <w:szCs w:val="22"/>
                              </w:rPr>
                              <w:t>2021-2030</w:t>
                            </w:r>
                          </w:p>
                        </w:tc>
                        <w:tc>
                          <w:tcPr>
                            <w:tcW w:w="1304" w:type="dxa"/>
                          </w:tcPr>
                          <w:p>
                            <w:pPr>
                              <w:jc w:val="center"/>
                              <w:rPr>
                                <w:sz w:val="22"/>
                                <w:szCs w:val="22"/>
                              </w:rPr>
                            </w:pPr>
                            <w:r>
                              <w:rPr>
                                <w:sz w:val="22"/>
                                <w:szCs w:val="22"/>
                              </w:rPr>
                              <w:t>Savivaldybė</w:t>
                            </w:r>
                          </w:p>
                        </w:tc>
                        <w:tc>
                          <w:tcPr>
                            <w:tcW w:w="4478" w:type="dxa"/>
                          </w:tcPr>
                          <w:p>
                            <w:pPr>
                              <w:jc w:val="center"/>
                              <w:rPr>
                                <w:sz w:val="22"/>
                                <w:szCs w:val="22"/>
                              </w:rPr>
                            </w:pPr>
                            <w:r>
                              <w:rPr>
                                <w:sz w:val="22"/>
                                <w:szCs w:val="22"/>
                              </w:rPr>
                              <w:t>Vykdoma</w:t>
                            </w:r>
                          </w:p>
                          <w:p>
                            <w:pPr>
                              <w:jc w:val="center"/>
                              <w:rPr>
                                <w:sz w:val="22"/>
                                <w:szCs w:val="22"/>
                              </w:rPr>
                            </w:pPr>
                            <w:r>
                              <w:rPr>
                                <w:sz w:val="22"/>
                                <w:szCs w:val="22"/>
                              </w:rPr>
                              <w:t>2023-2024 metais AIE bendrijų Radviliškio rajone nebuvo įsteigta.</w:t>
                            </w:r>
                            <w:r>
                              <w:rPr>
                                <w:sz w:val="22"/>
                                <w:szCs w:val="22"/>
                                <w:vertAlign w:val="superscript"/>
                              </w:rPr>
                              <w:footnoteReference w:id="7"/>
                            </w:r>
                          </w:p>
                        </w:tc>
                      </w:tr>
                    </w:tbl>
                    <w:p>
                      <w:pPr>
                        <w:ind w:firstLine="810"/>
                        <w:jc w:val="both"/>
                      </w:pPr>
                    </w:p>
                    <w:p>
                      <w:pPr>
                        <w:ind w:firstLine="810"/>
                        <w:jc w:val="center"/>
                        <w:rPr>
                          <w:b/>
                          <w:bCs/>
                        </w:rPr>
                      </w:pPr>
                    </w:p>
                    <w:p>
                      <w:pPr>
                        <w:rPr>
                          <w:b/>
                          <w:bCs/>
                        </w:rPr>
                        <w:sectPr>
                          <w:pgSz w:w="15840" w:h="12240" w:orient="landscape"/>
                          <w:pgMar w:top="902" w:right="1440" w:bottom="1440" w:left="1440" w:header="720" w:footer="720" w:gutter="0"/>
                          <w:pgNumType w:start="6"/>
                          <w:cols w:space="720"/>
                          <w:titlePg/>
                          <w:docGrid w:linePitch="360"/>
                        </w:sectPr>
                      </w:pPr>
                    </w:p>
                    <w:p>
                      <w:pPr>
                        <w:tabs>
                          <w:tab w:val="center" w:pos="4819"/>
                          <w:tab w:val="right" w:pos="9638"/>
                        </w:tabs>
                      </w:pPr>
                    </w:p>
                  </w:sdtContent>
                </w:sdt>
              </w:sdtContent>
            </w:sdt>
          </w:sdtContent>
        </w:sdt>
        <w:sdt>
          <w:sdtPr>
            <w:alias w:val="skyrius"/>
            <w:tag w:val="part_c1a33fbc23f74e1aa81806db85c7a206"/>
            <w:lock w:val="sdtLocked"/>
            <w:richText/>
          </w:sdtPr>
          <w:sdtContent>
            <w:p>
              <w:pPr>
                <w:keepNext/>
                <w:keepLines/>
                <w:ind w:left="720"/>
                <w:jc w:val="center"/>
                <w:rPr>
                  <w:caps/>
                  <w:sz w:val="28"/>
                  <w:szCs w:val="28"/>
                </w:rPr>
              </w:pPr>
              <w:sdt>
                <w:sdtPr>
                  <w:alias w:val="Numeris"/>
                  <w:tag w:val="nr_c1a33fbc23f74e1aa81806db85c7a206"/>
                  <w:lock w:val="sdtLocked"/>
                  <w:richText/>
                </w:sdtPr>
                <w:sdtContent>
                  <w:r>
                    <w:rPr>
                      <w:caps/>
                      <w:sz w:val="28"/>
                      <w:szCs w:val="28"/>
                    </w:rPr>
                    <w:t>ii</w:t>
                  </w:r>
                </w:sdtContent>
              </w:sdt>
              <w:r>
                <w:rPr>
                  <w:caps/>
                  <w:sz w:val="28"/>
                  <w:szCs w:val="28"/>
                </w:rPr>
                <w:t xml:space="preserve"> SKYRIUS</w:t>
              </w:r>
            </w:p>
            <w:p>
              <w:pPr>
                <w:keepNext/>
                <w:keepLines/>
                <w:ind w:left="720"/>
                <w:jc w:val="center"/>
                <w:rPr>
                  <w:caps/>
                  <w:sz w:val="28"/>
                  <w:szCs w:val="28"/>
                </w:rPr>
              </w:pPr>
              <w:sdt>
                <w:sdtPr>
                  <w:alias w:val="Pavadinimas"/>
                  <w:tag w:val="title_c1a33fbc23f74e1aa81806db85c7a206"/>
                  <w:lock w:val="sdtLocked"/>
                  <w:richText/>
                </w:sdtPr>
                <w:sdtContent>
                  <w:r>
                    <w:rPr>
                      <w:caps/>
                      <w:sz w:val="28"/>
                      <w:szCs w:val="28"/>
                    </w:rPr>
                    <w:t>Pažangos vertinimas</w:t>
                  </w:r>
                </w:sdtContent>
              </w:sdt>
            </w:p>
            <w:p/>
            <w:p>
              <w:pPr>
                <w:rPr>
                  <w:sz w:val="10"/>
                  <w:szCs w:val="10"/>
                </w:rPr>
              </w:pPr>
            </w:p>
            <w:p>
              <w:pPr>
                <w:ind w:firstLine="709"/>
                <w:jc w:val="both"/>
              </w:pPr>
              <w:r>
                <w:t>Pažanga vertinama, atsižvelgiant į Lietuvos Respublikos energetikos ministerijos 2022 m. birželio 3 d. įsakymu Nr. 1-183 „Dėl Savivaldybių atsinaujinančių išteklių energijos naudojimo plėtros veiksmų planų rengimo, derinimo ir įgyvendinimo rezultatų skelbimo taisyklių patvirtinimo” taisyklių 23.1. p.:</w:t>
              </w:r>
            </w:p>
            <w:p>
              <w:pPr>
                <w:rPr>
                  <w:sz w:val="10"/>
                  <w:szCs w:val="10"/>
                </w:rPr>
              </w:pPr>
            </w:p>
            <w:sdt>
              <w:sdtPr>
                <w:alias w:val="1 p."/>
                <w:tag w:val="part_13643689f49142a4be4e37738f3d1590"/>
                <w:lock w:val="sdtLocked"/>
                <w:richText/>
              </w:sdtPr>
              <w:sdtContent>
                <w:p>
                  <w:pPr>
                    <w:ind w:firstLine="709"/>
                    <w:jc w:val="both"/>
                  </w:pPr>
                  <w:sdt>
                    <w:sdtPr>
                      <w:alias w:val="Numeris"/>
                      <w:tag w:val="nr_13643689f49142a4be4e37738f3d1590"/>
                      <w:lock w:val="sdtLocked"/>
                      <w:richText/>
                    </w:sdtPr>
                    <w:sdtContent>
                      <w:r>
                        <w:t>1</w:t>
                      </w:r>
                    </w:sdtContent>
                  </w:sdt>
                  <w:r>
                    <w:t>.</w:t>
                    <w:tab/>
                    <w:t>Patvirtintos priemonės, kuriomis savivaldybė siekia tikslų atsinaujinančių išteklių energetikos srityje, įskaitant informaciją apie savivaldybių tarybų priimtus sprendimus dėl šilumos ir vėsumos energijos gamybos iš atsinaujinančių energijos išteklių pajėgumų plėtros, vadovaujantis savivaldybės šilumos ūkio specialiojo plano nuostatomis, nurodant priemonių įgyvendinimo metus, rezultatus ir priemonėms įgyvendinti reikalingą biudžetą, kai jie buvo nurodyti:</w:t>
                  </w:r>
                </w:p>
                <w:sdt>
                  <w:sdtPr>
                    <w:alias w:val="1.1 pp."/>
                    <w:tag w:val="part_732607cb6fac4ba7b8d099f660f4286e"/>
                    <w:lock w:val="sdtLocked"/>
                    <w:richText/>
                  </w:sdtPr>
                  <w:sdtContent>
                    <w:p>
                      <w:pPr>
                        <w:ind w:left="720" w:hanging="11"/>
                        <w:jc w:val="both"/>
                      </w:pPr>
                      <w:sdt>
                        <w:sdtPr>
                          <w:alias w:val="Numeris"/>
                          <w:tag w:val="nr_732607cb6fac4ba7b8d099f660f4286e"/>
                          <w:lock w:val="sdtLocked"/>
                          <w:richText/>
                        </w:sdtPr>
                        <w:sdtContent>
                          <w:r>
                            <w:t>1.1</w:t>
                          </w:r>
                        </w:sdtContent>
                      </w:sdt>
                      <w:r>
                        <w:t>.</w:t>
                        <w:tab/>
                        <w:t>Tarybos sprendimai, kuriais savivaldybė siekia tikslų AIE srityje:</w:t>
                      </w:r>
                    </w:p>
                    <w:sdt>
                      <w:sdtPr>
                        <w:alias w:val="1.1.1 pp."/>
                        <w:tag w:val="part_1d01a33eb3754f33a1deb4de09109c9d"/>
                        <w:lock w:val="sdtLocked"/>
                        <w:richText/>
                      </w:sdtPr>
                      <w:sdtContent>
                        <w:p>
                          <w:pPr>
                            <w:ind w:firstLine="709"/>
                            <w:jc w:val="both"/>
                          </w:pPr>
                          <w:sdt>
                            <w:sdtPr>
                              <w:alias w:val="Numeris"/>
                              <w:tag w:val="nr_1d01a33eb3754f33a1deb4de09109c9d"/>
                              <w:lock w:val="sdtLocked"/>
                              <w:richText/>
                            </w:sdtPr>
                            <w:sdtContent>
                              <w:r>
                                <w:t>1.1.1</w:t>
                              </w:r>
                            </w:sdtContent>
                          </w:sdt>
                          <w:r>
                            <w:t>.</w:t>
                            <w:tab/>
                            <w:t>2025 m. vasario 1 d. sprendimas Nr. T-247 „Dėl Radviliškio rajono savivaldybės 2025–2027 metų strateginio veiklos plano patvirtinimo“ su vėlesniais pakeitimais;</w:t>
                          </w:r>
                        </w:p>
                      </w:sdtContent>
                    </w:sdt>
                    <w:sdt>
                      <w:sdtPr>
                        <w:alias w:val="1.1.2 pp."/>
                        <w:tag w:val="part_d7e946e6f35f479794894bb6d9bfd3da"/>
                        <w:lock w:val="sdtLocked"/>
                        <w:richText/>
                      </w:sdtPr>
                      <w:sdtContent>
                        <w:p>
                          <w:pPr>
                            <w:ind w:firstLine="709"/>
                            <w:jc w:val="both"/>
                          </w:pPr>
                          <w:sdt>
                            <w:sdtPr>
                              <w:alias w:val="Numeris"/>
                              <w:tag w:val="nr_d7e946e6f35f479794894bb6d9bfd3da"/>
                              <w:lock w:val="sdtLocked"/>
                              <w:richText/>
                            </w:sdtPr>
                            <w:sdtContent>
                              <w:r>
                                <w:t>1.1.2</w:t>
                              </w:r>
                            </w:sdtContent>
                          </w:sdt>
                          <w:r>
                            <w:t>.</w:t>
                            <w:tab/>
                            <w:t>2024 m. vasario 1 d. sprendimas Nr. T-247 „Dėl Radviliškio rajono savivaldybės 2024-2026 metų strateginio veiklos plano patvirtinimo“ su vėlesniais pakeitimais;</w:t>
                          </w:r>
                        </w:p>
                      </w:sdtContent>
                    </w:sdt>
                    <w:sdt>
                      <w:sdtPr>
                        <w:alias w:val="1.1.3 pp."/>
                        <w:tag w:val="part_20c08b6eb44a42aea6e35525aeb8bb23"/>
                        <w:lock w:val="sdtLocked"/>
                        <w:richText/>
                      </w:sdtPr>
                      <w:sdtContent>
                        <w:p>
                          <w:pPr>
                            <w:ind w:firstLine="709"/>
                            <w:jc w:val="both"/>
                          </w:pPr>
                          <w:sdt>
                            <w:sdtPr>
                              <w:alias w:val="Numeris"/>
                              <w:tag w:val="nr_20c08b6eb44a42aea6e35525aeb8bb23"/>
                              <w:lock w:val="sdtLocked"/>
                              <w:richText/>
                            </w:sdtPr>
                            <w:sdtContent>
                              <w:r>
                                <w:t>1.1.3</w:t>
                              </w:r>
                            </w:sdtContent>
                          </w:sdt>
                          <w:r>
                            <w:t>.</w:t>
                            <w:tab/>
                            <w:t>2024 m. balandžio 11 d. sprendimas Nr. T-364 „Dėl naujos redakcijos Uždarosios akcinės bendrovės „Radviliškio šiluma“ 2022–2024 metų ilgalaikės reguliuojamos veiklos investicijų programos ir jos finansavimo šaltinių suderinimo“;</w:t>
                          </w:r>
                        </w:p>
                      </w:sdtContent>
                    </w:sdt>
                    <w:sdt>
                      <w:sdtPr>
                        <w:alias w:val="1.1.4 pp."/>
                        <w:tag w:val="part_45c844370f28489aafdf55d5c145c407"/>
                        <w:lock w:val="sdtLocked"/>
                        <w:richText/>
                      </w:sdtPr>
                      <w:sdtContent>
                        <w:p>
                          <w:pPr>
                            <w:ind w:firstLine="709"/>
                            <w:jc w:val="both"/>
                          </w:pPr>
                          <w:sdt>
                            <w:sdtPr>
                              <w:alias w:val="Numeris"/>
                              <w:tag w:val="nr_45c844370f28489aafdf55d5c145c407"/>
                              <w:lock w:val="sdtLocked"/>
                              <w:richText/>
                            </w:sdtPr>
                            <w:sdtContent>
                              <w:r>
                                <w:t>1.1.4</w:t>
                              </w:r>
                            </w:sdtContent>
                          </w:sdt>
                          <w:r>
                            <w:t>.</w:t>
                            <w:tab/>
                            <w:t>2023 m. kovo 16 d. Radviliškio rajono savivaldybės tarybos sprendimas Nr. T-903 „Dėl Radviliškio rajono savivaldybės atsinaujinančių išteklių energijos naudojimo plėtros veiksmų plano 2021–2030 m. patvirtinimo“.</w:t>
                          </w:r>
                        </w:p>
                      </w:sdtContent>
                    </w:sdt>
                  </w:sdtContent>
                </w:sdt>
                <w:sdt>
                  <w:sdtPr>
                    <w:alias w:val="1.2 pp."/>
                    <w:tag w:val="part_d1d303603acc46b09d2de32156806ba5"/>
                    <w:lock w:val="sdtLocked"/>
                    <w:richText/>
                  </w:sdtPr>
                  <w:sdtContent>
                    <w:p>
                      <w:pPr>
                        <w:ind w:firstLine="709"/>
                        <w:jc w:val="both"/>
                      </w:pPr>
                      <w:sdt>
                        <w:sdtPr>
                          <w:alias w:val="Numeris"/>
                          <w:tag w:val="nr_d1d303603acc46b09d2de32156806ba5"/>
                          <w:lock w:val="sdtLocked"/>
                          <w:richText/>
                        </w:sdtPr>
                        <w:sdtContent>
                          <w:r>
                            <w:t>1.2</w:t>
                          </w:r>
                        </w:sdtContent>
                      </w:sdt>
                      <w:r>
                        <w:t>.</w:t>
                        <w:tab/>
                        <w:t>Radviliškio rajono savivaldybės administracijos direktoriaus 2014 m. kovo 18 d. įsakymu Nr. A-230 (8.2) „Dėl šilumos ūkio specialiojo plano tvirtinimo“ bei UAB „Radviliškio šiluma“ numatytos įgyvendinti priemonės:</w:t>
                      </w:r>
                    </w:p>
                    <w:p>
                      <w:pPr>
                        <w:rPr>
                          <w:sz w:val="10"/>
                          <w:szCs w:val="10"/>
                        </w:rPr>
                      </w:pPr>
                    </w:p>
                    <w:p>
                      <w:pPr>
                        <w:jc w:val="both"/>
                      </w:pPr>
                    </w:p>
                    <w:p>
                      <w:pPr>
                        <w:rPr>
                          <w:sz w:val="10"/>
                          <w:szCs w:val="10"/>
                        </w:rPr>
                      </w:pPr>
                    </w:p>
                    <w:tbl>
                      <w:tblPr>
                        <w:tblW w:w="10201"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730"/>
                        <w:gridCol w:w="3674"/>
                        <w:gridCol w:w="2198"/>
                        <w:gridCol w:w="2199"/>
                        <w:gridCol w:w="1400"/>
                      </w:tblGrid>
                      <w:tr>
                        <w:trPr>
                          <w:trHeight w:val="255"/>
                        </w:trPr>
                        <w:tc>
                          <w:tcPr>
                            <w:tcW w:w="730" w:type="dxa"/>
                          </w:tcPr>
                          <w:p>
                            <w:pPr>
                              <w:jc w:val="both"/>
                              <w:rPr>
                                <w:sz w:val="22"/>
                                <w:szCs w:val="22"/>
                              </w:rPr>
                            </w:pPr>
                            <w:r>
                              <w:rPr>
                                <w:sz w:val="22"/>
                                <w:szCs w:val="22"/>
                              </w:rPr>
                              <w:t>Metai</w:t>
                            </w:r>
                          </w:p>
                        </w:tc>
                        <w:tc>
                          <w:tcPr>
                            <w:tcW w:w="3674" w:type="dxa"/>
                          </w:tcPr>
                          <w:p>
                            <w:pPr>
                              <w:jc w:val="both"/>
                              <w:rPr>
                                <w:sz w:val="22"/>
                                <w:szCs w:val="22"/>
                              </w:rPr>
                            </w:pPr>
                            <w:r>
                              <w:rPr>
                                <w:sz w:val="22"/>
                                <w:szCs w:val="22"/>
                              </w:rPr>
                              <w:t>Priemonė</w:t>
                            </w:r>
                          </w:p>
                        </w:tc>
                        <w:tc>
                          <w:tcPr>
                            <w:tcW w:w="2198" w:type="dxa"/>
                          </w:tcPr>
                          <w:p>
                            <w:pPr>
                              <w:jc w:val="both"/>
                              <w:rPr>
                                <w:sz w:val="22"/>
                                <w:szCs w:val="22"/>
                              </w:rPr>
                            </w:pPr>
                            <w:r>
                              <w:rPr>
                                <w:sz w:val="22"/>
                                <w:szCs w:val="22"/>
                              </w:rPr>
                              <w:t>Investicijų dydis</w:t>
                            </w:r>
                          </w:p>
                        </w:tc>
                        <w:tc>
                          <w:tcPr>
                            <w:tcW w:w="2199" w:type="dxa"/>
                          </w:tcPr>
                          <w:p>
                            <w:pPr>
                              <w:jc w:val="both"/>
                              <w:rPr>
                                <w:sz w:val="22"/>
                                <w:szCs w:val="22"/>
                              </w:rPr>
                            </w:pPr>
                            <w:r>
                              <w:rPr>
                                <w:sz w:val="22"/>
                                <w:szCs w:val="22"/>
                              </w:rPr>
                              <w:t>Sutaupymai, MWH/metus</w:t>
                            </w:r>
                          </w:p>
                        </w:tc>
                        <w:tc>
                          <w:tcPr>
                            <w:tcW w:w="1400" w:type="dxa"/>
                          </w:tcPr>
                          <w:p>
                            <w:pPr>
                              <w:jc w:val="both"/>
                              <w:rPr>
                                <w:sz w:val="22"/>
                                <w:szCs w:val="22"/>
                              </w:rPr>
                            </w:pPr>
                            <w:r>
                              <w:rPr>
                                <w:sz w:val="22"/>
                                <w:szCs w:val="22"/>
                              </w:rPr>
                              <w:t>Sutaupymai, Eur/metus</w:t>
                            </w:r>
                          </w:p>
                        </w:tc>
                      </w:tr>
                      <w:tr>
                        <w:trPr>
                          <w:trHeight w:val="255"/>
                        </w:trPr>
                        <w:tc>
                          <w:tcPr>
                            <w:tcW w:w="730" w:type="dxa"/>
                          </w:tcPr>
                          <w:p>
                            <w:pPr>
                              <w:jc w:val="both"/>
                              <w:rPr>
                                <w:sz w:val="22"/>
                                <w:szCs w:val="22"/>
                              </w:rPr>
                            </w:pPr>
                            <w:r>
                              <w:rPr>
                                <w:sz w:val="22"/>
                                <w:szCs w:val="22"/>
                              </w:rPr>
                              <w:t>2024-2025</w:t>
                            </w:r>
                          </w:p>
                        </w:tc>
                        <w:tc>
                          <w:tcPr>
                            <w:tcW w:w="3674" w:type="dxa"/>
                          </w:tcPr>
                          <w:p>
                            <w:pPr>
                              <w:jc w:val="both"/>
                              <w:rPr>
                                <w:sz w:val="22"/>
                                <w:szCs w:val="22"/>
                              </w:rPr>
                            </w:pPr>
                            <w:r>
                              <w:rPr>
                                <w:sz w:val="22"/>
                                <w:szCs w:val="22"/>
                              </w:rPr>
                              <w:t>Elektrostatinio filtro įrengimas Radviliškio katilinėje</w:t>
                            </w:r>
                          </w:p>
                        </w:tc>
                        <w:tc>
                          <w:tcPr>
                            <w:tcW w:w="2198" w:type="dxa"/>
                          </w:tcPr>
                          <w:p>
                            <w:pPr>
                              <w:jc w:val="both"/>
                              <w:rPr>
                                <w:sz w:val="22"/>
                                <w:szCs w:val="22"/>
                              </w:rPr>
                            </w:pPr>
                            <w:r>
                              <w:rPr>
                                <w:sz w:val="22"/>
                                <w:szCs w:val="22"/>
                              </w:rPr>
                              <w:t>700 000</w:t>
                            </w:r>
                          </w:p>
                        </w:tc>
                        <w:tc>
                          <w:tcPr>
                            <w:tcW w:w="2199" w:type="dxa"/>
                          </w:tcPr>
                          <w:p>
                            <w:pPr>
                              <w:jc w:val="both"/>
                              <w:rPr>
                                <w:sz w:val="22"/>
                                <w:szCs w:val="22"/>
                              </w:rPr>
                            </w:pPr>
                          </w:p>
                        </w:tc>
                        <w:tc>
                          <w:tcPr>
                            <w:tcW w:w="1400" w:type="dxa"/>
                          </w:tcPr>
                          <w:p>
                            <w:pPr>
                              <w:jc w:val="both"/>
                              <w:rPr>
                                <w:sz w:val="22"/>
                                <w:szCs w:val="22"/>
                              </w:rPr>
                            </w:pPr>
                            <w:r>
                              <w:rPr>
                                <w:sz w:val="22"/>
                                <w:szCs w:val="22"/>
                              </w:rPr>
                              <w:t>-58 333</w:t>
                            </w:r>
                          </w:p>
                        </w:tc>
                      </w:tr>
                      <w:tr>
                        <w:trPr>
                          <w:trHeight w:val="255"/>
                        </w:trPr>
                        <w:tc>
                          <w:tcPr>
                            <w:tcW w:w="730" w:type="dxa"/>
                          </w:tcPr>
                          <w:p>
                            <w:pPr>
                              <w:jc w:val="both"/>
                              <w:rPr>
                                <w:sz w:val="22"/>
                                <w:szCs w:val="22"/>
                              </w:rPr>
                            </w:pPr>
                            <w:r>
                              <w:rPr>
                                <w:sz w:val="22"/>
                                <w:szCs w:val="22"/>
                              </w:rPr>
                              <w:t>2025-2026</w:t>
                            </w:r>
                          </w:p>
                        </w:tc>
                        <w:tc>
                          <w:tcPr>
                            <w:tcW w:w="3674" w:type="dxa"/>
                          </w:tcPr>
                          <w:p>
                            <w:pPr>
                              <w:jc w:val="both"/>
                              <w:rPr>
                                <w:sz w:val="22"/>
                                <w:szCs w:val="22"/>
                              </w:rPr>
                            </w:pPr>
                            <w:r>
                              <w:rPr>
                                <w:sz w:val="22"/>
                                <w:szCs w:val="22"/>
                              </w:rPr>
                              <w:t>Šilumos siurblio įrengimas Šeduvos „Lelijos“ katilinėje</w:t>
                            </w:r>
                          </w:p>
                        </w:tc>
                        <w:tc>
                          <w:tcPr>
                            <w:tcW w:w="2198" w:type="dxa"/>
                          </w:tcPr>
                          <w:p>
                            <w:pPr>
                              <w:jc w:val="both"/>
                              <w:rPr>
                                <w:sz w:val="22"/>
                                <w:szCs w:val="22"/>
                              </w:rPr>
                            </w:pPr>
                            <w:r>
                              <w:rPr>
                                <w:sz w:val="22"/>
                                <w:szCs w:val="22"/>
                              </w:rPr>
                              <w:t>246 947</w:t>
                            </w:r>
                          </w:p>
                        </w:tc>
                        <w:tc>
                          <w:tcPr>
                            <w:tcW w:w="2199" w:type="dxa"/>
                          </w:tcPr>
                          <w:p>
                            <w:pPr>
                              <w:jc w:val="both"/>
                              <w:rPr>
                                <w:sz w:val="22"/>
                                <w:szCs w:val="22"/>
                              </w:rPr>
                            </w:pPr>
                            <w:r>
                              <w:rPr>
                                <w:sz w:val="22"/>
                                <w:szCs w:val="22"/>
                              </w:rPr>
                              <w:t>1 139,0</w:t>
                            </w:r>
                          </w:p>
                        </w:tc>
                        <w:tc>
                          <w:tcPr>
                            <w:tcW w:w="1400" w:type="dxa"/>
                          </w:tcPr>
                          <w:p>
                            <w:pPr>
                              <w:jc w:val="both"/>
                              <w:rPr>
                                <w:sz w:val="22"/>
                                <w:szCs w:val="22"/>
                              </w:rPr>
                            </w:pPr>
                            <w:r>
                              <w:rPr>
                                <w:sz w:val="22"/>
                                <w:szCs w:val="22"/>
                              </w:rPr>
                              <w:t>3 317,0</w:t>
                            </w:r>
                          </w:p>
                        </w:tc>
                      </w:tr>
                      <w:tr>
                        <w:trPr>
                          <w:trHeight w:val="255"/>
                        </w:trPr>
                        <w:tc>
                          <w:tcPr>
                            <w:tcW w:w="730" w:type="dxa"/>
                          </w:tcPr>
                          <w:p>
                            <w:pPr>
                              <w:jc w:val="both"/>
                              <w:rPr>
                                <w:sz w:val="22"/>
                                <w:szCs w:val="22"/>
                              </w:rPr>
                            </w:pPr>
                            <w:r>
                              <w:rPr>
                                <w:sz w:val="22"/>
                                <w:szCs w:val="22"/>
                              </w:rPr>
                              <w:t>2026</w:t>
                            </w:r>
                          </w:p>
                        </w:tc>
                        <w:tc>
                          <w:tcPr>
                            <w:tcW w:w="3674" w:type="dxa"/>
                          </w:tcPr>
                          <w:p>
                            <w:pPr>
                              <w:jc w:val="both"/>
                              <w:rPr>
                                <w:sz w:val="22"/>
                                <w:szCs w:val="22"/>
                              </w:rPr>
                            </w:pPr>
                            <w:r>
                              <w:rPr>
                                <w:sz w:val="22"/>
                                <w:szCs w:val="22"/>
                              </w:rPr>
                              <w:t>Magistralinės trasos DN150 modernizavimas</w:t>
                            </w:r>
                          </w:p>
                        </w:tc>
                        <w:tc>
                          <w:tcPr>
                            <w:tcW w:w="2198" w:type="dxa"/>
                          </w:tcPr>
                          <w:p>
                            <w:pPr>
                              <w:jc w:val="both"/>
                              <w:rPr>
                                <w:sz w:val="22"/>
                                <w:szCs w:val="22"/>
                              </w:rPr>
                            </w:pPr>
                            <w:r>
                              <w:rPr>
                                <w:sz w:val="22"/>
                                <w:szCs w:val="22"/>
                              </w:rPr>
                              <w:t>176 348</w:t>
                            </w:r>
                          </w:p>
                        </w:tc>
                        <w:tc>
                          <w:tcPr>
                            <w:tcW w:w="2199" w:type="dxa"/>
                          </w:tcPr>
                          <w:p>
                            <w:pPr>
                              <w:jc w:val="both"/>
                              <w:rPr>
                                <w:sz w:val="22"/>
                                <w:szCs w:val="22"/>
                              </w:rPr>
                            </w:pPr>
                            <w:r>
                              <w:rPr>
                                <w:sz w:val="22"/>
                                <w:szCs w:val="22"/>
                              </w:rPr>
                              <w:t>47,2</w:t>
                            </w:r>
                          </w:p>
                        </w:tc>
                        <w:tc>
                          <w:tcPr>
                            <w:tcW w:w="1400" w:type="dxa"/>
                          </w:tcPr>
                          <w:p>
                            <w:pPr>
                              <w:jc w:val="both"/>
                              <w:rPr>
                                <w:sz w:val="22"/>
                                <w:szCs w:val="22"/>
                              </w:rPr>
                            </w:pPr>
                            <w:r>
                              <w:rPr>
                                <w:sz w:val="22"/>
                                <w:szCs w:val="22"/>
                              </w:rPr>
                              <w:t>-14 696</w:t>
                            </w:r>
                          </w:p>
                        </w:tc>
                      </w:tr>
                    </w:tbl>
                    <w:p>
                      <w:pPr>
                        <w:jc w:val="both"/>
                      </w:pPr>
                    </w:p>
                    <w:p>
                      <w:pPr>
                        <w:jc w:val="both"/>
                      </w:pPr>
                    </w:p>
                  </w:sdtContent>
                </w:sdt>
              </w:sdtContent>
            </w:sdt>
            <w:sdt>
              <w:sdtPr>
                <w:alias w:val="2 p."/>
                <w:tag w:val="part_c227ea41ed8745aabd922ec947c05f3a"/>
                <w:lock w:val="sdtLocked"/>
                <w:richText/>
              </w:sdtPr>
              <w:sdtContent>
                <w:p>
                  <w:pPr>
                    <w:tabs>
                      <w:tab w:val="left" w:pos="270"/>
                    </w:tabs>
                    <w:ind w:left="720" w:hanging="720"/>
                    <w:jc w:val="both"/>
                  </w:pPr>
                  <w:sdt>
                    <w:sdtPr>
                      <w:alias w:val="Numeris"/>
                      <w:tag w:val="nr_c227ea41ed8745aabd922ec947c05f3a"/>
                      <w:lock w:val="sdtLocked"/>
                      <w:richText/>
                    </w:sdtPr>
                    <w:sdtContent>
                      <w:r>
                        <w:t>2</w:t>
                      </w:r>
                    </w:sdtContent>
                  </w:sdt>
                  <w:r>
                    <w:t>.</w:t>
                    <w:tab/>
                    <w:t>Alternatyviųjų degalų dalies transporto sektoriuje didinimo priemonės:</w:t>
                  </w:r>
                </w:p>
                <w:p>
                  <w:pPr>
                    <w:tabs>
                      <w:tab w:val="left" w:pos="270"/>
                    </w:tabs>
                    <w:ind w:left="720"/>
                    <w:jc w:val="both"/>
                  </w:pPr>
                </w:p>
                <w:tbl>
                  <w:tblPr>
                    <w:tblW w:w="10201"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2983"/>
                    <w:gridCol w:w="1676"/>
                    <w:gridCol w:w="1920"/>
                    <w:gridCol w:w="1979"/>
                    <w:gridCol w:w="1643"/>
                  </w:tblGrid>
                  <w:tr>
                    <w:trPr>
                      <w:trHeight w:val="255"/>
                    </w:trPr>
                    <w:tc>
                      <w:tcPr>
                        <w:tcW w:w="2983" w:type="dxa"/>
                      </w:tcPr>
                      <w:p>
                        <w:pPr>
                          <w:jc w:val="both"/>
                          <w:rPr>
                            <w:sz w:val="22"/>
                            <w:szCs w:val="22"/>
                          </w:rPr>
                        </w:pPr>
                        <w:r>
                          <w:rPr>
                            <w:sz w:val="22"/>
                            <w:szCs w:val="22"/>
                          </w:rPr>
                          <w:t>Veikla</w:t>
                        </w:r>
                      </w:p>
                    </w:tc>
                    <w:tc>
                      <w:tcPr>
                        <w:tcW w:w="1676" w:type="dxa"/>
                      </w:tcPr>
                      <w:p>
                        <w:pPr>
                          <w:jc w:val="both"/>
                          <w:rPr>
                            <w:sz w:val="22"/>
                            <w:szCs w:val="22"/>
                          </w:rPr>
                        </w:pPr>
                        <w:r>
                          <w:rPr>
                            <w:sz w:val="22"/>
                            <w:szCs w:val="22"/>
                          </w:rPr>
                          <w:t>Metai</w:t>
                        </w:r>
                      </w:p>
                    </w:tc>
                    <w:tc>
                      <w:tcPr>
                        <w:tcW w:w="1920" w:type="dxa"/>
                      </w:tcPr>
                      <w:p>
                        <w:pPr>
                          <w:jc w:val="both"/>
                          <w:rPr>
                            <w:sz w:val="22"/>
                            <w:szCs w:val="22"/>
                          </w:rPr>
                        </w:pPr>
                        <w:r>
                          <w:rPr>
                            <w:sz w:val="22"/>
                            <w:szCs w:val="22"/>
                          </w:rPr>
                          <w:t>Investicijų dydis, Eur</w:t>
                        </w:r>
                      </w:p>
                    </w:tc>
                    <w:tc>
                      <w:tcPr>
                        <w:tcW w:w="1979" w:type="dxa"/>
                      </w:tcPr>
                      <w:p>
                        <w:pPr>
                          <w:jc w:val="both"/>
                          <w:rPr>
                            <w:sz w:val="22"/>
                            <w:szCs w:val="22"/>
                          </w:rPr>
                        </w:pPr>
                        <w:r>
                          <w:rPr>
                            <w:sz w:val="22"/>
                            <w:szCs w:val="22"/>
                          </w:rPr>
                          <w:t>Priemonės</w:t>
                        </w:r>
                      </w:p>
                    </w:tc>
                    <w:tc>
                      <w:tcPr>
                        <w:tcW w:w="1643" w:type="dxa"/>
                      </w:tcPr>
                      <w:p>
                        <w:pPr>
                          <w:jc w:val="both"/>
                          <w:rPr>
                            <w:sz w:val="22"/>
                            <w:szCs w:val="22"/>
                          </w:rPr>
                        </w:pPr>
                        <w:r>
                          <w:rPr>
                            <w:sz w:val="22"/>
                            <w:szCs w:val="22"/>
                          </w:rPr>
                          <w:t>Rezultatai</w:t>
                        </w:r>
                      </w:p>
                    </w:tc>
                  </w:tr>
                  <w:tr>
                    <w:trPr>
                      <w:trHeight w:val="255"/>
                    </w:trPr>
                    <w:tc>
                      <w:tcPr>
                        <w:tcW w:w="2983" w:type="dxa"/>
                      </w:tcPr>
                      <w:p>
                        <w:pPr>
                          <w:jc w:val="both"/>
                          <w:rPr>
                            <w:sz w:val="22"/>
                            <w:szCs w:val="22"/>
                          </w:rPr>
                        </w:pPr>
                        <w:r>
                          <w:rPr>
                            <w:sz w:val="22"/>
                            <w:szCs w:val="22"/>
                          </w:rPr>
                          <w:t>Didinamas alternatyviųjų degalų naudojimas viešajame transporte, skirtame keleiviams vežti</w:t>
                        </w:r>
                      </w:p>
                    </w:tc>
                    <w:tc>
                      <w:tcPr>
                        <w:tcW w:w="1676" w:type="dxa"/>
                      </w:tcPr>
                      <w:p>
                        <w:pPr>
                          <w:jc w:val="both"/>
                          <w:rPr>
                            <w:sz w:val="22"/>
                            <w:szCs w:val="22"/>
                          </w:rPr>
                        </w:pPr>
                        <w:r>
                          <w:rPr>
                            <w:sz w:val="22"/>
                            <w:szCs w:val="22"/>
                          </w:rPr>
                          <w:t>Nenumatoma</w:t>
                        </w:r>
                      </w:p>
                    </w:tc>
                    <w:tc>
                      <w:tcPr>
                        <w:tcW w:w="1920" w:type="dxa"/>
                      </w:tcPr>
                      <w:p>
                        <w:pPr>
                          <w:jc w:val="both"/>
                          <w:rPr>
                            <w:sz w:val="22"/>
                            <w:szCs w:val="22"/>
                          </w:rPr>
                        </w:pPr>
                        <w:r>
                          <w:rPr>
                            <w:sz w:val="22"/>
                            <w:szCs w:val="22"/>
                          </w:rPr>
                          <w:t>-</w:t>
                        </w:r>
                      </w:p>
                    </w:tc>
                    <w:tc>
                      <w:tcPr>
                        <w:tcW w:w="1979" w:type="dxa"/>
                      </w:tcPr>
                      <w:p>
                        <w:pPr>
                          <w:jc w:val="both"/>
                          <w:rPr>
                            <w:sz w:val="22"/>
                            <w:szCs w:val="22"/>
                          </w:rPr>
                        </w:pPr>
                        <w:r>
                          <w:rPr>
                            <w:sz w:val="22"/>
                            <w:szCs w:val="22"/>
                          </w:rPr>
                          <w:t>-</w:t>
                        </w:r>
                      </w:p>
                    </w:tc>
                    <w:tc>
                      <w:tcPr>
                        <w:tcW w:w="1643" w:type="dxa"/>
                      </w:tcPr>
                      <w:p>
                        <w:pPr>
                          <w:jc w:val="both"/>
                          <w:rPr>
                            <w:sz w:val="22"/>
                            <w:szCs w:val="22"/>
                          </w:rPr>
                        </w:pPr>
                        <w:r>
                          <w:rPr>
                            <w:sz w:val="22"/>
                            <w:szCs w:val="22"/>
                          </w:rPr>
                          <w:t>-</w:t>
                        </w:r>
                      </w:p>
                    </w:tc>
                  </w:tr>
                  <w:tr>
                    <w:trPr>
                      <w:trHeight w:val="255"/>
                    </w:trPr>
                    <w:tc>
                      <w:tcPr>
                        <w:tcW w:w="2983" w:type="dxa"/>
                      </w:tcPr>
                      <w:p>
                        <w:pPr>
                          <w:jc w:val="both"/>
                          <w:rPr>
                            <w:sz w:val="22"/>
                            <w:szCs w:val="22"/>
                          </w:rPr>
                        </w:pPr>
                        <w:r>
                          <w:rPr>
                            <w:sz w:val="22"/>
                            <w:szCs w:val="22"/>
                          </w:rPr>
                          <w:t>Kuriama infrastruktūra, reikalinga alternatyviuosius degalus naudojančių transporto priemonių plėtrai</w:t>
                        </w:r>
                      </w:p>
                    </w:tc>
                    <w:tc>
                      <w:tcPr>
                        <w:tcW w:w="1676" w:type="dxa"/>
                      </w:tcPr>
                      <w:p>
                        <w:pPr>
                          <w:jc w:val="both"/>
                          <w:rPr>
                            <w:sz w:val="22"/>
                            <w:szCs w:val="22"/>
                          </w:rPr>
                        </w:pPr>
                        <w:r>
                          <w:rPr>
                            <w:sz w:val="22"/>
                            <w:szCs w:val="22"/>
                          </w:rPr>
                          <w:t>2025–2028</w:t>
                        </w:r>
                      </w:p>
                    </w:tc>
                    <w:tc>
                      <w:tcPr>
                        <w:tcW w:w="1920" w:type="dxa"/>
                      </w:tcPr>
                      <w:p>
                        <w:pPr>
                          <w:jc w:val="both"/>
                          <w:rPr>
                            <w:sz w:val="22"/>
                            <w:szCs w:val="22"/>
                          </w:rPr>
                        </w:pPr>
                        <w:r>
                          <w:rPr>
                            <w:sz w:val="22"/>
                            <w:szCs w:val="22"/>
                          </w:rPr>
                          <w:t>4 063 677</w:t>
                        </w:r>
                      </w:p>
                    </w:tc>
                    <w:tc>
                      <w:tcPr>
                        <w:tcW w:w="1979" w:type="dxa"/>
                      </w:tcPr>
                      <w:p>
                        <w:pPr>
                          <w:jc w:val="both"/>
                          <w:rPr>
                            <w:sz w:val="22"/>
                            <w:szCs w:val="22"/>
                          </w:rPr>
                        </w:pPr>
                        <w:r>
                          <w:rPr>
                            <w:sz w:val="22"/>
                            <w:szCs w:val="22"/>
                          </w:rPr>
                          <w:t>Dviračių takų įrengimas</w:t>
                        </w:r>
                      </w:p>
                    </w:tc>
                    <w:tc>
                      <w:tcPr>
                        <w:tcW w:w="1643" w:type="dxa"/>
                      </w:tcPr>
                      <w:p>
                        <w:pPr>
                          <w:jc w:val="both"/>
                          <w:rPr>
                            <w:sz w:val="22"/>
                            <w:szCs w:val="22"/>
                          </w:rPr>
                        </w:pPr>
                        <w:r>
                          <w:rPr>
                            <w:sz w:val="22"/>
                            <w:szCs w:val="22"/>
                          </w:rPr>
                          <w:t>Nutiesta 6,4 km dviračių takų</w:t>
                        </w:r>
                      </w:p>
                      <w:p>
                        <w:pPr>
                          <w:jc w:val="center"/>
                          <w:rPr>
                            <w:sz w:val="22"/>
                            <w:szCs w:val="22"/>
                          </w:rPr>
                        </w:pPr>
                      </w:p>
                    </w:tc>
                  </w:tr>
                  <w:tr>
                    <w:trPr>
                      <w:trHeight w:val="255"/>
                    </w:trPr>
                    <w:tc>
                      <w:tcPr>
                        <w:tcW w:w="2983" w:type="dxa"/>
                      </w:tcPr>
                      <w:p>
                        <w:pPr>
                          <w:jc w:val="both"/>
                          <w:rPr>
                            <w:sz w:val="22"/>
                            <w:szCs w:val="22"/>
                          </w:rPr>
                        </w:pPr>
                        <w:r>
                          <w:rPr>
                            <w:sz w:val="22"/>
                            <w:szCs w:val="22"/>
                          </w:rPr>
                          <w:t>Kitos priemonės, kuriomis didinama alternatyviųjų degalų dalis palyginti su transporto sektoriaus galutiniu energijos suvartojimu</w:t>
                        </w:r>
                      </w:p>
                    </w:tc>
                    <w:tc>
                      <w:tcPr>
                        <w:tcW w:w="1676" w:type="dxa"/>
                      </w:tcPr>
                      <w:p>
                        <w:pPr>
                          <w:jc w:val="both"/>
                          <w:rPr>
                            <w:sz w:val="22"/>
                            <w:szCs w:val="22"/>
                          </w:rPr>
                        </w:pPr>
                        <w:r>
                          <w:rPr>
                            <w:sz w:val="22"/>
                            <w:szCs w:val="22"/>
                          </w:rPr>
                          <w:t>2025–2026</w:t>
                        </w:r>
                      </w:p>
                    </w:tc>
                    <w:tc>
                      <w:tcPr>
                        <w:tcW w:w="1920" w:type="dxa"/>
                      </w:tcPr>
                      <w:p>
                        <w:pPr>
                          <w:jc w:val="both"/>
                          <w:rPr>
                            <w:sz w:val="22"/>
                            <w:szCs w:val="22"/>
                          </w:rPr>
                        </w:pPr>
                        <w:r>
                          <w:rPr>
                            <w:sz w:val="22"/>
                            <w:szCs w:val="22"/>
                          </w:rPr>
                          <w:t>140 000</w:t>
                        </w:r>
                      </w:p>
                    </w:tc>
                    <w:tc>
                      <w:tcPr>
                        <w:tcW w:w="1979" w:type="dxa"/>
                      </w:tcPr>
                      <w:p>
                        <w:pPr>
                          <w:jc w:val="both"/>
                          <w:rPr>
                            <w:sz w:val="22"/>
                            <w:szCs w:val="22"/>
                          </w:rPr>
                        </w:pPr>
                        <w:r>
                          <w:rPr>
                            <w:sz w:val="22"/>
                            <w:szCs w:val="22"/>
                          </w:rPr>
                          <w:t>Elektromobilių įsigijimas savivaldybės viešosiose įstaigose</w:t>
                        </w:r>
                      </w:p>
                    </w:tc>
                    <w:tc>
                      <w:tcPr>
                        <w:tcW w:w="1643" w:type="dxa"/>
                      </w:tcPr>
                      <w:p>
                        <w:pPr>
                          <w:jc w:val="both"/>
                          <w:rPr>
                            <w:sz w:val="22"/>
                            <w:szCs w:val="22"/>
                          </w:rPr>
                        </w:pPr>
                        <w:r>
                          <w:rPr>
                            <w:sz w:val="22"/>
                            <w:szCs w:val="22"/>
                          </w:rPr>
                          <w:t>3 naujos transporto priemonės</w:t>
                        </w:r>
                      </w:p>
                    </w:tc>
                  </w:tr>
                </w:tbl>
                <w:p/>
              </w:sdtContent>
            </w:sdt>
            <w:sdt>
              <w:sdtPr>
                <w:alias w:val="3 p."/>
                <w:tag w:val="part_3fe2096a035e4c8b9dadc7d3dfc7e19f"/>
                <w:lock w:val="sdtLocked"/>
                <w:richText/>
              </w:sdtPr>
              <w:sdtContent>
                <w:p>
                  <w:pPr>
                    <w:ind w:left="180" w:hanging="270"/>
                  </w:pPr>
                  <w:sdt>
                    <w:sdtPr>
                      <w:alias w:val="Numeris"/>
                      <w:tag w:val="nr_3fe2096a035e4c8b9dadc7d3dfc7e19f"/>
                      <w:lock w:val="sdtLocked"/>
                      <w:richText/>
                    </w:sdtPr>
                    <w:sdtContent>
                      <w:r>
                        <w:t>3</w:t>
                      </w:r>
                    </w:sdtContent>
                  </w:sdt>
                  <w:r>
                    <w:t>.</w:t>
                    <w:tab/>
                    <w:t>Planuojamos atsinaujinančių energijos išteklių naudojimo pastatuose didinimo priemonės:</w:t>
                  </w:r>
                </w:p>
                <w:p>
                  <w:pPr>
                    <w:ind w:left="180"/>
                  </w:pPr>
                </w:p>
                <w:tbl>
                  <w:tblPr>
                    <w:tblW w:w="10201"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2070"/>
                    <w:gridCol w:w="1530"/>
                    <w:gridCol w:w="1620"/>
                    <w:gridCol w:w="3338"/>
                    <w:gridCol w:w="1643"/>
                  </w:tblGrid>
                  <w:tr>
                    <w:trPr>
                      <w:trHeight w:val="255"/>
                    </w:trPr>
                    <w:tc>
                      <w:tcPr>
                        <w:tcW w:w="2070" w:type="dxa"/>
                      </w:tcPr>
                      <w:p>
                        <w:pPr>
                          <w:jc w:val="both"/>
                          <w:rPr>
                            <w:sz w:val="22"/>
                            <w:szCs w:val="22"/>
                          </w:rPr>
                        </w:pPr>
                        <w:r>
                          <w:rPr>
                            <w:sz w:val="22"/>
                            <w:szCs w:val="22"/>
                          </w:rPr>
                          <w:t>Veikla</w:t>
                        </w:r>
                      </w:p>
                    </w:tc>
                    <w:tc>
                      <w:tcPr>
                        <w:tcW w:w="1530" w:type="dxa"/>
                      </w:tcPr>
                      <w:p>
                        <w:pPr>
                          <w:jc w:val="both"/>
                          <w:rPr>
                            <w:sz w:val="22"/>
                            <w:szCs w:val="22"/>
                          </w:rPr>
                        </w:pPr>
                        <w:r>
                          <w:rPr>
                            <w:sz w:val="22"/>
                            <w:szCs w:val="22"/>
                          </w:rPr>
                          <w:t>Metai</w:t>
                        </w:r>
                      </w:p>
                    </w:tc>
                    <w:tc>
                      <w:tcPr>
                        <w:tcW w:w="1620" w:type="dxa"/>
                      </w:tcPr>
                      <w:p>
                        <w:pPr>
                          <w:jc w:val="both"/>
                          <w:rPr>
                            <w:sz w:val="22"/>
                            <w:szCs w:val="22"/>
                          </w:rPr>
                        </w:pPr>
                        <w:r>
                          <w:rPr>
                            <w:sz w:val="22"/>
                            <w:szCs w:val="22"/>
                          </w:rPr>
                          <w:t>Investicijų dydis, Eur</w:t>
                        </w:r>
                      </w:p>
                    </w:tc>
                    <w:tc>
                      <w:tcPr>
                        <w:tcW w:w="3338" w:type="dxa"/>
                      </w:tcPr>
                      <w:p>
                        <w:pPr>
                          <w:jc w:val="both"/>
                          <w:rPr>
                            <w:sz w:val="22"/>
                            <w:szCs w:val="22"/>
                          </w:rPr>
                        </w:pPr>
                        <w:r>
                          <w:rPr>
                            <w:sz w:val="22"/>
                            <w:szCs w:val="22"/>
                          </w:rPr>
                          <w:t>Priemonės</w:t>
                        </w:r>
                      </w:p>
                    </w:tc>
                    <w:tc>
                      <w:tcPr>
                        <w:tcW w:w="1643" w:type="dxa"/>
                      </w:tcPr>
                      <w:p>
                        <w:pPr>
                          <w:jc w:val="both"/>
                          <w:rPr>
                            <w:sz w:val="22"/>
                            <w:szCs w:val="22"/>
                          </w:rPr>
                        </w:pPr>
                        <w:r>
                          <w:rPr>
                            <w:sz w:val="22"/>
                            <w:szCs w:val="22"/>
                          </w:rPr>
                          <w:t>Rezultatai</w:t>
                        </w:r>
                      </w:p>
                    </w:tc>
                  </w:tr>
                  <w:tr>
                    <w:trPr>
                      <w:trHeight w:val="255"/>
                    </w:trPr>
                    <w:tc>
                      <w:tcPr>
                        <w:tcW w:w="2070" w:type="dxa"/>
                      </w:tcPr>
                      <w:p>
                        <w:pPr>
                          <w:jc w:val="both"/>
                          <w:rPr>
                            <w:sz w:val="22"/>
                            <w:szCs w:val="22"/>
                          </w:rPr>
                        </w:pPr>
                        <w:r>
                          <w:rPr>
                            <w:sz w:val="22"/>
                            <w:szCs w:val="22"/>
                          </w:rPr>
                          <w:t>Radviliškio r. Šiaulėnų Marcelino Šikšnio gimnazijos atnaujinimas</w:t>
                        </w:r>
                      </w:p>
                    </w:tc>
                    <w:tc>
                      <w:tcPr>
                        <w:tcW w:w="1530" w:type="dxa"/>
                      </w:tcPr>
                      <w:p>
                        <w:pPr>
                          <w:jc w:val="both"/>
                          <w:rPr>
                            <w:sz w:val="22"/>
                            <w:szCs w:val="22"/>
                          </w:rPr>
                        </w:pPr>
                        <w:r>
                          <w:rPr>
                            <w:sz w:val="22"/>
                            <w:szCs w:val="22"/>
                          </w:rPr>
                          <w:t>2025–2027</w:t>
                        </w:r>
                      </w:p>
                    </w:tc>
                    <w:tc>
                      <w:tcPr>
                        <w:tcW w:w="1620" w:type="dxa"/>
                      </w:tcPr>
                      <w:p>
                        <w:pPr>
                          <w:jc w:val="both"/>
                          <w:rPr>
                            <w:sz w:val="22"/>
                            <w:szCs w:val="22"/>
                          </w:rPr>
                        </w:pPr>
                        <w:r>
                          <w:rPr>
                            <w:sz w:val="22"/>
                            <w:szCs w:val="22"/>
                          </w:rPr>
                          <w:t>1 815 712</w:t>
                        </w:r>
                      </w:p>
                    </w:tc>
                    <w:tc>
                      <w:tcPr>
                        <w:tcW w:w="3338" w:type="dxa"/>
                      </w:tcPr>
                      <w:p>
                        <w:pPr>
                          <w:jc w:val="both"/>
                          <w:rPr>
                            <w:sz w:val="22"/>
                            <w:szCs w:val="22"/>
                          </w:rPr>
                        </w:pPr>
                        <w:r>
                          <w:rPr>
                            <w:sz w:val="22"/>
                            <w:szCs w:val="22"/>
                          </w:rPr>
                          <w:t>Numatomos diegti energinio efektyvumo priemonės: 1. Medinių langų keitimas; 2. Išorės durų keitimas; 3. Išorinių sienų ir cokolio šiltinimas, tinkuojamas fasadas; 4. Stogo ir pastogės šiltinimas; 5. Apšvietimo sistemos renovacija; 6. Vėdinimo sistemos renovacija; 7. Rūsio grindų šiltinimas; 8. Šildymo sistemos modernizavimas; 9. Saulės šviesos elektrinės įrengimas; 10. Šilumos siurblių oras–oras vėsinimui įrengimas.</w:t>
                        </w:r>
                      </w:p>
                    </w:tc>
                    <w:tc>
                      <w:tcPr>
                        <w:tcW w:w="1643" w:type="dxa"/>
                      </w:tcPr>
                      <w:p>
                        <w:pPr>
                          <w:jc w:val="both"/>
                          <w:rPr>
                            <w:sz w:val="22"/>
                            <w:szCs w:val="22"/>
                          </w:rPr>
                        </w:pPr>
                        <w:r>
                          <w:rPr>
                            <w:sz w:val="22"/>
                            <w:szCs w:val="22"/>
                          </w:rPr>
                          <w:t>Pasiekta ne žemesnė nei B energinė klasė</w:t>
                        </w:r>
                      </w:p>
                    </w:tc>
                  </w:tr>
                  <w:tr>
                    <w:trPr>
                      <w:trHeight w:val="255"/>
                    </w:trPr>
                    <w:tc>
                      <w:tcPr>
                        <w:tcW w:w="2070" w:type="dxa"/>
                      </w:tcPr>
                      <w:p>
                        <w:pPr>
                          <w:jc w:val="both"/>
                          <w:rPr>
                            <w:sz w:val="22"/>
                            <w:szCs w:val="22"/>
                          </w:rPr>
                        </w:pPr>
                        <w:r>
                          <w:rPr>
                            <w:sz w:val="22"/>
                            <w:szCs w:val="22"/>
                          </w:rPr>
                          <w:t>Radviliškio Vinco Kudirkos progimnazijos pastato atnaujinimas</w:t>
                        </w:r>
                      </w:p>
                    </w:tc>
                    <w:tc>
                      <w:tcPr>
                        <w:tcW w:w="1530" w:type="dxa"/>
                      </w:tcPr>
                      <w:p>
                        <w:pPr>
                          <w:jc w:val="both"/>
                          <w:rPr>
                            <w:sz w:val="22"/>
                            <w:szCs w:val="22"/>
                          </w:rPr>
                        </w:pPr>
                        <w:r>
                          <w:rPr>
                            <w:sz w:val="22"/>
                            <w:szCs w:val="22"/>
                          </w:rPr>
                          <w:t>2025–2027</w:t>
                        </w:r>
                      </w:p>
                    </w:tc>
                    <w:tc>
                      <w:tcPr>
                        <w:tcW w:w="1620" w:type="dxa"/>
                      </w:tcPr>
                      <w:p>
                        <w:pPr>
                          <w:jc w:val="both"/>
                          <w:rPr>
                            <w:sz w:val="22"/>
                            <w:szCs w:val="22"/>
                          </w:rPr>
                        </w:pPr>
                        <w:r>
                          <w:rPr>
                            <w:sz w:val="22"/>
                            <w:szCs w:val="22"/>
                          </w:rPr>
                          <w:t>1 975 833</w:t>
                        </w:r>
                      </w:p>
                    </w:tc>
                    <w:tc>
                      <w:tcPr>
                        <w:tcW w:w="3338" w:type="dxa"/>
                      </w:tcPr>
                      <w:p>
                        <w:pPr>
                          <w:jc w:val="both"/>
                          <w:rPr>
                            <w:sz w:val="22"/>
                            <w:szCs w:val="22"/>
                          </w:rPr>
                        </w:pPr>
                        <w:r>
                          <w:rPr>
                            <w:sz w:val="22"/>
                            <w:szCs w:val="22"/>
                          </w:rPr>
                          <w:t>Numatoma diegti priemones: 1. esamų langų keitimas; 2. Išorinių durų keitimas; 3. Išorinių sienų ir cokolio šiltinimas; 4. Stogo ir pastogės šiltinimas; 5. Apšvietimo sistemos renovacija; 6. Karšto vandens renovacija; 7. Šildymo sistemos modernizavimas; 8. Saulės šviesos elektrinės įrengimas; 9. Šilumos siurblių oras–oras vėsinimui įrengimas.</w:t>
                        </w:r>
                      </w:p>
                    </w:tc>
                    <w:tc>
                      <w:tcPr>
                        <w:tcW w:w="1643" w:type="dxa"/>
                      </w:tcPr>
                      <w:p>
                        <w:pPr>
                          <w:jc w:val="both"/>
                          <w:rPr>
                            <w:sz w:val="22"/>
                            <w:szCs w:val="22"/>
                          </w:rPr>
                        </w:pPr>
                        <w:r>
                          <w:rPr>
                            <w:sz w:val="22"/>
                            <w:szCs w:val="22"/>
                          </w:rPr>
                          <w:t>Pasiekta ne žemesnė nei B energinė klasė</w:t>
                        </w:r>
                      </w:p>
                    </w:tc>
                  </w:tr>
                </w:tbl>
                <w:p>
                  <w:pPr>
                    <w:ind w:left="-90"/>
                  </w:pPr>
                </w:p>
              </w:sdtContent>
            </w:sdt>
            <w:sdt>
              <w:sdtPr>
                <w:alias w:val="4 p."/>
                <w:tag w:val="part_4d5a0fc15e7e47078d15b0c955bcf335"/>
                <w:lock w:val="sdtLocked"/>
                <w:richText/>
              </w:sdtPr>
              <w:sdtContent>
                <w:p>
                  <w:pPr>
                    <w:ind w:left="360" w:hanging="270"/>
                  </w:pPr>
                  <w:sdt>
                    <w:sdtPr>
                      <w:alias w:val="Numeris"/>
                      <w:tag w:val="nr_4d5a0fc15e7e47078d15b0c955bcf335"/>
                      <w:lock w:val="sdtLocked"/>
                      <w:richText/>
                    </w:sdtPr>
                    <w:sdtContent>
                      <w:r>
                        <w:t>4</w:t>
                      </w:r>
                    </w:sdtContent>
                  </w:sdt>
                  <w:r>
                    <w:t>.</w:t>
                    <w:tab/>
                    <w:t>Savivaldybėje taikomos ir planuojamos taikyti informavimo priemonės:</w:t>
                  </w:r>
                </w:p>
                <w:p>
                  <w:pPr>
                    <w:ind w:left="360"/>
                  </w:pPr>
                </w:p>
                <w:tbl>
                  <w:tblPr>
                    <w:tblW w:w="10201"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4320"/>
                    <w:gridCol w:w="1260"/>
                    <w:gridCol w:w="4621"/>
                  </w:tblGrid>
                  <w:tr>
                    <w:trPr>
                      <w:trHeight w:val="279"/>
                    </w:trPr>
                    <w:tc>
                      <w:tcPr>
                        <w:tcW w:w="4320" w:type="dxa"/>
                      </w:tcPr>
                      <w:p>
                        <w:pPr>
                          <w:jc w:val="both"/>
                          <w:rPr>
                            <w:sz w:val="22"/>
                            <w:szCs w:val="22"/>
                          </w:rPr>
                        </w:pPr>
                        <w:r>
                          <w:rPr>
                            <w:sz w:val="22"/>
                            <w:szCs w:val="22"/>
                          </w:rPr>
                          <w:t>Veikla</w:t>
                        </w:r>
                      </w:p>
                    </w:tc>
                    <w:tc>
                      <w:tcPr>
                        <w:tcW w:w="1260" w:type="dxa"/>
                      </w:tcPr>
                      <w:p>
                        <w:pPr>
                          <w:jc w:val="both"/>
                          <w:rPr>
                            <w:sz w:val="22"/>
                            <w:szCs w:val="22"/>
                          </w:rPr>
                        </w:pPr>
                        <w:r>
                          <w:rPr>
                            <w:sz w:val="22"/>
                            <w:szCs w:val="22"/>
                          </w:rPr>
                          <w:t>Metai</w:t>
                        </w:r>
                      </w:p>
                    </w:tc>
                    <w:tc>
                      <w:tcPr>
                        <w:tcW w:w="4621" w:type="dxa"/>
                      </w:tcPr>
                      <w:p>
                        <w:pPr>
                          <w:jc w:val="both"/>
                          <w:rPr>
                            <w:sz w:val="22"/>
                            <w:szCs w:val="22"/>
                          </w:rPr>
                        </w:pPr>
                        <w:r>
                          <w:rPr>
                            <w:sz w:val="22"/>
                            <w:szCs w:val="22"/>
                          </w:rPr>
                          <w:t>Priemonės</w:t>
                        </w:r>
                      </w:p>
                    </w:tc>
                  </w:tr>
                  <w:tr>
                    <w:trPr>
                      <w:trHeight w:val="279"/>
                    </w:trPr>
                    <w:tc>
                      <w:tcPr>
                        <w:tcW w:w="4320" w:type="dxa"/>
                      </w:tcPr>
                      <w:p>
                        <w:pPr>
                          <w:jc w:val="both"/>
                          <w:rPr>
                            <w:sz w:val="22"/>
                            <w:szCs w:val="22"/>
                          </w:rPr>
                        </w:pPr>
                        <w:r>
                          <w:rPr>
                            <w:sz w:val="22"/>
                            <w:szCs w:val="22"/>
                          </w:rPr>
                          <w:t>Rengiamos ir įgyvendinamos visuomenės informavimo ir sąmoningumo ugdymo priemonės, teikiamos konsultacijos, rengiamos švietimo programos bei organizuojamos socialinės (informacijos viešinimo) kampanijos apie atsinaujinančių energijos išteklių plėtros ir naudojimo praktines galimybes ir naudą ir apie skirtingų transporto sektoriuje naudojamų alternatyviųjų degalų ir atsinaujinančių energijos išteklių bei jų infrastruktūros prieinamumą, plėtrą ir naudą aplinkai</w:t>
                        </w:r>
                      </w:p>
                    </w:tc>
                    <w:tc>
                      <w:tcPr>
                        <w:tcW w:w="1260" w:type="dxa"/>
                      </w:tcPr>
                      <w:p>
                        <w:pPr>
                          <w:jc w:val="both"/>
                          <w:rPr>
                            <w:sz w:val="22"/>
                            <w:szCs w:val="22"/>
                          </w:rPr>
                        </w:pPr>
                        <w:r>
                          <w:rPr>
                            <w:sz w:val="22"/>
                            <w:szCs w:val="22"/>
                          </w:rPr>
                          <w:t>2021–2030</w:t>
                        </w:r>
                      </w:p>
                    </w:tc>
                    <w:tc>
                      <w:tcPr>
                        <w:tcW w:w="4621" w:type="dxa"/>
                      </w:tcPr>
                      <w:p>
                        <w:pPr>
                          <w:jc w:val="both"/>
                          <w:rPr>
                            <w:sz w:val="22"/>
                            <w:szCs w:val="22"/>
                          </w:rPr>
                        </w:pPr>
                        <w:r>
                          <w:rPr>
                            <w:sz w:val="22"/>
                            <w:szCs w:val="22"/>
                          </w:rPr>
                          <w:t>Radviliškio rajono savivaldybė skelbia informaciją, kurią teikia šios įstaigos:</w:t>
                        </w:r>
                      </w:p>
                      <w:p>
                        <w:pPr>
                          <w:ind w:left="720" w:hanging="360"/>
                          <w:jc w:val="both"/>
                          <w:rPr>
                            <w:sz w:val="22"/>
                            <w:szCs w:val="22"/>
                          </w:rPr>
                        </w:pPr>
                        <w:r>
                          <w:rPr>
                            <w:sz w:val="22"/>
                            <w:szCs w:val="22"/>
                          </w:rPr>
                          <w:t>1.</w:t>
                          <w:tab/>
                          <w:t>Lietuvos Respublikos energetikos ministerija;</w:t>
                        </w:r>
                      </w:p>
                      <w:p>
                        <w:pPr>
                          <w:ind w:left="720" w:hanging="360"/>
                          <w:jc w:val="both"/>
                          <w:rPr>
                            <w:sz w:val="22"/>
                            <w:szCs w:val="22"/>
                          </w:rPr>
                        </w:pPr>
                        <w:r>
                          <w:rPr>
                            <w:sz w:val="22"/>
                            <w:szCs w:val="22"/>
                          </w:rPr>
                          <w:t>2.</w:t>
                          <w:tab/>
                          <w:t>Lietuvos Respublikos aplinkos ministerijos Aplinkos projektų valdymo agentūra;</w:t>
                        </w:r>
                      </w:p>
                      <w:p>
                        <w:pPr>
                          <w:ind w:left="720" w:hanging="360"/>
                          <w:jc w:val="both"/>
                          <w:rPr>
                            <w:sz w:val="22"/>
                            <w:szCs w:val="22"/>
                          </w:rPr>
                        </w:pPr>
                        <w:r>
                          <w:rPr>
                            <w:sz w:val="22"/>
                            <w:szCs w:val="22"/>
                          </w:rPr>
                          <w:t>3.</w:t>
                          <w:tab/>
                          <w:t>VšĮ Lietuvos energetikos agentūra;</w:t>
                        </w:r>
                      </w:p>
                      <w:p>
                        <w:pPr>
                          <w:ind w:left="720" w:hanging="360"/>
                          <w:jc w:val="both"/>
                          <w:rPr>
                            <w:sz w:val="22"/>
                            <w:szCs w:val="22"/>
                          </w:rPr>
                        </w:pPr>
                        <w:r>
                          <w:rPr>
                            <w:sz w:val="22"/>
                            <w:szCs w:val="22"/>
                          </w:rPr>
                          <w:t>4.</w:t>
                          <w:tab/>
                          <w:t>VšĮ Centrinė projektų valdymo agentūra;</w:t>
                        </w:r>
                      </w:p>
                      <w:p>
                        <w:pPr>
                          <w:ind w:left="720" w:hanging="360"/>
                          <w:jc w:val="both"/>
                          <w:rPr>
                            <w:sz w:val="22"/>
                            <w:szCs w:val="22"/>
                          </w:rPr>
                        </w:pPr>
                        <w:r>
                          <w:rPr>
                            <w:sz w:val="22"/>
                            <w:szCs w:val="22"/>
                          </w:rPr>
                          <w:t>5.</w:t>
                          <w:tab/>
                          <w:t>Biudžetinė įstaiga Nacionalinė mokėjimo agentūra prie Žemės ūkio ministerijos;</w:t>
                        </w:r>
                      </w:p>
                      <w:p>
                        <w:pPr>
                          <w:ind w:left="720" w:hanging="360"/>
                          <w:jc w:val="both"/>
                          <w:rPr>
                            <w:sz w:val="22"/>
                            <w:szCs w:val="22"/>
                          </w:rPr>
                        </w:pPr>
                        <w:r>
                          <w:rPr>
                            <w:sz w:val="22"/>
                            <w:szCs w:val="22"/>
                          </w:rPr>
                          <w:t>6.</w:t>
                          <w:tab/>
                          <w:t>Kitos įstaigos ir organizacijos.</w:t>
                        </w:r>
                      </w:p>
                    </w:tc>
                  </w:tr>
                  <w:tr>
                    <w:trPr>
                      <w:trHeight w:val="279"/>
                    </w:trPr>
                    <w:tc>
                      <w:tcPr>
                        <w:tcW w:w="4320" w:type="dxa"/>
                      </w:tcPr>
                      <w:p>
                        <w:pPr>
                          <w:jc w:val="both"/>
                          <w:rPr>
                            <w:sz w:val="22"/>
                            <w:szCs w:val="22"/>
                          </w:rPr>
                        </w:pPr>
                        <w:r>
                          <w:rPr>
                            <w:sz w:val="22"/>
                            <w:szCs w:val="22"/>
                          </w:rPr>
                          <w:t>Rengiama, teikiama ir viešai skelbiama informacija apie paramos schemas, taikomas atsinaujinančių energijos išteklių naudojimui ir gamybai</w:t>
                        </w:r>
                      </w:p>
                    </w:tc>
                    <w:tc>
                      <w:tcPr>
                        <w:tcW w:w="1260" w:type="dxa"/>
                      </w:tcPr>
                      <w:p>
                        <w:pPr>
                          <w:jc w:val="both"/>
                          <w:rPr>
                            <w:sz w:val="22"/>
                            <w:szCs w:val="22"/>
                          </w:rPr>
                        </w:pPr>
                        <w:r>
                          <w:rPr>
                            <w:sz w:val="22"/>
                            <w:szCs w:val="22"/>
                          </w:rPr>
                          <w:t>2021–2030</w:t>
                        </w:r>
                      </w:p>
                    </w:tc>
                    <w:tc>
                      <w:tcPr>
                        <w:tcW w:w="4621" w:type="dxa"/>
                      </w:tcPr>
                      <w:p>
                        <w:pPr>
                          <w:jc w:val="both"/>
                          <w:rPr>
                            <w:sz w:val="22"/>
                            <w:szCs w:val="22"/>
                          </w:rPr>
                        </w:pPr>
                        <w:r>
                          <w:rPr>
                            <w:sz w:val="22"/>
                            <w:szCs w:val="22"/>
                          </w:rPr>
                          <w:t>Radviliškio rajono savivaldybės internetiniame puslapyje „Naujienos“ skiltyje bei Radviliškio rajono savivaldybės socialinio tinklo „Facebook“ paskyroje skelbiama aktuali informacija apie paramos schemas, taikomas atsinaujinančių energijos išteklių naudojimui ir gamybai. Informacija skelbiama reguliariai (ruošiant kvietimus, taip pat paskelbus kvietimus).</w:t>
                        </w:r>
                      </w:p>
                    </w:tc>
                  </w:tr>
                  <w:tr>
                    <w:trPr>
                      <w:trHeight w:val="279"/>
                    </w:trPr>
                    <w:tc>
                      <w:tcPr>
                        <w:tcW w:w="4320" w:type="dxa"/>
                      </w:tcPr>
                      <w:p>
                        <w:pPr>
                          <w:jc w:val="both"/>
                          <w:rPr>
                            <w:sz w:val="22"/>
                            <w:szCs w:val="22"/>
                          </w:rPr>
                        </w:pPr>
                        <w:r>
                          <w:rPr>
                            <w:sz w:val="22"/>
                            <w:szCs w:val="22"/>
                          </w:rPr>
                          <w:t>Rengiama, teikiama ir viešai skelbiama informacija apie leidimų, licencijų ar atestatų išdavimo tvarką, sertifikavimo paraiškų, susijusių su atsinaujinančių išteklių energijos gamybos įrenginiais, nagrinėjimo tvarką ir apie pareiškėjams teikiamą pagalbą</w:t>
                        </w:r>
                      </w:p>
                    </w:tc>
                    <w:tc>
                      <w:tcPr>
                        <w:tcW w:w="1260" w:type="dxa"/>
                      </w:tcPr>
                      <w:p>
                        <w:pPr>
                          <w:jc w:val="both"/>
                          <w:rPr>
                            <w:sz w:val="22"/>
                            <w:szCs w:val="22"/>
                          </w:rPr>
                        </w:pPr>
                        <w:r>
                          <w:rPr>
                            <w:sz w:val="22"/>
                            <w:szCs w:val="22"/>
                          </w:rPr>
                          <w:t>2021–2030</w:t>
                        </w:r>
                      </w:p>
                    </w:tc>
                    <w:tc>
                      <w:tcPr>
                        <w:tcW w:w="4621" w:type="dxa"/>
                      </w:tcPr>
                      <w:p>
                        <w:pPr>
                          <w:jc w:val="both"/>
                          <w:rPr>
                            <w:sz w:val="22"/>
                            <w:szCs w:val="22"/>
                          </w:rPr>
                        </w:pPr>
                        <w:r>
                          <w:rPr>
                            <w:sz w:val="22"/>
                            <w:szCs w:val="22"/>
                          </w:rPr>
                          <w:t>Gyventojams, organizacijoms pagal kompetenciją informaciją teikia:</w:t>
                        </w:r>
                      </w:p>
                      <w:p>
                        <w:pPr>
                          <w:ind w:left="720" w:hanging="360"/>
                          <w:jc w:val="both"/>
                          <w:rPr>
                            <w:sz w:val="22"/>
                            <w:szCs w:val="22"/>
                          </w:rPr>
                        </w:pPr>
                        <w:r>
                          <w:rPr>
                            <w:sz w:val="22"/>
                            <w:szCs w:val="22"/>
                          </w:rPr>
                          <w:t>1.</w:t>
                          <w:tab/>
                          <w:t>Radviliškio rajono savivaldybės administracijos Architektūros ir urbanistikos skyriaus darbuotojai;</w:t>
                        </w:r>
                      </w:p>
                      <w:p>
                        <w:pPr>
                          <w:ind w:left="720" w:hanging="360"/>
                          <w:jc w:val="both"/>
                          <w:rPr>
                            <w:sz w:val="22"/>
                            <w:szCs w:val="22"/>
                          </w:rPr>
                        </w:pPr>
                        <w:r>
                          <w:rPr>
                            <w:sz w:val="22"/>
                            <w:szCs w:val="22"/>
                          </w:rPr>
                          <w:t>2.</w:t>
                          <w:tab/>
                          <w:t>Radviliškio rajono savivaldybės administracijos Investicijų ir turto valdymo skyriaus darbuotojai</w:t>
                        </w:r>
                      </w:p>
                    </w:tc>
                  </w:tr>
                </w:tbl>
                <w:p>
                  <w:pPr>
                    <w:ind w:left="90"/>
                  </w:pPr>
                </w:p>
              </w:sdtContent>
            </w:sdt>
            <w:sdt>
              <w:sdtPr>
                <w:alias w:val="5 p."/>
                <w:tag w:val="part_8f3ae02dff7445678702a5d1bb495448"/>
                <w:lock w:val="sdtLocked"/>
                <w:richText/>
              </w:sdtPr>
              <w:sdtContent>
                <w:p>
                  <w:pPr>
                    <w:ind w:left="720" w:hanging="360"/>
                  </w:pPr>
                  <w:sdt>
                    <w:sdtPr>
                      <w:alias w:val="Numeris"/>
                      <w:tag w:val="nr_8f3ae02dff7445678702a5d1bb495448"/>
                      <w:lock w:val="sdtLocked"/>
                      <w:richText/>
                    </w:sdtPr>
                    <w:sdtContent>
                      <w:r>
                        <w:t>5</w:t>
                      </w:r>
                    </w:sdtContent>
                  </w:sdt>
                  <w:r>
                    <w:t>.</w:t>
                    <w:tab/>
                    <w:t>Pažangos vertinimas vadovaujantis Taisyklių 7.3.1. papunkčiu:</w:t>
                  </w:r>
                </w:p>
                <w:p>
                  <w:pPr>
                    <w:ind w:left="720"/>
                  </w:pPr>
                </w:p>
                <w:tbl>
                  <w:tblPr>
                    <w:tblW w:w="10187"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1980"/>
                    <w:gridCol w:w="2469"/>
                    <w:gridCol w:w="2909"/>
                    <w:gridCol w:w="2829"/>
                  </w:tblGrid>
                  <w:tr>
                    <w:trPr>
                      <w:trHeight w:val="255"/>
                    </w:trPr>
                    <w:tc>
                      <w:tcPr>
                        <w:tcW w:w="1980" w:type="dxa"/>
                        <w:noWrap/>
                        <w:hideMark/>
                      </w:tcPr>
                      <w:p>
                        <w:pPr>
                          <w:ind w:firstLine="53"/>
                          <w:rPr>
                            <w:sz w:val="20"/>
                          </w:rPr>
                        </w:pPr>
                      </w:p>
                    </w:tc>
                    <w:tc>
                      <w:tcPr>
                        <w:tcW w:w="2469" w:type="dxa"/>
                        <w:noWrap/>
                        <w:hideMark/>
                      </w:tcPr>
                      <w:p>
                        <w:pPr>
                          <w:rPr>
                            <w:sz w:val="20"/>
                          </w:rPr>
                        </w:pPr>
                        <w:r>
                          <w:rPr>
                            <w:sz w:val="20"/>
                          </w:rPr>
                          <w:t>Elektrinių įrengtoji galia, kW</w:t>
                        </w:r>
                      </w:p>
                    </w:tc>
                    <w:tc>
                      <w:tcPr>
                        <w:tcW w:w="2909" w:type="dxa"/>
                        <w:noWrap/>
                        <w:hideMark/>
                      </w:tcPr>
                      <w:p>
                        <w:pPr>
                          <w:rPr>
                            <w:sz w:val="20"/>
                          </w:rPr>
                        </w:pPr>
                        <w:r>
                          <w:rPr>
                            <w:sz w:val="20"/>
                          </w:rPr>
                          <w:t>Pagamintas energijos kiekis, kWh</w:t>
                        </w:r>
                      </w:p>
                    </w:tc>
                    <w:tc>
                      <w:tcPr>
                        <w:tcW w:w="2829" w:type="dxa"/>
                        <w:noWrap/>
                        <w:hideMark/>
                      </w:tcPr>
                      <w:p>
                        <w:pPr>
                          <w:rPr>
                            <w:sz w:val="20"/>
                          </w:rPr>
                        </w:pPr>
                        <w:r>
                          <w:rPr>
                            <w:sz w:val="20"/>
                          </w:rPr>
                          <w:t>Suvartotas energijos kiekis, kWh</w:t>
                        </w:r>
                      </w:p>
                    </w:tc>
                  </w:tr>
                  <w:tr>
                    <w:trPr>
                      <w:trHeight w:val="255"/>
                    </w:trPr>
                    <w:tc>
                      <w:tcPr>
                        <w:tcW w:w="1980" w:type="dxa"/>
                        <w:noWrap/>
                        <w:hideMark/>
                      </w:tcPr>
                      <w:p>
                        <w:pPr>
                          <w:rPr>
                            <w:sz w:val="20"/>
                          </w:rPr>
                        </w:pPr>
                        <w:r>
                          <w:rPr>
                            <w:sz w:val="20"/>
                          </w:rPr>
                          <w:t>2024 m. IV ketv.</w:t>
                        </w:r>
                      </w:p>
                    </w:tc>
                    <w:tc>
                      <w:tcPr>
                        <w:tcW w:w="2469" w:type="dxa"/>
                        <w:noWrap/>
                        <w:hideMark/>
                      </w:tcPr>
                      <w:p>
                        <w:pPr>
                          <w:jc w:val="right"/>
                          <w:rPr>
                            <w:sz w:val="20"/>
                          </w:rPr>
                        </w:pPr>
                        <w:r>
                          <w:rPr>
                            <w:sz w:val="20"/>
                          </w:rPr>
                          <w:t>59 986,21</w:t>
                        </w:r>
                      </w:p>
                    </w:tc>
                    <w:tc>
                      <w:tcPr>
                        <w:tcW w:w="2909" w:type="dxa"/>
                        <w:noWrap/>
                        <w:hideMark/>
                      </w:tcPr>
                      <w:p>
                        <w:pPr>
                          <w:jc w:val="right"/>
                          <w:rPr>
                            <w:sz w:val="20"/>
                          </w:rPr>
                        </w:pPr>
                        <w:r>
                          <w:rPr>
                            <w:sz w:val="20"/>
                          </w:rPr>
                          <w:t>1 141 767,81</w:t>
                        </w:r>
                      </w:p>
                    </w:tc>
                    <w:tc>
                      <w:tcPr>
                        <w:tcW w:w="2829" w:type="dxa"/>
                        <w:noWrap/>
                        <w:hideMark/>
                      </w:tcPr>
                      <w:p>
                        <w:pPr>
                          <w:jc w:val="right"/>
                          <w:rPr>
                            <w:sz w:val="20"/>
                          </w:rPr>
                        </w:pPr>
                        <w:r>
                          <w:rPr>
                            <w:sz w:val="20"/>
                          </w:rPr>
                          <w:t>28 147 335,55</w:t>
                        </w:r>
                      </w:p>
                    </w:tc>
                  </w:tr>
                  <w:tr>
                    <w:trPr>
                      <w:trHeight w:val="255"/>
                    </w:trPr>
                    <w:tc>
                      <w:tcPr>
                        <w:tcW w:w="1980" w:type="dxa"/>
                        <w:noWrap/>
                        <w:hideMark/>
                      </w:tcPr>
                      <w:p>
                        <w:pPr>
                          <w:rPr>
                            <w:sz w:val="20"/>
                          </w:rPr>
                        </w:pPr>
                        <w:r>
                          <w:rPr>
                            <w:sz w:val="20"/>
                          </w:rPr>
                          <w:t>2024 m. III ketv.</w:t>
                        </w:r>
                      </w:p>
                    </w:tc>
                    <w:tc>
                      <w:tcPr>
                        <w:tcW w:w="2469" w:type="dxa"/>
                        <w:noWrap/>
                        <w:hideMark/>
                      </w:tcPr>
                      <w:p>
                        <w:pPr>
                          <w:jc w:val="right"/>
                          <w:rPr>
                            <w:sz w:val="20"/>
                          </w:rPr>
                        </w:pPr>
                        <w:r>
                          <w:rPr>
                            <w:sz w:val="20"/>
                          </w:rPr>
                          <w:t>46 768,15</w:t>
                        </w:r>
                      </w:p>
                    </w:tc>
                    <w:tc>
                      <w:tcPr>
                        <w:tcW w:w="2909" w:type="dxa"/>
                        <w:noWrap/>
                        <w:hideMark/>
                      </w:tcPr>
                      <w:p>
                        <w:pPr>
                          <w:jc w:val="right"/>
                          <w:rPr>
                            <w:sz w:val="20"/>
                          </w:rPr>
                        </w:pPr>
                        <w:r>
                          <w:rPr>
                            <w:sz w:val="20"/>
                          </w:rPr>
                          <w:t>8 292 031,45</w:t>
                        </w:r>
                      </w:p>
                    </w:tc>
                    <w:tc>
                      <w:tcPr>
                        <w:tcW w:w="2829" w:type="dxa"/>
                        <w:noWrap/>
                        <w:hideMark/>
                      </w:tcPr>
                      <w:p>
                        <w:pPr>
                          <w:jc w:val="right"/>
                          <w:rPr>
                            <w:sz w:val="20"/>
                          </w:rPr>
                        </w:pPr>
                        <w:r>
                          <w:rPr>
                            <w:sz w:val="20"/>
                          </w:rPr>
                          <w:t>22 761 386,93</w:t>
                        </w:r>
                      </w:p>
                    </w:tc>
                  </w:tr>
                  <w:tr>
                    <w:trPr>
                      <w:trHeight w:val="255"/>
                    </w:trPr>
                    <w:tc>
                      <w:tcPr>
                        <w:tcW w:w="1980" w:type="dxa"/>
                        <w:noWrap/>
                        <w:hideMark/>
                      </w:tcPr>
                      <w:p>
                        <w:pPr>
                          <w:rPr>
                            <w:sz w:val="20"/>
                          </w:rPr>
                        </w:pPr>
                        <w:r>
                          <w:rPr>
                            <w:sz w:val="20"/>
                          </w:rPr>
                          <w:t>2024 m. II ketv.</w:t>
                        </w:r>
                      </w:p>
                    </w:tc>
                    <w:tc>
                      <w:tcPr>
                        <w:tcW w:w="2469" w:type="dxa"/>
                        <w:noWrap/>
                        <w:hideMark/>
                      </w:tcPr>
                      <w:p>
                        <w:pPr>
                          <w:jc w:val="right"/>
                          <w:rPr>
                            <w:sz w:val="20"/>
                          </w:rPr>
                        </w:pPr>
                        <w:r>
                          <w:rPr>
                            <w:sz w:val="20"/>
                          </w:rPr>
                          <w:t>47 568,66</w:t>
                        </w:r>
                      </w:p>
                    </w:tc>
                    <w:tc>
                      <w:tcPr>
                        <w:tcW w:w="2909" w:type="dxa"/>
                        <w:noWrap/>
                        <w:hideMark/>
                      </w:tcPr>
                      <w:p>
                        <w:pPr>
                          <w:jc w:val="right"/>
                          <w:rPr>
                            <w:sz w:val="20"/>
                          </w:rPr>
                        </w:pPr>
                        <w:r>
                          <w:rPr>
                            <w:sz w:val="20"/>
                          </w:rPr>
                          <w:t>14 064 218,23</w:t>
                        </w:r>
                      </w:p>
                    </w:tc>
                    <w:tc>
                      <w:tcPr>
                        <w:tcW w:w="2829" w:type="dxa"/>
                        <w:noWrap/>
                        <w:hideMark/>
                      </w:tcPr>
                      <w:p>
                        <w:pPr>
                          <w:jc w:val="right"/>
                          <w:rPr>
                            <w:sz w:val="20"/>
                          </w:rPr>
                        </w:pPr>
                        <w:r>
                          <w:rPr>
                            <w:sz w:val="20"/>
                          </w:rPr>
                          <w:t>22 408 405,89</w:t>
                        </w:r>
                      </w:p>
                    </w:tc>
                  </w:tr>
                  <w:tr>
                    <w:trPr>
                      <w:trHeight w:val="255"/>
                    </w:trPr>
                    <w:tc>
                      <w:tcPr>
                        <w:tcW w:w="1980" w:type="dxa"/>
                        <w:noWrap/>
                        <w:hideMark/>
                      </w:tcPr>
                      <w:p>
                        <w:pPr>
                          <w:rPr>
                            <w:sz w:val="20"/>
                          </w:rPr>
                        </w:pPr>
                        <w:r>
                          <w:rPr>
                            <w:sz w:val="20"/>
                          </w:rPr>
                          <w:t>2024 m. I ketv.</w:t>
                        </w:r>
                      </w:p>
                    </w:tc>
                    <w:tc>
                      <w:tcPr>
                        <w:tcW w:w="2469" w:type="dxa"/>
                        <w:noWrap/>
                        <w:hideMark/>
                      </w:tcPr>
                      <w:p>
                        <w:pPr>
                          <w:jc w:val="right"/>
                          <w:rPr>
                            <w:sz w:val="20"/>
                          </w:rPr>
                        </w:pPr>
                        <w:r>
                          <w:rPr>
                            <w:sz w:val="20"/>
                          </w:rPr>
                          <w:t>22 826,40</w:t>
                        </w:r>
                      </w:p>
                    </w:tc>
                    <w:tc>
                      <w:tcPr>
                        <w:tcW w:w="2909" w:type="dxa"/>
                        <w:noWrap/>
                        <w:hideMark/>
                      </w:tcPr>
                      <w:p>
                        <w:pPr>
                          <w:jc w:val="right"/>
                          <w:rPr>
                            <w:sz w:val="20"/>
                          </w:rPr>
                        </w:pPr>
                        <w:r>
                          <w:rPr>
                            <w:sz w:val="20"/>
                          </w:rPr>
                          <w:t>3 147 061,65</w:t>
                        </w:r>
                      </w:p>
                    </w:tc>
                    <w:tc>
                      <w:tcPr>
                        <w:tcW w:w="2829" w:type="dxa"/>
                        <w:noWrap/>
                        <w:hideMark/>
                      </w:tcPr>
                      <w:p>
                        <w:pPr>
                          <w:jc w:val="right"/>
                          <w:rPr>
                            <w:sz w:val="20"/>
                          </w:rPr>
                        </w:pPr>
                        <w:r>
                          <w:rPr>
                            <w:sz w:val="20"/>
                          </w:rPr>
                          <w:t>28 587 580,49</w:t>
                        </w:r>
                      </w:p>
                    </w:tc>
                  </w:tr>
                  <w:tr>
                    <w:trPr>
                      <w:trHeight w:val="255"/>
                    </w:trPr>
                    <w:tc>
                      <w:tcPr>
                        <w:tcW w:w="1980" w:type="dxa"/>
                        <w:noWrap/>
                        <w:hideMark/>
                      </w:tcPr>
                      <w:p>
                        <w:pPr>
                          <w:rPr>
                            <w:sz w:val="20"/>
                          </w:rPr>
                        </w:pPr>
                        <w:r>
                          <w:rPr>
                            <w:sz w:val="20"/>
                          </w:rPr>
                          <w:t>2023 m. IV ketv.</w:t>
                        </w:r>
                      </w:p>
                    </w:tc>
                    <w:tc>
                      <w:tcPr>
                        <w:tcW w:w="2469" w:type="dxa"/>
                        <w:noWrap/>
                        <w:hideMark/>
                      </w:tcPr>
                      <w:p>
                        <w:pPr>
                          <w:jc w:val="right"/>
                          <w:rPr>
                            <w:sz w:val="20"/>
                          </w:rPr>
                        </w:pPr>
                        <w:r>
                          <w:rPr>
                            <w:sz w:val="20"/>
                          </w:rPr>
                          <w:t>22 272,01</w:t>
                        </w:r>
                      </w:p>
                    </w:tc>
                    <w:tc>
                      <w:tcPr>
                        <w:tcW w:w="2909" w:type="dxa"/>
                        <w:noWrap/>
                        <w:hideMark/>
                      </w:tcPr>
                      <w:p>
                        <w:pPr>
                          <w:jc w:val="right"/>
                          <w:rPr>
                            <w:sz w:val="20"/>
                          </w:rPr>
                        </w:pPr>
                        <w:r>
                          <w:rPr>
                            <w:sz w:val="20"/>
                          </w:rPr>
                          <w:t>2 198 542,12</w:t>
                        </w:r>
                      </w:p>
                    </w:tc>
                    <w:tc>
                      <w:tcPr>
                        <w:tcW w:w="2829" w:type="dxa"/>
                        <w:noWrap/>
                        <w:hideMark/>
                      </w:tcPr>
                      <w:p>
                        <w:pPr>
                          <w:jc w:val="right"/>
                          <w:rPr>
                            <w:sz w:val="20"/>
                          </w:rPr>
                        </w:pPr>
                        <w:r>
                          <w:rPr>
                            <w:sz w:val="20"/>
                          </w:rPr>
                          <w:t>27 797 440,65</w:t>
                        </w:r>
                      </w:p>
                    </w:tc>
                  </w:tr>
                  <w:tr>
                    <w:trPr>
                      <w:trHeight w:val="255"/>
                    </w:trPr>
                    <w:tc>
                      <w:tcPr>
                        <w:tcW w:w="1980" w:type="dxa"/>
                        <w:noWrap/>
                        <w:hideMark/>
                      </w:tcPr>
                      <w:p>
                        <w:pPr>
                          <w:rPr>
                            <w:sz w:val="20"/>
                          </w:rPr>
                        </w:pPr>
                        <w:r>
                          <w:rPr>
                            <w:sz w:val="20"/>
                          </w:rPr>
                          <w:t>2023 m. III ketv.</w:t>
                        </w:r>
                      </w:p>
                    </w:tc>
                    <w:tc>
                      <w:tcPr>
                        <w:tcW w:w="2469" w:type="dxa"/>
                        <w:noWrap/>
                        <w:hideMark/>
                      </w:tcPr>
                      <w:p>
                        <w:pPr>
                          <w:jc w:val="right"/>
                          <w:rPr>
                            <w:sz w:val="20"/>
                          </w:rPr>
                        </w:pPr>
                        <w:r>
                          <w:rPr>
                            <w:sz w:val="20"/>
                          </w:rPr>
                          <w:t>14 733,65</w:t>
                        </w:r>
                      </w:p>
                    </w:tc>
                    <w:tc>
                      <w:tcPr>
                        <w:tcW w:w="2909" w:type="dxa"/>
                        <w:noWrap/>
                        <w:hideMark/>
                      </w:tcPr>
                      <w:p>
                        <w:pPr>
                          <w:jc w:val="right"/>
                          <w:rPr>
                            <w:sz w:val="20"/>
                          </w:rPr>
                        </w:pPr>
                        <w:r>
                          <w:rPr>
                            <w:sz w:val="20"/>
                          </w:rPr>
                          <w:t>6 165 399,39</w:t>
                        </w:r>
                      </w:p>
                    </w:tc>
                    <w:tc>
                      <w:tcPr>
                        <w:tcW w:w="2829" w:type="dxa"/>
                        <w:noWrap/>
                        <w:hideMark/>
                      </w:tcPr>
                      <w:p>
                        <w:pPr>
                          <w:jc w:val="right"/>
                          <w:rPr>
                            <w:sz w:val="20"/>
                          </w:rPr>
                        </w:pPr>
                        <w:r>
                          <w:rPr>
                            <w:sz w:val="20"/>
                          </w:rPr>
                          <w:t>23 231 129,82</w:t>
                        </w:r>
                      </w:p>
                    </w:tc>
                  </w:tr>
                  <w:tr>
                    <w:trPr>
                      <w:trHeight w:val="255"/>
                    </w:trPr>
                    <w:tc>
                      <w:tcPr>
                        <w:tcW w:w="1980" w:type="dxa"/>
                        <w:noWrap/>
                        <w:hideMark/>
                      </w:tcPr>
                      <w:p>
                        <w:pPr>
                          <w:rPr>
                            <w:sz w:val="20"/>
                          </w:rPr>
                        </w:pPr>
                        <w:r>
                          <w:rPr>
                            <w:sz w:val="20"/>
                          </w:rPr>
                          <w:t>2023 m. II ketv.</w:t>
                        </w:r>
                      </w:p>
                    </w:tc>
                    <w:tc>
                      <w:tcPr>
                        <w:tcW w:w="2469" w:type="dxa"/>
                        <w:noWrap/>
                        <w:hideMark/>
                      </w:tcPr>
                      <w:p>
                        <w:pPr>
                          <w:jc w:val="right"/>
                          <w:rPr>
                            <w:sz w:val="20"/>
                          </w:rPr>
                        </w:pPr>
                        <w:r>
                          <w:rPr>
                            <w:sz w:val="20"/>
                          </w:rPr>
                          <w:t>15 930,39</w:t>
                        </w:r>
                      </w:p>
                    </w:tc>
                    <w:tc>
                      <w:tcPr>
                        <w:tcW w:w="2909" w:type="dxa"/>
                        <w:noWrap/>
                        <w:hideMark/>
                      </w:tcPr>
                      <w:p>
                        <w:pPr>
                          <w:jc w:val="right"/>
                          <w:rPr>
                            <w:sz w:val="20"/>
                          </w:rPr>
                        </w:pPr>
                        <w:r>
                          <w:rPr>
                            <w:sz w:val="20"/>
                          </w:rPr>
                          <w:t>4 632 240,81</w:t>
                        </w:r>
                      </w:p>
                    </w:tc>
                    <w:tc>
                      <w:tcPr>
                        <w:tcW w:w="2829" w:type="dxa"/>
                        <w:noWrap/>
                        <w:hideMark/>
                      </w:tcPr>
                      <w:p>
                        <w:pPr>
                          <w:jc w:val="right"/>
                          <w:rPr>
                            <w:sz w:val="20"/>
                          </w:rPr>
                        </w:pPr>
                        <w:r>
                          <w:rPr>
                            <w:sz w:val="20"/>
                          </w:rPr>
                          <w:t>23 507 434,58</w:t>
                        </w:r>
                      </w:p>
                    </w:tc>
                  </w:tr>
                  <w:tr>
                    <w:trPr>
                      <w:trHeight w:val="255"/>
                    </w:trPr>
                    <w:tc>
                      <w:tcPr>
                        <w:tcW w:w="1980" w:type="dxa"/>
                        <w:noWrap/>
                        <w:hideMark/>
                      </w:tcPr>
                      <w:p>
                        <w:pPr>
                          <w:rPr>
                            <w:sz w:val="20"/>
                          </w:rPr>
                        </w:pPr>
                        <w:r>
                          <w:rPr>
                            <w:sz w:val="20"/>
                          </w:rPr>
                          <w:t>2023 m. I ketv.</w:t>
                        </w:r>
                      </w:p>
                    </w:tc>
                    <w:tc>
                      <w:tcPr>
                        <w:tcW w:w="2469" w:type="dxa"/>
                        <w:noWrap/>
                        <w:hideMark/>
                      </w:tcPr>
                      <w:p>
                        <w:pPr>
                          <w:jc w:val="right"/>
                          <w:rPr>
                            <w:sz w:val="20"/>
                          </w:rPr>
                        </w:pPr>
                        <w:r>
                          <w:rPr>
                            <w:sz w:val="20"/>
                          </w:rPr>
                          <w:t>22 272,01</w:t>
                        </w:r>
                      </w:p>
                    </w:tc>
                    <w:tc>
                      <w:tcPr>
                        <w:tcW w:w="2909" w:type="dxa"/>
                        <w:noWrap/>
                        <w:hideMark/>
                      </w:tcPr>
                      <w:p>
                        <w:pPr>
                          <w:jc w:val="right"/>
                          <w:rPr>
                            <w:sz w:val="20"/>
                          </w:rPr>
                        </w:pPr>
                        <w:r>
                          <w:rPr>
                            <w:sz w:val="20"/>
                          </w:rPr>
                          <w:t>2 198 542,12</w:t>
                        </w:r>
                      </w:p>
                    </w:tc>
                    <w:tc>
                      <w:tcPr>
                        <w:tcW w:w="2829" w:type="dxa"/>
                        <w:noWrap/>
                        <w:hideMark/>
                      </w:tcPr>
                      <w:p>
                        <w:pPr>
                          <w:jc w:val="right"/>
                          <w:rPr>
                            <w:sz w:val="20"/>
                          </w:rPr>
                        </w:pPr>
                        <w:r>
                          <w:rPr>
                            <w:sz w:val="20"/>
                          </w:rPr>
                          <w:t>27 797 440,65</w:t>
                        </w:r>
                      </w:p>
                    </w:tc>
                  </w:tr>
                  <w:tr>
                    <w:trPr>
                      <w:trHeight w:val="255"/>
                    </w:trPr>
                    <w:tc>
                      <w:tcPr>
                        <w:tcW w:w="1980" w:type="dxa"/>
                        <w:noWrap/>
                        <w:hideMark/>
                      </w:tcPr>
                      <w:p>
                        <w:pPr>
                          <w:rPr>
                            <w:sz w:val="20"/>
                          </w:rPr>
                        </w:pPr>
                        <w:r>
                          <w:rPr>
                            <w:sz w:val="20"/>
                          </w:rPr>
                          <w:t>2022 m. IV ketv.</w:t>
                        </w:r>
                      </w:p>
                    </w:tc>
                    <w:tc>
                      <w:tcPr>
                        <w:tcW w:w="2469" w:type="dxa"/>
                        <w:noWrap/>
                        <w:hideMark/>
                      </w:tcPr>
                      <w:p>
                        <w:pPr>
                          <w:jc w:val="right"/>
                          <w:rPr>
                            <w:color w:val="000000"/>
                            <w:sz w:val="20"/>
                          </w:rPr>
                        </w:pPr>
                        <w:r>
                          <w:rPr>
                            <w:color w:val="000000"/>
                            <w:sz w:val="20"/>
                          </w:rPr>
                          <w:t>13 359,32</w:t>
                        </w:r>
                      </w:p>
                    </w:tc>
                    <w:tc>
                      <w:tcPr>
                        <w:tcW w:w="2909" w:type="dxa"/>
                        <w:noWrap/>
                        <w:hideMark/>
                      </w:tcPr>
                      <w:p>
                        <w:pPr>
                          <w:jc w:val="right"/>
                          <w:rPr>
                            <w:color w:val="000000"/>
                            <w:sz w:val="20"/>
                          </w:rPr>
                        </w:pPr>
                        <w:r>
                          <w:rPr>
                            <w:color w:val="000000"/>
                            <w:sz w:val="20"/>
                          </w:rPr>
                          <w:t>984 256,18</w:t>
                        </w:r>
                      </w:p>
                    </w:tc>
                    <w:tc>
                      <w:tcPr>
                        <w:tcW w:w="2829" w:type="dxa"/>
                        <w:noWrap/>
                        <w:hideMark/>
                      </w:tcPr>
                      <w:p>
                        <w:pPr>
                          <w:jc w:val="right"/>
                          <w:rPr>
                            <w:color w:val="000000"/>
                            <w:sz w:val="20"/>
                          </w:rPr>
                        </w:pPr>
                        <w:r>
                          <w:rPr>
                            <w:color w:val="000000"/>
                            <w:sz w:val="20"/>
                          </w:rPr>
                          <w:t>26 728 905,02</w:t>
                        </w:r>
                      </w:p>
                    </w:tc>
                  </w:tr>
                  <w:tr>
                    <w:trPr>
                      <w:trHeight w:val="255"/>
                    </w:trPr>
                    <w:tc>
                      <w:tcPr>
                        <w:tcW w:w="1980" w:type="dxa"/>
                        <w:noWrap/>
                        <w:hideMark/>
                      </w:tcPr>
                      <w:p>
                        <w:pPr>
                          <w:rPr>
                            <w:sz w:val="20"/>
                          </w:rPr>
                        </w:pPr>
                        <w:r>
                          <w:rPr>
                            <w:sz w:val="20"/>
                          </w:rPr>
                          <w:t>2022 m. III ketv.</w:t>
                        </w:r>
                      </w:p>
                    </w:tc>
                    <w:tc>
                      <w:tcPr>
                        <w:tcW w:w="2469" w:type="dxa"/>
                        <w:noWrap/>
                        <w:hideMark/>
                      </w:tcPr>
                      <w:p>
                        <w:pPr>
                          <w:jc w:val="right"/>
                          <w:rPr>
                            <w:color w:val="000000"/>
                            <w:sz w:val="20"/>
                          </w:rPr>
                        </w:pPr>
                        <w:r>
                          <w:rPr>
                            <w:color w:val="000000"/>
                            <w:sz w:val="20"/>
                          </w:rPr>
                          <w:t>17 123,95</w:t>
                        </w:r>
                      </w:p>
                    </w:tc>
                    <w:tc>
                      <w:tcPr>
                        <w:tcW w:w="2909" w:type="dxa"/>
                        <w:noWrap/>
                        <w:hideMark/>
                      </w:tcPr>
                      <w:p>
                        <w:pPr>
                          <w:jc w:val="right"/>
                          <w:rPr>
                            <w:color w:val="000000"/>
                            <w:sz w:val="20"/>
                          </w:rPr>
                        </w:pPr>
                        <w:r>
                          <w:rPr>
                            <w:color w:val="000000"/>
                            <w:sz w:val="20"/>
                          </w:rPr>
                          <w:t>1 956 139,80</w:t>
                        </w:r>
                      </w:p>
                    </w:tc>
                    <w:tc>
                      <w:tcPr>
                        <w:tcW w:w="2829" w:type="dxa"/>
                        <w:noWrap/>
                        <w:hideMark/>
                      </w:tcPr>
                      <w:p>
                        <w:pPr>
                          <w:jc w:val="right"/>
                          <w:rPr>
                            <w:color w:val="000000"/>
                            <w:sz w:val="20"/>
                          </w:rPr>
                        </w:pPr>
                        <w:r>
                          <w:rPr>
                            <w:color w:val="000000"/>
                            <w:sz w:val="20"/>
                          </w:rPr>
                          <w:t>24 708 193,65</w:t>
                        </w:r>
                      </w:p>
                    </w:tc>
                  </w:tr>
                  <w:tr>
                    <w:trPr>
                      <w:trHeight w:val="255"/>
                    </w:trPr>
                    <w:tc>
                      <w:tcPr>
                        <w:tcW w:w="1980" w:type="dxa"/>
                        <w:noWrap/>
                        <w:hideMark/>
                      </w:tcPr>
                      <w:p>
                        <w:pPr>
                          <w:rPr>
                            <w:sz w:val="20"/>
                          </w:rPr>
                        </w:pPr>
                        <w:r>
                          <w:rPr>
                            <w:sz w:val="20"/>
                          </w:rPr>
                          <w:t>2022 m. II ketv.</w:t>
                        </w:r>
                      </w:p>
                    </w:tc>
                    <w:tc>
                      <w:tcPr>
                        <w:tcW w:w="2469" w:type="dxa"/>
                        <w:noWrap/>
                        <w:hideMark/>
                      </w:tcPr>
                      <w:p>
                        <w:pPr>
                          <w:jc w:val="right"/>
                          <w:rPr>
                            <w:color w:val="000000"/>
                            <w:sz w:val="20"/>
                          </w:rPr>
                        </w:pPr>
                        <w:r>
                          <w:rPr>
                            <w:color w:val="000000"/>
                            <w:sz w:val="20"/>
                          </w:rPr>
                          <w:t>4 900,10</w:t>
                        </w:r>
                      </w:p>
                    </w:tc>
                    <w:tc>
                      <w:tcPr>
                        <w:tcW w:w="2909" w:type="dxa"/>
                        <w:noWrap/>
                        <w:hideMark/>
                      </w:tcPr>
                      <w:p>
                        <w:pPr>
                          <w:jc w:val="right"/>
                          <w:rPr>
                            <w:color w:val="000000"/>
                            <w:sz w:val="20"/>
                          </w:rPr>
                        </w:pPr>
                        <w:r>
                          <w:rPr>
                            <w:color w:val="000000"/>
                            <w:sz w:val="20"/>
                          </w:rPr>
                          <w:t>1 429 037,52</w:t>
                        </w:r>
                      </w:p>
                    </w:tc>
                    <w:tc>
                      <w:tcPr>
                        <w:tcW w:w="2829" w:type="dxa"/>
                        <w:noWrap/>
                        <w:hideMark/>
                      </w:tcPr>
                      <w:p>
                        <w:pPr>
                          <w:jc w:val="right"/>
                          <w:rPr>
                            <w:color w:val="000000"/>
                            <w:sz w:val="20"/>
                          </w:rPr>
                        </w:pPr>
                        <w:r>
                          <w:rPr>
                            <w:color w:val="000000"/>
                            <w:sz w:val="20"/>
                          </w:rPr>
                          <w:t>25 800 807,82</w:t>
                        </w:r>
                      </w:p>
                    </w:tc>
                  </w:tr>
                  <w:tr>
                    <w:trPr>
                      <w:trHeight w:val="255"/>
                    </w:trPr>
                    <w:tc>
                      <w:tcPr>
                        <w:tcW w:w="1980" w:type="dxa"/>
                        <w:noWrap/>
                        <w:hideMark/>
                      </w:tcPr>
                      <w:p>
                        <w:pPr>
                          <w:rPr>
                            <w:sz w:val="20"/>
                          </w:rPr>
                        </w:pPr>
                        <w:r>
                          <w:rPr>
                            <w:sz w:val="20"/>
                          </w:rPr>
                          <w:t>2022 m. I ketv.</w:t>
                        </w:r>
                      </w:p>
                    </w:tc>
                    <w:tc>
                      <w:tcPr>
                        <w:tcW w:w="2469" w:type="dxa"/>
                        <w:noWrap/>
                        <w:hideMark/>
                      </w:tcPr>
                      <w:p>
                        <w:pPr>
                          <w:jc w:val="right"/>
                          <w:rPr>
                            <w:color w:val="000000"/>
                            <w:sz w:val="20"/>
                          </w:rPr>
                        </w:pPr>
                        <w:r>
                          <w:rPr>
                            <w:color w:val="000000"/>
                            <w:sz w:val="20"/>
                          </w:rPr>
                          <w:t>4 509,07</w:t>
                        </w:r>
                      </w:p>
                    </w:tc>
                    <w:tc>
                      <w:tcPr>
                        <w:tcW w:w="2909" w:type="dxa"/>
                        <w:noWrap/>
                        <w:hideMark/>
                      </w:tcPr>
                      <w:p>
                        <w:pPr>
                          <w:jc w:val="right"/>
                          <w:rPr>
                            <w:color w:val="000000"/>
                            <w:sz w:val="20"/>
                          </w:rPr>
                        </w:pPr>
                        <w:r>
                          <w:rPr>
                            <w:color w:val="000000"/>
                            <w:sz w:val="20"/>
                          </w:rPr>
                          <w:t>1 056 830,48</w:t>
                        </w:r>
                      </w:p>
                    </w:tc>
                    <w:tc>
                      <w:tcPr>
                        <w:tcW w:w="2829" w:type="dxa"/>
                        <w:noWrap/>
                        <w:hideMark/>
                      </w:tcPr>
                      <w:p>
                        <w:pPr>
                          <w:jc w:val="right"/>
                          <w:rPr>
                            <w:color w:val="000000"/>
                            <w:sz w:val="20"/>
                          </w:rPr>
                        </w:pPr>
                        <w:r>
                          <w:rPr>
                            <w:color w:val="000000"/>
                            <w:sz w:val="20"/>
                          </w:rPr>
                          <w:t>28 343 016,93</w:t>
                        </w:r>
                      </w:p>
                    </w:tc>
                  </w:tr>
                </w:tbl>
                <w:p/>
                <w:p>
                  <w:pPr>
                    <w:ind w:firstLine="709"/>
                    <w:jc w:val="both"/>
                    <w:rPr>
                      <w:szCs w:val="24"/>
                    </w:rPr>
                  </w:pPr>
                  <w:r>
                    <w:rPr>
                      <w:szCs w:val="24"/>
                    </w:rPr>
                    <w:t xml:space="preserve">Pateikti duomenys rodo, jog nuo 2022 metų, kuomet buvo parengtas AIE planas kiekvienais metais augo elektrinių įrengtoji galia kW ir 2024 metų pabaigoje lyginant </w:t>
                  </w:r>
                  <w:r>
                    <w:rPr>
                      <w:szCs w:val="24"/>
                      <w:u w:val="single"/>
                    </w:rPr>
                    <w:t>augo 13 kartų</w:t>
                  </w:r>
                  <w:r>
                    <w:rPr>
                      <w:szCs w:val="24"/>
                    </w:rPr>
                    <w:t xml:space="preserve"> ir sudarė 59 986,21 kW. Pagamintos energijos kiekis svyruoja pagal ketvirčius, tačiau lyginant 2022 metus su 2024 metais kiekis </w:t>
                  </w:r>
                  <w:r>
                    <w:rPr>
                      <w:szCs w:val="24"/>
                      <w:u w:val="single"/>
                    </w:rPr>
                    <w:t>augo 4.9 karto</w:t>
                  </w:r>
                  <w:r>
                    <w:rPr>
                      <w:szCs w:val="24"/>
                    </w:rPr>
                    <w:t xml:space="preserve">. Svarbu atkreipti dėmesį, jog suvartotos energijos kiekis nežymiai mažėjo (3.4 proc.). </w:t>
                  </w:r>
                </w:p>
                <w:p>
                  <w:pPr>
                    <w:ind w:firstLine="709"/>
                    <w:jc w:val="both"/>
                    <w:rPr>
                      <w:szCs w:val="24"/>
                    </w:rPr>
                  </w:pPr>
                  <w:r>
                    <w:rPr>
                      <w:szCs w:val="24"/>
                    </w:rPr>
                    <w:t>Žemiau pateikiamas grafikas, kuriama matomas suvartotos ir pagamintos energijos kiekis bei pokytis nuo AIE rengimo pradžios iki ataskaitinių laikotarpio pabaigos – 2024 m. IV ketv.</w:t>
                  </w:r>
                </w:p>
                <w:p>
                  <w:r>
                    <w:rPr>
                      <w:lang w:val="en-US"/>
                    </w:rPr>
                    <w:drawing>
                      <wp:inline distT="0" distB="0" distL="0" distR="0" wp14:anchorId="68D2280F" wp14:editId="6157C088">
                        <wp:extent cx="6086475" cy="2343150"/>
                        <wp:effectExtent l="0" t="0" r="9525" b="0"/>
                        <wp:docPr id="330209584" name="Chart 1">
                          <a:extLst xmlns:a="http://schemas.openxmlformats.org/drawingml/2006/main">
                            <a:ext uri="{FF2B5EF4-FFF2-40B4-BE49-F238E27FC236}">
                              <a16:creationId xmlns:a16="http://schemas.microsoft.com/office/drawing/2014/main" id="{BC433EB4-CE60-446B-D7E0-0C526807183E}"/>
                            </a:ext>
                          </a:extLst>
                        </wp:docPr>
                        <wp:cNvGraphicFramePr/>
                        <a:graphic xmlns:a="http://schemas.openxmlformats.org/drawingml/2006/main">
                          <a:graphicData uri="http://schemas.openxmlformats.org/drawingml/2006/chart">
                            <c:chart xmlns:c="http://schemas.openxmlformats.org/drawingml/2006/chart" r:id="rId13"/>
                          </a:graphicData>
                        </a:graphic>
                      </wp:inline>
                    </w:drawing>
                  </w:r>
                </w:p>
                <w:p/>
              </w:sdtContent>
            </w:sdt>
            <w:sdt>
              <w:sdtPr>
                <w:alias w:val="6 p."/>
                <w:tag w:val="part_589d841d306f4404b19470c190995ac9"/>
                <w:lock w:val="sdtLocked"/>
                <w:richText/>
              </w:sdtPr>
              <w:sdtContent>
                <w:p>
                  <w:pPr>
                    <w:ind w:firstLine="709"/>
                    <w:jc w:val="both"/>
                  </w:pPr>
                  <w:sdt>
                    <w:sdtPr>
                      <w:alias w:val="Numeris"/>
                      <w:tag w:val="nr_589d841d306f4404b19470c190995ac9"/>
                      <w:lock w:val="sdtLocked"/>
                      <w:richText/>
                    </w:sdtPr>
                    <w:sdtContent>
                      <w:r>
                        <w:t>6</w:t>
                      </w:r>
                    </w:sdtContent>
                  </w:sdt>
                  <w:r>
                    <w:t>.</w:t>
                    <w:tab/>
                    <w:t xml:space="preserve">Pažangos vertinimas vadovaujantis Taisyklių 7.3.2 p.: Atsinaujinančių išteklių energiją naudojantys (veikiantys) elektros energijos gamintojų gamybos įrenginiai ir juose  pagamintas elektros energijos kiekis</w:t>
                  </w:r>
                </w:p>
                <w:p>
                  <w:pPr>
                    <w:ind w:left="360"/>
                    <w:jc w:val="both"/>
                  </w:pPr>
                </w:p>
                <w:p>
                  <w:pPr>
                    <w:ind w:left="360"/>
                    <w:sectPr>
                      <w:pgSz w:w="12240" w:h="15840"/>
                      <w:pgMar w:top="1134" w:right="567" w:bottom="1134" w:left="1701" w:header="720" w:footer="720" w:gutter="0"/>
                      <w:pgNumType w:start="11"/>
                      <w:cols w:space="720"/>
                      <w:titlePg/>
                      <w:docGrid w:linePitch="360"/>
                    </w:sectPr>
                  </w:pPr>
                </w:p>
                <w:tbl>
                  <w:tblPr>
                    <w:tblW w:w="14176" w:type="dxa"/>
                    <w:tblInd w:w="-572"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1844"/>
                    <w:gridCol w:w="1536"/>
                    <w:gridCol w:w="1536"/>
                    <w:gridCol w:w="1480"/>
                    <w:gridCol w:w="1620"/>
                    <w:gridCol w:w="1480"/>
                    <w:gridCol w:w="1480"/>
                    <w:gridCol w:w="1480"/>
                    <w:gridCol w:w="1720"/>
                  </w:tblGrid>
                  <w:tr>
                    <w:trPr>
                      <w:trHeight w:val="255"/>
                    </w:trPr>
                    <w:tc>
                      <w:tcPr>
                        <w:tcW w:w="1844" w:type="dxa"/>
                        <w:noWrap/>
                        <w:hideMark/>
                      </w:tcPr>
                      <w:p>
                        <w:pPr>
                          <w:tabs>
                            <w:tab w:val="center" w:pos="4819"/>
                            <w:tab w:val="right" w:pos="9638"/>
                          </w:tabs>
                          <w:rPr>
                            <w:sz w:val="22"/>
                            <w:szCs w:val="22"/>
                            <w:lang w:val="en-US"/>
                          </w:rPr>
                        </w:pPr>
                      </w:p>
                      <w:p>
                        <w:pPr>
                          <w:ind w:firstLine="53"/>
                          <w:rPr>
                            <w:sz w:val="20"/>
                          </w:rPr>
                        </w:pPr>
                      </w:p>
                    </w:tc>
                    <w:tc>
                      <w:tcPr>
                        <w:tcW w:w="1536" w:type="dxa"/>
                        <w:noWrap/>
                        <w:hideMark/>
                      </w:tcPr>
                      <w:p>
                        <w:pPr>
                          <w:rPr>
                            <w:sz w:val="20"/>
                          </w:rPr>
                        </w:pPr>
                        <w:r>
                          <w:rPr>
                            <w:sz w:val="20"/>
                          </w:rPr>
                          <w:t>Hidroenergijos įrenginių suminė įrengtoji galia, kW</w:t>
                        </w:r>
                      </w:p>
                    </w:tc>
                    <w:tc>
                      <w:tcPr>
                        <w:tcW w:w="1536" w:type="dxa"/>
                        <w:noWrap/>
                        <w:hideMark/>
                      </w:tcPr>
                      <w:p>
                        <w:pPr>
                          <w:rPr>
                            <w:sz w:val="20"/>
                          </w:rPr>
                        </w:pPr>
                        <w:r>
                          <w:rPr>
                            <w:sz w:val="20"/>
                          </w:rPr>
                          <w:t>Hidroenergijos įrenginiuose pagamintos energijos kiekis, kWh</w:t>
                        </w:r>
                      </w:p>
                    </w:tc>
                    <w:tc>
                      <w:tcPr>
                        <w:tcW w:w="1480" w:type="dxa"/>
                        <w:noWrap/>
                        <w:hideMark/>
                      </w:tcPr>
                      <w:p>
                        <w:pPr>
                          <w:rPr>
                            <w:sz w:val="20"/>
                          </w:rPr>
                        </w:pPr>
                        <w:r>
                          <w:rPr>
                            <w:sz w:val="20"/>
                          </w:rPr>
                          <w:t>Saulės energijos įrenginių suminė įrengtoji galia, kW</w:t>
                        </w:r>
                      </w:p>
                    </w:tc>
                    <w:tc>
                      <w:tcPr>
                        <w:tcW w:w="1620" w:type="dxa"/>
                        <w:noWrap/>
                        <w:hideMark/>
                      </w:tcPr>
                      <w:p>
                        <w:pPr>
                          <w:rPr>
                            <w:sz w:val="20"/>
                          </w:rPr>
                        </w:pPr>
                        <w:r>
                          <w:rPr>
                            <w:sz w:val="20"/>
                          </w:rPr>
                          <w:t>Saulės energijos įrenginiuose pagamintos energijos kiekis, kWh</w:t>
                        </w:r>
                      </w:p>
                    </w:tc>
                    <w:tc>
                      <w:tcPr>
                        <w:tcW w:w="1480" w:type="dxa"/>
                        <w:noWrap/>
                        <w:hideMark/>
                      </w:tcPr>
                      <w:p>
                        <w:pPr>
                          <w:rPr>
                            <w:sz w:val="20"/>
                          </w:rPr>
                        </w:pPr>
                        <w:r>
                          <w:rPr>
                            <w:sz w:val="20"/>
                          </w:rPr>
                          <w:t>Vėjo energijos įrenginių suminė įrengtoji galia, kW</w:t>
                        </w:r>
                      </w:p>
                    </w:tc>
                    <w:tc>
                      <w:tcPr>
                        <w:tcW w:w="1480" w:type="dxa"/>
                        <w:noWrap/>
                        <w:hideMark/>
                      </w:tcPr>
                      <w:p>
                        <w:pPr>
                          <w:rPr>
                            <w:sz w:val="20"/>
                          </w:rPr>
                        </w:pPr>
                        <w:r>
                          <w:rPr>
                            <w:sz w:val="20"/>
                          </w:rPr>
                          <w:t>Vėjo energijos įrenginiuose pagamintos energijos kiekis, kWh</w:t>
                        </w:r>
                      </w:p>
                    </w:tc>
                    <w:tc>
                      <w:tcPr>
                        <w:tcW w:w="1480" w:type="dxa"/>
                        <w:noWrap/>
                        <w:hideMark/>
                      </w:tcPr>
                      <w:p>
                        <w:pPr>
                          <w:rPr>
                            <w:sz w:val="20"/>
                          </w:rPr>
                        </w:pPr>
                        <w:r>
                          <w:rPr>
                            <w:sz w:val="20"/>
                          </w:rPr>
                          <w:t>Visų AIE įrenginių suminė įrengtoji galia, kW</w:t>
                        </w:r>
                      </w:p>
                    </w:tc>
                    <w:tc>
                      <w:tcPr>
                        <w:tcW w:w="1720" w:type="dxa"/>
                        <w:noWrap/>
                        <w:hideMark/>
                      </w:tcPr>
                      <w:p>
                        <w:pPr>
                          <w:rPr>
                            <w:sz w:val="20"/>
                          </w:rPr>
                        </w:pPr>
                        <w:r>
                          <w:rPr>
                            <w:sz w:val="20"/>
                          </w:rPr>
                          <w:t>Bendras iš AEI pagamintos elektros energijos kiekis, kWh</w:t>
                        </w:r>
                      </w:p>
                    </w:tc>
                  </w:tr>
                  <w:tr>
                    <w:trPr>
                      <w:trHeight w:val="255"/>
                    </w:trPr>
                    <w:tc>
                      <w:tcPr>
                        <w:tcW w:w="1844" w:type="dxa"/>
                        <w:noWrap/>
                        <w:hideMark/>
                      </w:tcPr>
                      <w:p>
                        <w:pPr>
                          <w:rPr>
                            <w:sz w:val="20"/>
                          </w:rPr>
                        </w:pPr>
                        <w:r>
                          <w:rPr>
                            <w:sz w:val="20"/>
                          </w:rPr>
                          <w:t>2024 m. IV ketv.</w:t>
                        </w:r>
                      </w:p>
                    </w:tc>
                    <w:tc>
                      <w:tcPr>
                        <w:tcW w:w="1536" w:type="dxa"/>
                        <w:noWrap/>
                        <w:hideMark/>
                      </w:tcPr>
                      <w:p>
                        <w:pPr>
                          <w:jc w:val="right"/>
                          <w:rPr>
                            <w:sz w:val="20"/>
                          </w:rPr>
                        </w:pPr>
                        <w:r>
                          <w:rPr>
                            <w:sz w:val="20"/>
                          </w:rPr>
                          <w:t>2 640,00</w:t>
                        </w:r>
                      </w:p>
                    </w:tc>
                    <w:tc>
                      <w:tcPr>
                        <w:tcW w:w="1536" w:type="dxa"/>
                        <w:noWrap/>
                        <w:hideMark/>
                      </w:tcPr>
                      <w:p>
                        <w:pPr>
                          <w:jc w:val="right"/>
                          <w:rPr>
                            <w:sz w:val="20"/>
                          </w:rPr>
                        </w:pPr>
                        <w:r>
                          <w:rPr>
                            <w:sz w:val="20"/>
                          </w:rPr>
                          <w:t>99 270,00</w:t>
                        </w:r>
                      </w:p>
                    </w:tc>
                    <w:tc>
                      <w:tcPr>
                        <w:tcW w:w="1480" w:type="dxa"/>
                        <w:noWrap/>
                        <w:hideMark/>
                      </w:tcPr>
                      <w:p>
                        <w:pPr>
                          <w:jc w:val="right"/>
                          <w:rPr>
                            <w:sz w:val="20"/>
                          </w:rPr>
                        </w:pPr>
                        <w:r>
                          <w:rPr>
                            <w:sz w:val="20"/>
                          </w:rPr>
                          <w:t>32 575,57</w:t>
                        </w:r>
                      </w:p>
                    </w:tc>
                    <w:tc>
                      <w:tcPr>
                        <w:tcW w:w="1620" w:type="dxa"/>
                        <w:noWrap/>
                        <w:hideMark/>
                      </w:tcPr>
                      <w:p>
                        <w:pPr>
                          <w:jc w:val="right"/>
                          <w:rPr>
                            <w:sz w:val="20"/>
                          </w:rPr>
                        </w:pPr>
                        <w:r>
                          <w:rPr>
                            <w:sz w:val="20"/>
                          </w:rPr>
                          <w:t>593 948,00</w:t>
                        </w:r>
                      </w:p>
                    </w:tc>
                    <w:tc>
                      <w:tcPr>
                        <w:tcW w:w="1480" w:type="dxa"/>
                        <w:noWrap/>
                        <w:hideMark/>
                      </w:tcPr>
                      <w:p>
                        <w:pPr>
                          <w:jc w:val="right"/>
                          <w:rPr>
                            <w:sz w:val="20"/>
                          </w:rPr>
                        </w:pPr>
                        <w:r>
                          <w:rPr>
                            <w:sz w:val="20"/>
                          </w:rPr>
                          <w:t>14 025,00</w:t>
                        </w:r>
                      </w:p>
                    </w:tc>
                    <w:tc>
                      <w:tcPr>
                        <w:tcW w:w="1480" w:type="dxa"/>
                        <w:noWrap/>
                        <w:hideMark/>
                      </w:tcPr>
                      <w:p>
                        <w:pPr>
                          <w:jc w:val="right"/>
                          <w:rPr>
                            <w:sz w:val="20"/>
                          </w:rPr>
                        </w:pPr>
                        <w:r>
                          <w:rPr>
                            <w:sz w:val="20"/>
                          </w:rPr>
                          <w:t>0,00</w:t>
                        </w:r>
                      </w:p>
                    </w:tc>
                    <w:tc>
                      <w:tcPr>
                        <w:tcW w:w="1480" w:type="dxa"/>
                        <w:noWrap/>
                        <w:hideMark/>
                      </w:tcPr>
                      <w:p>
                        <w:pPr>
                          <w:jc w:val="right"/>
                          <w:rPr>
                            <w:sz w:val="20"/>
                          </w:rPr>
                        </w:pPr>
                        <w:r>
                          <w:rPr>
                            <w:sz w:val="20"/>
                          </w:rPr>
                          <w:t>49 240,57</w:t>
                        </w:r>
                      </w:p>
                    </w:tc>
                    <w:tc>
                      <w:tcPr>
                        <w:tcW w:w="1720" w:type="dxa"/>
                        <w:noWrap/>
                        <w:hideMark/>
                      </w:tcPr>
                      <w:p>
                        <w:pPr>
                          <w:jc w:val="right"/>
                          <w:rPr>
                            <w:sz w:val="20"/>
                          </w:rPr>
                        </w:pPr>
                        <w:r>
                          <w:rPr>
                            <w:sz w:val="20"/>
                          </w:rPr>
                          <w:t>693 218,00</w:t>
                        </w:r>
                      </w:p>
                    </w:tc>
                  </w:tr>
                  <w:tr>
                    <w:trPr>
                      <w:trHeight w:val="255"/>
                    </w:trPr>
                    <w:tc>
                      <w:tcPr>
                        <w:tcW w:w="1844" w:type="dxa"/>
                        <w:noWrap/>
                        <w:hideMark/>
                      </w:tcPr>
                      <w:p>
                        <w:pPr>
                          <w:rPr>
                            <w:sz w:val="20"/>
                          </w:rPr>
                        </w:pPr>
                        <w:r>
                          <w:rPr>
                            <w:sz w:val="20"/>
                          </w:rPr>
                          <w:t>2024 m. III ketv.</w:t>
                        </w:r>
                      </w:p>
                    </w:tc>
                    <w:tc>
                      <w:tcPr>
                        <w:tcW w:w="1536" w:type="dxa"/>
                        <w:noWrap/>
                        <w:hideMark/>
                      </w:tcPr>
                      <w:p>
                        <w:pPr>
                          <w:jc w:val="right"/>
                          <w:rPr>
                            <w:sz w:val="20"/>
                          </w:rPr>
                        </w:pPr>
                        <w:r>
                          <w:rPr>
                            <w:sz w:val="20"/>
                          </w:rPr>
                          <w:t>2 640,00</w:t>
                        </w:r>
                      </w:p>
                    </w:tc>
                    <w:tc>
                      <w:tcPr>
                        <w:tcW w:w="1536" w:type="dxa"/>
                        <w:noWrap/>
                        <w:hideMark/>
                      </w:tcPr>
                      <w:p>
                        <w:pPr>
                          <w:jc w:val="right"/>
                          <w:rPr>
                            <w:sz w:val="20"/>
                          </w:rPr>
                        </w:pPr>
                        <w:r>
                          <w:rPr>
                            <w:sz w:val="20"/>
                          </w:rPr>
                          <w:t>25 125,00</w:t>
                        </w:r>
                      </w:p>
                    </w:tc>
                    <w:tc>
                      <w:tcPr>
                        <w:tcW w:w="1480" w:type="dxa"/>
                        <w:noWrap/>
                        <w:hideMark/>
                      </w:tcPr>
                      <w:p>
                        <w:pPr>
                          <w:jc w:val="right"/>
                          <w:rPr>
                            <w:sz w:val="20"/>
                          </w:rPr>
                        </w:pPr>
                        <w:r>
                          <w:rPr>
                            <w:sz w:val="20"/>
                          </w:rPr>
                          <w:t>33 835,45</w:t>
                        </w:r>
                      </w:p>
                    </w:tc>
                    <w:tc>
                      <w:tcPr>
                        <w:tcW w:w="1620" w:type="dxa"/>
                        <w:noWrap/>
                        <w:hideMark/>
                      </w:tcPr>
                      <w:p>
                        <w:pPr>
                          <w:jc w:val="right"/>
                          <w:rPr>
                            <w:sz w:val="20"/>
                          </w:rPr>
                        </w:pPr>
                        <w:r>
                          <w:rPr>
                            <w:sz w:val="20"/>
                          </w:rPr>
                          <w:t>5 851 985,00</w:t>
                        </w:r>
                      </w:p>
                    </w:tc>
                    <w:tc>
                      <w:tcPr>
                        <w:tcW w:w="1480" w:type="dxa"/>
                        <w:noWrap/>
                        <w:hideMark/>
                      </w:tcPr>
                      <w:p>
                        <w:pPr>
                          <w:jc w:val="right"/>
                          <w:rPr>
                            <w:sz w:val="20"/>
                          </w:rPr>
                        </w:pPr>
                        <w:r>
                          <w:rPr>
                            <w:sz w:val="20"/>
                          </w:rPr>
                          <w:t>0,00</w:t>
                        </w:r>
                      </w:p>
                    </w:tc>
                    <w:tc>
                      <w:tcPr>
                        <w:tcW w:w="1480" w:type="dxa"/>
                        <w:noWrap/>
                        <w:hideMark/>
                      </w:tcPr>
                      <w:p>
                        <w:pPr>
                          <w:jc w:val="right"/>
                          <w:rPr>
                            <w:sz w:val="20"/>
                          </w:rPr>
                        </w:pPr>
                        <w:r>
                          <w:rPr>
                            <w:sz w:val="20"/>
                          </w:rPr>
                          <w:t>0,00</w:t>
                        </w:r>
                      </w:p>
                    </w:tc>
                    <w:tc>
                      <w:tcPr>
                        <w:tcW w:w="1480" w:type="dxa"/>
                        <w:noWrap/>
                        <w:hideMark/>
                      </w:tcPr>
                      <w:p>
                        <w:pPr>
                          <w:jc w:val="right"/>
                          <w:rPr>
                            <w:sz w:val="20"/>
                          </w:rPr>
                        </w:pPr>
                        <w:r>
                          <w:rPr>
                            <w:sz w:val="20"/>
                          </w:rPr>
                          <w:t>36 475,45</w:t>
                        </w:r>
                      </w:p>
                    </w:tc>
                    <w:tc>
                      <w:tcPr>
                        <w:tcW w:w="1720" w:type="dxa"/>
                        <w:noWrap/>
                        <w:hideMark/>
                      </w:tcPr>
                      <w:p>
                        <w:pPr>
                          <w:jc w:val="right"/>
                          <w:rPr>
                            <w:sz w:val="20"/>
                          </w:rPr>
                        </w:pPr>
                        <w:r>
                          <w:rPr>
                            <w:sz w:val="20"/>
                          </w:rPr>
                          <w:t>5 877 110,00</w:t>
                        </w:r>
                      </w:p>
                    </w:tc>
                  </w:tr>
                  <w:tr>
                    <w:trPr>
                      <w:trHeight w:val="255"/>
                    </w:trPr>
                    <w:tc>
                      <w:tcPr>
                        <w:tcW w:w="1844" w:type="dxa"/>
                        <w:noWrap/>
                        <w:hideMark/>
                      </w:tcPr>
                      <w:p>
                        <w:pPr>
                          <w:rPr>
                            <w:sz w:val="20"/>
                          </w:rPr>
                        </w:pPr>
                        <w:r>
                          <w:rPr>
                            <w:sz w:val="20"/>
                          </w:rPr>
                          <w:t>2024 m. II ketv.</w:t>
                        </w:r>
                      </w:p>
                    </w:tc>
                    <w:tc>
                      <w:tcPr>
                        <w:tcW w:w="1536" w:type="dxa"/>
                        <w:noWrap/>
                        <w:hideMark/>
                      </w:tcPr>
                      <w:p>
                        <w:pPr>
                          <w:jc w:val="right"/>
                          <w:rPr>
                            <w:sz w:val="20"/>
                          </w:rPr>
                        </w:pPr>
                        <w:r>
                          <w:rPr>
                            <w:sz w:val="20"/>
                          </w:rPr>
                          <w:t>2 640,00</w:t>
                        </w:r>
                      </w:p>
                    </w:tc>
                    <w:tc>
                      <w:tcPr>
                        <w:tcW w:w="1536" w:type="dxa"/>
                        <w:noWrap/>
                        <w:hideMark/>
                      </w:tcPr>
                      <w:p>
                        <w:pPr>
                          <w:jc w:val="right"/>
                          <w:rPr>
                            <w:sz w:val="20"/>
                          </w:rPr>
                        </w:pPr>
                        <w:r>
                          <w:rPr>
                            <w:sz w:val="20"/>
                          </w:rPr>
                          <w:t>256 803,00</w:t>
                        </w:r>
                      </w:p>
                    </w:tc>
                    <w:tc>
                      <w:tcPr>
                        <w:tcW w:w="1480" w:type="dxa"/>
                        <w:noWrap/>
                        <w:hideMark/>
                      </w:tcPr>
                      <w:p>
                        <w:pPr>
                          <w:jc w:val="right"/>
                          <w:rPr>
                            <w:sz w:val="20"/>
                          </w:rPr>
                        </w:pPr>
                        <w:r>
                          <w:rPr>
                            <w:sz w:val="20"/>
                          </w:rPr>
                          <w:t>27 789,99</w:t>
                        </w:r>
                      </w:p>
                    </w:tc>
                    <w:tc>
                      <w:tcPr>
                        <w:tcW w:w="1620" w:type="dxa"/>
                        <w:noWrap/>
                        <w:hideMark/>
                      </w:tcPr>
                      <w:p>
                        <w:pPr>
                          <w:jc w:val="right"/>
                          <w:rPr>
                            <w:sz w:val="20"/>
                          </w:rPr>
                        </w:pPr>
                        <w:r>
                          <w:rPr>
                            <w:sz w:val="20"/>
                          </w:rPr>
                          <w:t>9 883 538,83</w:t>
                        </w:r>
                      </w:p>
                    </w:tc>
                    <w:tc>
                      <w:tcPr>
                        <w:tcW w:w="1480" w:type="dxa"/>
                        <w:noWrap/>
                        <w:hideMark/>
                      </w:tcPr>
                      <w:p>
                        <w:pPr>
                          <w:jc w:val="right"/>
                          <w:rPr>
                            <w:sz w:val="20"/>
                          </w:rPr>
                        </w:pPr>
                        <w:r>
                          <w:rPr>
                            <w:sz w:val="20"/>
                          </w:rPr>
                          <w:t>0,00</w:t>
                        </w:r>
                      </w:p>
                    </w:tc>
                    <w:tc>
                      <w:tcPr>
                        <w:tcW w:w="1480" w:type="dxa"/>
                        <w:noWrap/>
                        <w:hideMark/>
                      </w:tcPr>
                      <w:p>
                        <w:pPr>
                          <w:jc w:val="right"/>
                          <w:rPr>
                            <w:sz w:val="20"/>
                          </w:rPr>
                        </w:pPr>
                        <w:r>
                          <w:rPr>
                            <w:sz w:val="20"/>
                          </w:rPr>
                          <w:t>0,00</w:t>
                        </w:r>
                      </w:p>
                    </w:tc>
                    <w:tc>
                      <w:tcPr>
                        <w:tcW w:w="1480" w:type="dxa"/>
                        <w:noWrap/>
                        <w:hideMark/>
                      </w:tcPr>
                      <w:p>
                        <w:pPr>
                          <w:jc w:val="right"/>
                          <w:rPr>
                            <w:sz w:val="20"/>
                          </w:rPr>
                        </w:pPr>
                        <w:r>
                          <w:rPr>
                            <w:sz w:val="20"/>
                          </w:rPr>
                          <w:t>30 429,99</w:t>
                        </w:r>
                      </w:p>
                    </w:tc>
                    <w:tc>
                      <w:tcPr>
                        <w:tcW w:w="1720" w:type="dxa"/>
                        <w:noWrap/>
                        <w:hideMark/>
                      </w:tcPr>
                      <w:p>
                        <w:pPr>
                          <w:jc w:val="right"/>
                          <w:rPr>
                            <w:sz w:val="20"/>
                          </w:rPr>
                        </w:pPr>
                        <w:r>
                          <w:rPr>
                            <w:sz w:val="20"/>
                          </w:rPr>
                          <w:t>10 140 341,83</w:t>
                        </w:r>
                      </w:p>
                    </w:tc>
                  </w:tr>
                  <w:tr>
                    <w:trPr>
                      <w:trHeight w:val="255"/>
                    </w:trPr>
                    <w:tc>
                      <w:tcPr>
                        <w:tcW w:w="1844" w:type="dxa"/>
                        <w:noWrap/>
                        <w:hideMark/>
                      </w:tcPr>
                      <w:p>
                        <w:pPr>
                          <w:rPr>
                            <w:sz w:val="20"/>
                          </w:rPr>
                        </w:pPr>
                        <w:r>
                          <w:rPr>
                            <w:sz w:val="20"/>
                          </w:rPr>
                          <w:t>2024 m. I ketv.</w:t>
                        </w:r>
                      </w:p>
                    </w:tc>
                    <w:tc>
                      <w:tcPr>
                        <w:tcW w:w="1536" w:type="dxa"/>
                        <w:noWrap/>
                        <w:hideMark/>
                      </w:tcPr>
                      <w:p>
                        <w:pPr>
                          <w:jc w:val="right"/>
                          <w:rPr>
                            <w:sz w:val="20"/>
                          </w:rPr>
                        </w:pPr>
                        <w:r>
                          <w:rPr>
                            <w:sz w:val="20"/>
                          </w:rPr>
                          <w:t>450,00</w:t>
                        </w:r>
                      </w:p>
                    </w:tc>
                    <w:tc>
                      <w:tcPr>
                        <w:tcW w:w="1536" w:type="dxa"/>
                        <w:noWrap/>
                        <w:hideMark/>
                      </w:tcPr>
                      <w:p>
                        <w:pPr>
                          <w:jc w:val="right"/>
                          <w:rPr>
                            <w:sz w:val="20"/>
                          </w:rPr>
                        </w:pPr>
                        <w:r>
                          <w:rPr>
                            <w:sz w:val="20"/>
                          </w:rPr>
                          <w:t>680 576,00</w:t>
                        </w:r>
                      </w:p>
                    </w:tc>
                    <w:tc>
                      <w:tcPr>
                        <w:tcW w:w="1480" w:type="dxa"/>
                        <w:noWrap/>
                        <w:hideMark/>
                      </w:tcPr>
                      <w:p>
                        <w:pPr>
                          <w:jc w:val="right"/>
                          <w:rPr>
                            <w:sz w:val="20"/>
                          </w:rPr>
                        </w:pPr>
                        <w:r>
                          <w:rPr>
                            <w:sz w:val="20"/>
                          </w:rPr>
                          <w:t>14 133,62</w:t>
                        </w:r>
                      </w:p>
                    </w:tc>
                    <w:tc>
                      <w:tcPr>
                        <w:tcW w:w="1620" w:type="dxa"/>
                        <w:noWrap/>
                        <w:hideMark/>
                      </w:tcPr>
                      <w:p>
                        <w:pPr>
                          <w:jc w:val="right"/>
                          <w:rPr>
                            <w:sz w:val="20"/>
                          </w:rPr>
                        </w:pPr>
                        <w:r>
                          <w:rPr>
                            <w:sz w:val="20"/>
                          </w:rPr>
                          <w:t>1 998 100,00</w:t>
                        </w:r>
                      </w:p>
                    </w:tc>
                    <w:tc>
                      <w:tcPr>
                        <w:tcW w:w="1480" w:type="dxa"/>
                        <w:noWrap/>
                        <w:hideMark/>
                      </w:tcPr>
                      <w:p>
                        <w:pPr>
                          <w:jc w:val="right"/>
                          <w:rPr>
                            <w:sz w:val="20"/>
                          </w:rPr>
                        </w:pPr>
                        <w:r>
                          <w:rPr>
                            <w:sz w:val="20"/>
                          </w:rPr>
                          <w:t>0,00</w:t>
                        </w:r>
                      </w:p>
                    </w:tc>
                    <w:tc>
                      <w:tcPr>
                        <w:tcW w:w="1480" w:type="dxa"/>
                        <w:noWrap/>
                        <w:hideMark/>
                      </w:tcPr>
                      <w:p>
                        <w:pPr>
                          <w:jc w:val="right"/>
                          <w:rPr>
                            <w:sz w:val="20"/>
                          </w:rPr>
                        </w:pPr>
                        <w:r>
                          <w:rPr>
                            <w:sz w:val="20"/>
                          </w:rPr>
                          <w:t>0,00</w:t>
                        </w:r>
                      </w:p>
                    </w:tc>
                    <w:tc>
                      <w:tcPr>
                        <w:tcW w:w="1480" w:type="dxa"/>
                        <w:noWrap/>
                        <w:hideMark/>
                      </w:tcPr>
                      <w:p>
                        <w:pPr>
                          <w:jc w:val="right"/>
                          <w:rPr>
                            <w:sz w:val="20"/>
                          </w:rPr>
                        </w:pPr>
                        <w:r>
                          <w:rPr>
                            <w:sz w:val="20"/>
                          </w:rPr>
                          <w:t>14 583,62</w:t>
                        </w:r>
                      </w:p>
                    </w:tc>
                    <w:tc>
                      <w:tcPr>
                        <w:tcW w:w="1720" w:type="dxa"/>
                        <w:noWrap/>
                        <w:hideMark/>
                      </w:tcPr>
                      <w:p>
                        <w:pPr>
                          <w:jc w:val="right"/>
                          <w:rPr>
                            <w:sz w:val="20"/>
                          </w:rPr>
                        </w:pPr>
                        <w:r>
                          <w:rPr>
                            <w:sz w:val="20"/>
                          </w:rPr>
                          <w:t>2 678 676,00</w:t>
                        </w:r>
                      </w:p>
                    </w:tc>
                  </w:tr>
                  <w:tr>
                    <w:trPr>
                      <w:trHeight w:val="255"/>
                    </w:trPr>
                    <w:tc>
                      <w:tcPr>
                        <w:tcW w:w="1844" w:type="dxa"/>
                        <w:noWrap/>
                        <w:hideMark/>
                      </w:tcPr>
                      <w:p>
                        <w:pPr>
                          <w:rPr>
                            <w:sz w:val="20"/>
                          </w:rPr>
                        </w:pPr>
                        <w:r>
                          <w:rPr>
                            <w:sz w:val="20"/>
                          </w:rPr>
                          <w:t>2023 m. IV ketv.</w:t>
                        </w:r>
                      </w:p>
                    </w:tc>
                    <w:tc>
                      <w:tcPr>
                        <w:tcW w:w="1536" w:type="dxa"/>
                        <w:noWrap/>
                        <w:hideMark/>
                      </w:tcPr>
                      <w:p>
                        <w:pPr>
                          <w:jc w:val="right"/>
                          <w:rPr>
                            <w:sz w:val="20"/>
                          </w:rPr>
                        </w:pPr>
                        <w:r>
                          <w:rPr>
                            <w:sz w:val="20"/>
                          </w:rPr>
                          <w:t>450,00</w:t>
                        </w:r>
                      </w:p>
                    </w:tc>
                    <w:tc>
                      <w:tcPr>
                        <w:tcW w:w="1536" w:type="dxa"/>
                        <w:noWrap/>
                        <w:hideMark/>
                      </w:tcPr>
                      <w:p>
                        <w:pPr>
                          <w:jc w:val="right"/>
                          <w:rPr>
                            <w:sz w:val="20"/>
                          </w:rPr>
                        </w:pPr>
                        <w:r>
                          <w:rPr>
                            <w:sz w:val="20"/>
                          </w:rPr>
                          <w:t>364 059,00</w:t>
                        </w:r>
                      </w:p>
                    </w:tc>
                    <w:tc>
                      <w:tcPr>
                        <w:tcW w:w="1480" w:type="dxa"/>
                        <w:noWrap/>
                        <w:hideMark/>
                      </w:tcPr>
                      <w:p>
                        <w:pPr>
                          <w:jc w:val="right"/>
                          <w:rPr>
                            <w:sz w:val="20"/>
                          </w:rPr>
                        </w:pPr>
                        <w:r>
                          <w:rPr>
                            <w:sz w:val="20"/>
                          </w:rPr>
                          <w:t>14 133,62</w:t>
                        </w:r>
                      </w:p>
                    </w:tc>
                    <w:tc>
                      <w:tcPr>
                        <w:tcW w:w="1620" w:type="dxa"/>
                        <w:noWrap/>
                        <w:hideMark/>
                      </w:tcPr>
                      <w:p>
                        <w:pPr>
                          <w:jc w:val="right"/>
                          <w:rPr>
                            <w:sz w:val="20"/>
                          </w:rPr>
                        </w:pPr>
                        <w:r>
                          <w:rPr>
                            <w:sz w:val="20"/>
                          </w:rPr>
                          <w:t>1 577 337,00</w:t>
                        </w:r>
                      </w:p>
                    </w:tc>
                    <w:tc>
                      <w:tcPr>
                        <w:tcW w:w="1480" w:type="dxa"/>
                        <w:noWrap/>
                        <w:hideMark/>
                      </w:tcPr>
                      <w:p>
                        <w:pPr>
                          <w:jc w:val="right"/>
                          <w:rPr>
                            <w:sz w:val="20"/>
                          </w:rPr>
                        </w:pPr>
                        <w:r>
                          <w:rPr>
                            <w:sz w:val="20"/>
                          </w:rPr>
                          <w:t>0,00</w:t>
                        </w:r>
                      </w:p>
                    </w:tc>
                    <w:tc>
                      <w:tcPr>
                        <w:tcW w:w="1480" w:type="dxa"/>
                        <w:noWrap/>
                        <w:hideMark/>
                      </w:tcPr>
                      <w:p>
                        <w:pPr>
                          <w:jc w:val="right"/>
                          <w:rPr>
                            <w:sz w:val="20"/>
                          </w:rPr>
                        </w:pPr>
                        <w:r>
                          <w:rPr>
                            <w:sz w:val="20"/>
                          </w:rPr>
                          <w:t>0,00</w:t>
                        </w:r>
                      </w:p>
                    </w:tc>
                    <w:tc>
                      <w:tcPr>
                        <w:tcW w:w="1480" w:type="dxa"/>
                        <w:noWrap/>
                        <w:hideMark/>
                      </w:tcPr>
                      <w:p>
                        <w:pPr>
                          <w:jc w:val="right"/>
                          <w:rPr>
                            <w:sz w:val="20"/>
                          </w:rPr>
                        </w:pPr>
                        <w:r>
                          <w:rPr>
                            <w:sz w:val="20"/>
                          </w:rPr>
                          <w:t>14 583,62</w:t>
                        </w:r>
                      </w:p>
                    </w:tc>
                    <w:tc>
                      <w:tcPr>
                        <w:tcW w:w="1720" w:type="dxa"/>
                        <w:noWrap/>
                        <w:hideMark/>
                      </w:tcPr>
                      <w:p>
                        <w:pPr>
                          <w:jc w:val="right"/>
                          <w:rPr>
                            <w:sz w:val="20"/>
                          </w:rPr>
                        </w:pPr>
                        <w:r>
                          <w:rPr>
                            <w:sz w:val="20"/>
                          </w:rPr>
                          <w:t>1 941 396,00</w:t>
                        </w:r>
                      </w:p>
                    </w:tc>
                  </w:tr>
                  <w:tr>
                    <w:trPr>
                      <w:trHeight w:val="255"/>
                    </w:trPr>
                    <w:tc>
                      <w:tcPr>
                        <w:tcW w:w="1844" w:type="dxa"/>
                        <w:noWrap/>
                        <w:hideMark/>
                      </w:tcPr>
                      <w:p>
                        <w:pPr>
                          <w:rPr>
                            <w:sz w:val="20"/>
                          </w:rPr>
                        </w:pPr>
                        <w:r>
                          <w:rPr>
                            <w:sz w:val="20"/>
                          </w:rPr>
                          <w:t>2023 m. III ketv.</w:t>
                        </w:r>
                      </w:p>
                    </w:tc>
                    <w:tc>
                      <w:tcPr>
                        <w:tcW w:w="1536" w:type="dxa"/>
                        <w:noWrap/>
                        <w:hideMark/>
                      </w:tcPr>
                      <w:p>
                        <w:pPr>
                          <w:jc w:val="right"/>
                          <w:rPr>
                            <w:sz w:val="20"/>
                          </w:rPr>
                        </w:pPr>
                        <w:r>
                          <w:rPr>
                            <w:sz w:val="20"/>
                          </w:rPr>
                          <w:t>450,00</w:t>
                        </w:r>
                      </w:p>
                    </w:tc>
                    <w:tc>
                      <w:tcPr>
                        <w:tcW w:w="1536" w:type="dxa"/>
                        <w:noWrap/>
                        <w:hideMark/>
                      </w:tcPr>
                      <w:p>
                        <w:pPr>
                          <w:jc w:val="right"/>
                          <w:rPr>
                            <w:sz w:val="20"/>
                          </w:rPr>
                        </w:pPr>
                        <w:r>
                          <w:rPr>
                            <w:sz w:val="20"/>
                          </w:rPr>
                          <w:t>207 274,00</w:t>
                        </w:r>
                      </w:p>
                    </w:tc>
                    <w:tc>
                      <w:tcPr>
                        <w:tcW w:w="1480" w:type="dxa"/>
                        <w:noWrap/>
                        <w:hideMark/>
                      </w:tcPr>
                      <w:p>
                        <w:pPr>
                          <w:jc w:val="right"/>
                          <w:rPr>
                            <w:sz w:val="20"/>
                          </w:rPr>
                        </w:pPr>
                        <w:r>
                          <w:rPr>
                            <w:sz w:val="20"/>
                          </w:rPr>
                          <w:t>8 115,02</w:t>
                        </w:r>
                      </w:p>
                    </w:tc>
                    <w:tc>
                      <w:tcPr>
                        <w:tcW w:w="1620" w:type="dxa"/>
                        <w:noWrap/>
                        <w:hideMark/>
                      </w:tcPr>
                      <w:p>
                        <w:pPr>
                          <w:jc w:val="right"/>
                          <w:rPr>
                            <w:sz w:val="20"/>
                          </w:rPr>
                        </w:pPr>
                        <w:r>
                          <w:rPr>
                            <w:sz w:val="20"/>
                          </w:rPr>
                          <w:t>4 206 008,06</w:t>
                        </w:r>
                      </w:p>
                    </w:tc>
                    <w:tc>
                      <w:tcPr>
                        <w:tcW w:w="1480" w:type="dxa"/>
                        <w:noWrap/>
                        <w:hideMark/>
                      </w:tcPr>
                      <w:p>
                        <w:pPr>
                          <w:jc w:val="right"/>
                          <w:rPr>
                            <w:sz w:val="20"/>
                          </w:rPr>
                        </w:pPr>
                        <w:r>
                          <w:rPr>
                            <w:sz w:val="20"/>
                          </w:rPr>
                          <w:t>0,00</w:t>
                        </w:r>
                      </w:p>
                    </w:tc>
                    <w:tc>
                      <w:tcPr>
                        <w:tcW w:w="1480" w:type="dxa"/>
                        <w:noWrap/>
                        <w:hideMark/>
                      </w:tcPr>
                      <w:p>
                        <w:pPr>
                          <w:jc w:val="right"/>
                          <w:rPr>
                            <w:sz w:val="20"/>
                          </w:rPr>
                        </w:pPr>
                        <w:r>
                          <w:rPr>
                            <w:sz w:val="20"/>
                          </w:rPr>
                          <w:t>0,00</w:t>
                        </w:r>
                      </w:p>
                    </w:tc>
                    <w:tc>
                      <w:tcPr>
                        <w:tcW w:w="1480" w:type="dxa"/>
                        <w:noWrap/>
                        <w:hideMark/>
                      </w:tcPr>
                      <w:p>
                        <w:pPr>
                          <w:jc w:val="right"/>
                          <w:rPr>
                            <w:sz w:val="20"/>
                          </w:rPr>
                        </w:pPr>
                        <w:r>
                          <w:rPr>
                            <w:sz w:val="20"/>
                          </w:rPr>
                          <w:t>8 565,02</w:t>
                        </w:r>
                      </w:p>
                    </w:tc>
                    <w:tc>
                      <w:tcPr>
                        <w:tcW w:w="1720" w:type="dxa"/>
                        <w:noWrap/>
                        <w:hideMark/>
                      </w:tcPr>
                      <w:p>
                        <w:pPr>
                          <w:jc w:val="right"/>
                          <w:rPr>
                            <w:sz w:val="20"/>
                          </w:rPr>
                        </w:pPr>
                        <w:r>
                          <w:rPr>
                            <w:sz w:val="20"/>
                          </w:rPr>
                          <w:t>4 413 282,06</w:t>
                        </w:r>
                      </w:p>
                    </w:tc>
                  </w:tr>
                  <w:tr>
                    <w:trPr>
                      <w:trHeight w:val="255"/>
                    </w:trPr>
                    <w:tc>
                      <w:tcPr>
                        <w:tcW w:w="1844" w:type="dxa"/>
                        <w:noWrap/>
                        <w:hideMark/>
                      </w:tcPr>
                      <w:p>
                        <w:pPr>
                          <w:rPr>
                            <w:sz w:val="20"/>
                          </w:rPr>
                        </w:pPr>
                        <w:r>
                          <w:rPr>
                            <w:sz w:val="20"/>
                          </w:rPr>
                          <w:t>2023 m. II ketv.</w:t>
                        </w:r>
                      </w:p>
                    </w:tc>
                    <w:tc>
                      <w:tcPr>
                        <w:tcW w:w="1536" w:type="dxa"/>
                        <w:noWrap/>
                        <w:hideMark/>
                      </w:tcPr>
                      <w:p>
                        <w:pPr>
                          <w:jc w:val="right"/>
                          <w:rPr>
                            <w:sz w:val="20"/>
                          </w:rPr>
                        </w:pPr>
                        <w:r>
                          <w:rPr>
                            <w:sz w:val="20"/>
                          </w:rPr>
                          <w:t>450,00</w:t>
                        </w:r>
                      </w:p>
                    </w:tc>
                    <w:tc>
                      <w:tcPr>
                        <w:tcW w:w="1536" w:type="dxa"/>
                        <w:noWrap/>
                        <w:hideMark/>
                      </w:tcPr>
                      <w:p>
                        <w:pPr>
                          <w:jc w:val="right"/>
                          <w:rPr>
                            <w:sz w:val="20"/>
                          </w:rPr>
                        </w:pPr>
                        <w:r>
                          <w:rPr>
                            <w:sz w:val="20"/>
                          </w:rPr>
                          <w:t>20 795,00</w:t>
                        </w:r>
                      </w:p>
                    </w:tc>
                    <w:tc>
                      <w:tcPr>
                        <w:tcW w:w="1480" w:type="dxa"/>
                        <w:noWrap/>
                        <w:hideMark/>
                      </w:tcPr>
                      <w:p>
                        <w:pPr>
                          <w:jc w:val="right"/>
                          <w:rPr>
                            <w:sz w:val="20"/>
                          </w:rPr>
                        </w:pPr>
                        <w:r>
                          <w:rPr>
                            <w:sz w:val="20"/>
                          </w:rPr>
                          <w:t>8 214,42</w:t>
                        </w:r>
                      </w:p>
                    </w:tc>
                    <w:tc>
                      <w:tcPr>
                        <w:tcW w:w="1620" w:type="dxa"/>
                        <w:noWrap/>
                        <w:hideMark/>
                      </w:tcPr>
                      <w:p>
                        <w:pPr>
                          <w:jc w:val="right"/>
                          <w:rPr>
                            <w:sz w:val="20"/>
                          </w:rPr>
                        </w:pPr>
                        <w:r>
                          <w:rPr>
                            <w:sz w:val="20"/>
                          </w:rPr>
                          <w:t>2 950 966,66</w:t>
                        </w:r>
                      </w:p>
                    </w:tc>
                    <w:tc>
                      <w:tcPr>
                        <w:tcW w:w="1480" w:type="dxa"/>
                        <w:noWrap/>
                        <w:hideMark/>
                      </w:tcPr>
                      <w:p>
                        <w:pPr>
                          <w:jc w:val="right"/>
                          <w:rPr>
                            <w:sz w:val="20"/>
                          </w:rPr>
                        </w:pPr>
                        <w:r>
                          <w:rPr>
                            <w:sz w:val="20"/>
                          </w:rPr>
                          <w:t>0,00</w:t>
                        </w:r>
                      </w:p>
                    </w:tc>
                    <w:tc>
                      <w:tcPr>
                        <w:tcW w:w="1480" w:type="dxa"/>
                        <w:noWrap/>
                        <w:hideMark/>
                      </w:tcPr>
                      <w:p>
                        <w:pPr>
                          <w:jc w:val="right"/>
                          <w:rPr>
                            <w:sz w:val="20"/>
                          </w:rPr>
                        </w:pPr>
                        <w:r>
                          <w:rPr>
                            <w:sz w:val="20"/>
                          </w:rPr>
                          <w:t>0,00</w:t>
                        </w:r>
                      </w:p>
                    </w:tc>
                    <w:tc>
                      <w:tcPr>
                        <w:tcW w:w="1480" w:type="dxa"/>
                        <w:noWrap/>
                        <w:hideMark/>
                      </w:tcPr>
                      <w:p>
                        <w:pPr>
                          <w:jc w:val="right"/>
                          <w:rPr>
                            <w:sz w:val="20"/>
                          </w:rPr>
                        </w:pPr>
                        <w:r>
                          <w:rPr>
                            <w:sz w:val="20"/>
                          </w:rPr>
                          <w:t>8 664,42</w:t>
                        </w:r>
                      </w:p>
                    </w:tc>
                    <w:tc>
                      <w:tcPr>
                        <w:tcW w:w="1720" w:type="dxa"/>
                        <w:noWrap/>
                        <w:hideMark/>
                      </w:tcPr>
                      <w:p>
                        <w:pPr>
                          <w:jc w:val="right"/>
                          <w:rPr>
                            <w:sz w:val="20"/>
                          </w:rPr>
                        </w:pPr>
                        <w:r>
                          <w:rPr>
                            <w:sz w:val="20"/>
                          </w:rPr>
                          <w:t>2 971 761,66</w:t>
                        </w:r>
                      </w:p>
                    </w:tc>
                  </w:tr>
                  <w:tr>
                    <w:trPr>
                      <w:trHeight w:val="255"/>
                    </w:trPr>
                    <w:tc>
                      <w:tcPr>
                        <w:tcW w:w="1844" w:type="dxa"/>
                        <w:noWrap/>
                        <w:hideMark/>
                      </w:tcPr>
                      <w:p>
                        <w:pPr>
                          <w:rPr>
                            <w:sz w:val="20"/>
                          </w:rPr>
                        </w:pPr>
                        <w:r>
                          <w:rPr>
                            <w:sz w:val="20"/>
                          </w:rPr>
                          <w:t>2023 m. I ketv.</w:t>
                        </w:r>
                      </w:p>
                    </w:tc>
                    <w:tc>
                      <w:tcPr>
                        <w:tcW w:w="1536" w:type="dxa"/>
                        <w:noWrap/>
                        <w:hideMark/>
                      </w:tcPr>
                      <w:p>
                        <w:pPr>
                          <w:jc w:val="right"/>
                          <w:rPr>
                            <w:sz w:val="20"/>
                          </w:rPr>
                        </w:pPr>
                        <w:r>
                          <w:rPr>
                            <w:sz w:val="20"/>
                          </w:rPr>
                          <w:t>450,00</w:t>
                        </w:r>
                      </w:p>
                    </w:tc>
                    <w:tc>
                      <w:tcPr>
                        <w:tcW w:w="1536" w:type="dxa"/>
                        <w:noWrap/>
                        <w:hideMark/>
                      </w:tcPr>
                      <w:p>
                        <w:pPr>
                          <w:jc w:val="right"/>
                          <w:rPr>
                            <w:sz w:val="20"/>
                          </w:rPr>
                        </w:pPr>
                        <w:r>
                          <w:rPr>
                            <w:sz w:val="20"/>
                          </w:rPr>
                          <w:t>364 059,00</w:t>
                        </w:r>
                      </w:p>
                    </w:tc>
                    <w:tc>
                      <w:tcPr>
                        <w:tcW w:w="1480" w:type="dxa"/>
                        <w:noWrap/>
                        <w:hideMark/>
                      </w:tcPr>
                      <w:p>
                        <w:pPr>
                          <w:jc w:val="right"/>
                          <w:rPr>
                            <w:sz w:val="20"/>
                          </w:rPr>
                        </w:pPr>
                        <w:r>
                          <w:rPr>
                            <w:sz w:val="20"/>
                          </w:rPr>
                          <w:t>14 133,62</w:t>
                        </w:r>
                      </w:p>
                    </w:tc>
                    <w:tc>
                      <w:tcPr>
                        <w:tcW w:w="1620" w:type="dxa"/>
                        <w:noWrap/>
                        <w:hideMark/>
                      </w:tcPr>
                      <w:p>
                        <w:pPr>
                          <w:jc w:val="right"/>
                          <w:rPr>
                            <w:sz w:val="20"/>
                          </w:rPr>
                        </w:pPr>
                        <w:r>
                          <w:rPr>
                            <w:sz w:val="20"/>
                          </w:rPr>
                          <w:t>1 577 337,00</w:t>
                        </w:r>
                      </w:p>
                    </w:tc>
                    <w:tc>
                      <w:tcPr>
                        <w:tcW w:w="1480" w:type="dxa"/>
                        <w:noWrap/>
                        <w:hideMark/>
                      </w:tcPr>
                      <w:p>
                        <w:pPr>
                          <w:jc w:val="right"/>
                          <w:rPr>
                            <w:sz w:val="20"/>
                          </w:rPr>
                        </w:pPr>
                        <w:r>
                          <w:rPr>
                            <w:sz w:val="20"/>
                          </w:rPr>
                          <w:t>0,00</w:t>
                        </w:r>
                      </w:p>
                    </w:tc>
                    <w:tc>
                      <w:tcPr>
                        <w:tcW w:w="1480" w:type="dxa"/>
                        <w:noWrap/>
                        <w:hideMark/>
                      </w:tcPr>
                      <w:p>
                        <w:pPr>
                          <w:jc w:val="right"/>
                          <w:rPr>
                            <w:sz w:val="20"/>
                          </w:rPr>
                        </w:pPr>
                        <w:r>
                          <w:rPr>
                            <w:sz w:val="20"/>
                          </w:rPr>
                          <w:t>0,00</w:t>
                        </w:r>
                      </w:p>
                    </w:tc>
                    <w:tc>
                      <w:tcPr>
                        <w:tcW w:w="1480" w:type="dxa"/>
                        <w:noWrap/>
                        <w:hideMark/>
                      </w:tcPr>
                      <w:p>
                        <w:pPr>
                          <w:jc w:val="right"/>
                          <w:rPr>
                            <w:sz w:val="20"/>
                          </w:rPr>
                        </w:pPr>
                        <w:r>
                          <w:rPr>
                            <w:sz w:val="20"/>
                          </w:rPr>
                          <w:t>14 583,62</w:t>
                        </w:r>
                      </w:p>
                    </w:tc>
                    <w:tc>
                      <w:tcPr>
                        <w:tcW w:w="1720" w:type="dxa"/>
                        <w:noWrap/>
                        <w:hideMark/>
                      </w:tcPr>
                      <w:p>
                        <w:pPr>
                          <w:jc w:val="right"/>
                          <w:rPr>
                            <w:sz w:val="20"/>
                          </w:rPr>
                        </w:pPr>
                        <w:r>
                          <w:rPr>
                            <w:sz w:val="20"/>
                          </w:rPr>
                          <w:t>1 941 396,00</w:t>
                        </w:r>
                      </w:p>
                    </w:tc>
                  </w:tr>
                  <w:tr>
                    <w:trPr>
                      <w:trHeight w:val="255"/>
                    </w:trPr>
                    <w:tc>
                      <w:tcPr>
                        <w:tcW w:w="1844" w:type="dxa"/>
                        <w:noWrap/>
                        <w:hideMark/>
                      </w:tcPr>
                      <w:p>
                        <w:pPr>
                          <w:rPr>
                            <w:sz w:val="20"/>
                          </w:rPr>
                        </w:pPr>
                        <w:r>
                          <w:rPr>
                            <w:sz w:val="20"/>
                          </w:rPr>
                          <w:t>2022 m. IV ketv.</w:t>
                        </w:r>
                      </w:p>
                    </w:tc>
                    <w:tc>
                      <w:tcPr>
                        <w:tcW w:w="1536" w:type="dxa"/>
                        <w:noWrap/>
                        <w:hideMark/>
                      </w:tcPr>
                      <w:p>
                        <w:pPr>
                          <w:jc w:val="right"/>
                          <w:rPr>
                            <w:sz w:val="20"/>
                          </w:rPr>
                        </w:pPr>
                        <w:r>
                          <w:rPr>
                            <w:sz w:val="20"/>
                          </w:rPr>
                          <w:t>450,00</w:t>
                        </w:r>
                      </w:p>
                    </w:tc>
                    <w:tc>
                      <w:tcPr>
                        <w:tcW w:w="1536" w:type="dxa"/>
                        <w:noWrap/>
                        <w:hideMark/>
                      </w:tcPr>
                      <w:p>
                        <w:pPr>
                          <w:jc w:val="right"/>
                          <w:rPr>
                            <w:sz w:val="20"/>
                          </w:rPr>
                        </w:pPr>
                        <w:r>
                          <w:rPr>
                            <w:sz w:val="20"/>
                          </w:rPr>
                          <w:t>156 069,00</w:t>
                        </w:r>
                      </w:p>
                    </w:tc>
                    <w:tc>
                      <w:tcPr>
                        <w:tcW w:w="1480" w:type="dxa"/>
                        <w:noWrap/>
                        <w:hideMark/>
                      </w:tcPr>
                      <w:p>
                        <w:pPr>
                          <w:jc w:val="right"/>
                          <w:rPr>
                            <w:sz w:val="20"/>
                          </w:rPr>
                        </w:pPr>
                        <w:r>
                          <w:rPr>
                            <w:sz w:val="20"/>
                          </w:rPr>
                          <w:t>4 518,22</w:t>
                        </w:r>
                      </w:p>
                    </w:tc>
                    <w:tc>
                      <w:tcPr>
                        <w:tcW w:w="1620" w:type="dxa"/>
                        <w:noWrap/>
                        <w:hideMark/>
                      </w:tcPr>
                      <w:p>
                        <w:pPr>
                          <w:jc w:val="right"/>
                          <w:rPr>
                            <w:sz w:val="20"/>
                          </w:rPr>
                        </w:pPr>
                        <w:r>
                          <w:rPr>
                            <w:sz w:val="20"/>
                          </w:rPr>
                          <w:t>398 119,87</w:t>
                        </w:r>
                      </w:p>
                    </w:tc>
                    <w:tc>
                      <w:tcPr>
                        <w:tcW w:w="1480" w:type="dxa"/>
                        <w:noWrap/>
                        <w:hideMark/>
                      </w:tcPr>
                      <w:p>
                        <w:pPr>
                          <w:jc w:val="right"/>
                          <w:rPr>
                            <w:sz w:val="20"/>
                          </w:rPr>
                        </w:pPr>
                        <w:r>
                          <w:rPr>
                            <w:sz w:val="20"/>
                          </w:rPr>
                          <w:t>0,00</w:t>
                        </w:r>
                      </w:p>
                    </w:tc>
                    <w:tc>
                      <w:tcPr>
                        <w:tcW w:w="1480" w:type="dxa"/>
                        <w:noWrap/>
                        <w:hideMark/>
                      </w:tcPr>
                      <w:p>
                        <w:pPr>
                          <w:jc w:val="right"/>
                          <w:rPr>
                            <w:sz w:val="20"/>
                          </w:rPr>
                        </w:pPr>
                        <w:r>
                          <w:rPr>
                            <w:sz w:val="20"/>
                          </w:rPr>
                          <w:t>0,00</w:t>
                        </w:r>
                      </w:p>
                    </w:tc>
                    <w:tc>
                      <w:tcPr>
                        <w:tcW w:w="1480" w:type="dxa"/>
                        <w:noWrap/>
                        <w:hideMark/>
                      </w:tcPr>
                      <w:p>
                        <w:pPr>
                          <w:jc w:val="right"/>
                          <w:rPr>
                            <w:sz w:val="20"/>
                          </w:rPr>
                        </w:pPr>
                        <w:r>
                          <w:rPr>
                            <w:sz w:val="20"/>
                          </w:rPr>
                          <w:t>4 968,22</w:t>
                        </w:r>
                      </w:p>
                    </w:tc>
                    <w:tc>
                      <w:tcPr>
                        <w:tcW w:w="1720" w:type="dxa"/>
                        <w:noWrap/>
                        <w:hideMark/>
                      </w:tcPr>
                      <w:p>
                        <w:pPr>
                          <w:jc w:val="right"/>
                          <w:rPr>
                            <w:sz w:val="20"/>
                          </w:rPr>
                        </w:pPr>
                        <w:r>
                          <w:rPr>
                            <w:sz w:val="20"/>
                          </w:rPr>
                          <w:t>554 188,87</w:t>
                        </w:r>
                      </w:p>
                    </w:tc>
                  </w:tr>
                  <w:tr>
                    <w:trPr>
                      <w:trHeight w:val="255"/>
                    </w:trPr>
                    <w:tc>
                      <w:tcPr>
                        <w:tcW w:w="1844" w:type="dxa"/>
                        <w:noWrap/>
                        <w:hideMark/>
                      </w:tcPr>
                      <w:p>
                        <w:pPr>
                          <w:rPr>
                            <w:sz w:val="20"/>
                          </w:rPr>
                        </w:pPr>
                        <w:r>
                          <w:rPr>
                            <w:sz w:val="20"/>
                          </w:rPr>
                          <w:t>2022 m. III ketv.</w:t>
                        </w:r>
                      </w:p>
                    </w:tc>
                    <w:tc>
                      <w:tcPr>
                        <w:tcW w:w="1536" w:type="dxa"/>
                        <w:noWrap/>
                        <w:hideMark/>
                      </w:tcPr>
                      <w:p>
                        <w:pPr>
                          <w:jc w:val="right"/>
                          <w:rPr>
                            <w:sz w:val="20"/>
                          </w:rPr>
                        </w:pPr>
                        <w:r>
                          <w:rPr>
                            <w:sz w:val="20"/>
                          </w:rPr>
                          <w:t>450,00</w:t>
                        </w:r>
                      </w:p>
                    </w:tc>
                    <w:tc>
                      <w:tcPr>
                        <w:tcW w:w="1536" w:type="dxa"/>
                        <w:noWrap/>
                        <w:hideMark/>
                      </w:tcPr>
                      <w:p>
                        <w:pPr>
                          <w:jc w:val="right"/>
                          <w:rPr>
                            <w:sz w:val="20"/>
                          </w:rPr>
                        </w:pPr>
                        <w:r>
                          <w:rPr>
                            <w:sz w:val="20"/>
                          </w:rPr>
                          <w:t>301 301,66</w:t>
                        </w:r>
                      </w:p>
                    </w:tc>
                    <w:tc>
                      <w:tcPr>
                        <w:tcW w:w="1480" w:type="dxa"/>
                        <w:noWrap/>
                        <w:hideMark/>
                      </w:tcPr>
                      <w:p>
                        <w:pPr>
                          <w:jc w:val="right"/>
                          <w:rPr>
                            <w:sz w:val="20"/>
                          </w:rPr>
                        </w:pPr>
                        <w:r>
                          <w:rPr>
                            <w:sz w:val="20"/>
                          </w:rPr>
                          <w:t>10 375,10</w:t>
                        </w:r>
                      </w:p>
                    </w:tc>
                    <w:tc>
                      <w:tcPr>
                        <w:tcW w:w="1620" w:type="dxa"/>
                        <w:noWrap/>
                        <w:hideMark/>
                      </w:tcPr>
                      <w:p>
                        <w:pPr>
                          <w:jc w:val="right"/>
                          <w:rPr>
                            <w:sz w:val="20"/>
                          </w:rPr>
                        </w:pPr>
                        <w:r>
                          <w:rPr>
                            <w:sz w:val="20"/>
                          </w:rPr>
                          <w:t>919 340,24</w:t>
                        </w:r>
                      </w:p>
                    </w:tc>
                    <w:tc>
                      <w:tcPr>
                        <w:tcW w:w="1480" w:type="dxa"/>
                        <w:noWrap/>
                        <w:hideMark/>
                      </w:tcPr>
                      <w:p>
                        <w:pPr>
                          <w:jc w:val="right"/>
                          <w:rPr>
                            <w:sz w:val="20"/>
                          </w:rPr>
                        </w:pPr>
                        <w:r>
                          <w:rPr>
                            <w:sz w:val="20"/>
                          </w:rPr>
                          <w:t>0,00</w:t>
                        </w:r>
                      </w:p>
                    </w:tc>
                    <w:tc>
                      <w:tcPr>
                        <w:tcW w:w="1480" w:type="dxa"/>
                        <w:noWrap/>
                        <w:hideMark/>
                      </w:tcPr>
                      <w:p>
                        <w:pPr>
                          <w:jc w:val="right"/>
                          <w:rPr>
                            <w:sz w:val="20"/>
                          </w:rPr>
                        </w:pPr>
                        <w:r>
                          <w:rPr>
                            <w:sz w:val="20"/>
                          </w:rPr>
                          <w:t>0,00</w:t>
                        </w:r>
                      </w:p>
                    </w:tc>
                    <w:tc>
                      <w:tcPr>
                        <w:tcW w:w="1480" w:type="dxa"/>
                        <w:noWrap/>
                        <w:hideMark/>
                      </w:tcPr>
                      <w:p>
                        <w:pPr>
                          <w:jc w:val="right"/>
                          <w:rPr>
                            <w:sz w:val="20"/>
                          </w:rPr>
                        </w:pPr>
                        <w:r>
                          <w:rPr>
                            <w:sz w:val="20"/>
                          </w:rPr>
                          <w:t>10 825,10</w:t>
                        </w:r>
                      </w:p>
                    </w:tc>
                    <w:tc>
                      <w:tcPr>
                        <w:tcW w:w="1720" w:type="dxa"/>
                        <w:noWrap/>
                        <w:hideMark/>
                      </w:tcPr>
                      <w:p>
                        <w:pPr>
                          <w:jc w:val="right"/>
                          <w:rPr>
                            <w:sz w:val="20"/>
                          </w:rPr>
                        </w:pPr>
                        <w:r>
                          <w:rPr>
                            <w:sz w:val="20"/>
                          </w:rPr>
                          <w:t>1 220 641,90</w:t>
                        </w:r>
                      </w:p>
                    </w:tc>
                  </w:tr>
                  <w:tr>
                    <w:trPr>
                      <w:trHeight w:val="255"/>
                    </w:trPr>
                    <w:tc>
                      <w:tcPr>
                        <w:tcW w:w="1844" w:type="dxa"/>
                        <w:noWrap/>
                        <w:hideMark/>
                      </w:tcPr>
                      <w:p>
                        <w:pPr>
                          <w:rPr>
                            <w:sz w:val="20"/>
                          </w:rPr>
                        </w:pPr>
                        <w:r>
                          <w:rPr>
                            <w:sz w:val="20"/>
                          </w:rPr>
                          <w:t>2022 m. II ketv.</w:t>
                        </w:r>
                      </w:p>
                    </w:tc>
                    <w:tc>
                      <w:tcPr>
                        <w:tcW w:w="1536" w:type="dxa"/>
                        <w:noWrap/>
                        <w:hideMark/>
                      </w:tcPr>
                      <w:p>
                        <w:pPr>
                          <w:jc w:val="right"/>
                          <w:rPr>
                            <w:sz w:val="20"/>
                          </w:rPr>
                        </w:pPr>
                        <w:r>
                          <w:rPr>
                            <w:sz w:val="20"/>
                          </w:rPr>
                          <w:t>450,00</w:t>
                        </w:r>
                      </w:p>
                    </w:tc>
                    <w:tc>
                      <w:tcPr>
                        <w:tcW w:w="1536" w:type="dxa"/>
                        <w:noWrap/>
                        <w:hideMark/>
                      </w:tcPr>
                      <w:p>
                        <w:pPr>
                          <w:jc w:val="right"/>
                          <w:rPr>
                            <w:sz w:val="20"/>
                          </w:rPr>
                        </w:pPr>
                        <w:r>
                          <w:rPr>
                            <w:sz w:val="20"/>
                          </w:rPr>
                          <w:t>483 242,00</w:t>
                        </w:r>
                      </w:p>
                    </w:tc>
                    <w:tc>
                      <w:tcPr>
                        <w:tcW w:w="1480" w:type="dxa"/>
                        <w:noWrap/>
                        <w:hideMark/>
                      </w:tcPr>
                      <w:p>
                        <w:pPr>
                          <w:jc w:val="right"/>
                          <w:rPr>
                            <w:sz w:val="20"/>
                          </w:rPr>
                        </w:pPr>
                        <w:r>
                          <w:rPr>
                            <w:sz w:val="20"/>
                          </w:rPr>
                          <w:t>2 635,10</w:t>
                        </w:r>
                      </w:p>
                    </w:tc>
                    <w:tc>
                      <w:tcPr>
                        <w:tcW w:w="1620" w:type="dxa"/>
                        <w:noWrap/>
                        <w:hideMark/>
                      </w:tcPr>
                      <w:p>
                        <w:pPr>
                          <w:jc w:val="right"/>
                          <w:rPr>
                            <w:sz w:val="20"/>
                          </w:rPr>
                        </w:pPr>
                        <w:r>
                          <w:rPr>
                            <w:sz w:val="20"/>
                          </w:rPr>
                          <w:t>526 723,52</w:t>
                        </w:r>
                      </w:p>
                    </w:tc>
                    <w:tc>
                      <w:tcPr>
                        <w:tcW w:w="1480" w:type="dxa"/>
                        <w:noWrap/>
                        <w:hideMark/>
                      </w:tcPr>
                      <w:p>
                        <w:pPr>
                          <w:jc w:val="right"/>
                          <w:rPr>
                            <w:sz w:val="20"/>
                          </w:rPr>
                        </w:pPr>
                        <w:r>
                          <w:rPr>
                            <w:sz w:val="20"/>
                          </w:rPr>
                          <w:t>0,00</w:t>
                        </w:r>
                      </w:p>
                    </w:tc>
                    <w:tc>
                      <w:tcPr>
                        <w:tcW w:w="1480" w:type="dxa"/>
                        <w:noWrap/>
                        <w:hideMark/>
                      </w:tcPr>
                      <w:p>
                        <w:pPr>
                          <w:jc w:val="right"/>
                          <w:rPr>
                            <w:sz w:val="20"/>
                          </w:rPr>
                        </w:pPr>
                        <w:r>
                          <w:rPr>
                            <w:sz w:val="20"/>
                          </w:rPr>
                          <w:t>0,00</w:t>
                        </w:r>
                      </w:p>
                    </w:tc>
                    <w:tc>
                      <w:tcPr>
                        <w:tcW w:w="1480" w:type="dxa"/>
                        <w:noWrap/>
                        <w:hideMark/>
                      </w:tcPr>
                      <w:p>
                        <w:pPr>
                          <w:jc w:val="right"/>
                          <w:rPr>
                            <w:sz w:val="20"/>
                          </w:rPr>
                        </w:pPr>
                        <w:r>
                          <w:rPr>
                            <w:sz w:val="20"/>
                          </w:rPr>
                          <w:t>3 085,10</w:t>
                        </w:r>
                      </w:p>
                    </w:tc>
                    <w:tc>
                      <w:tcPr>
                        <w:tcW w:w="1720" w:type="dxa"/>
                        <w:noWrap/>
                        <w:hideMark/>
                      </w:tcPr>
                      <w:p>
                        <w:pPr>
                          <w:jc w:val="right"/>
                          <w:rPr>
                            <w:sz w:val="20"/>
                          </w:rPr>
                        </w:pPr>
                        <w:r>
                          <w:rPr>
                            <w:sz w:val="20"/>
                          </w:rPr>
                          <w:t>1 009 965,52</w:t>
                        </w:r>
                      </w:p>
                    </w:tc>
                  </w:tr>
                  <w:tr>
                    <w:trPr>
                      <w:trHeight w:val="255"/>
                    </w:trPr>
                    <w:tc>
                      <w:tcPr>
                        <w:tcW w:w="1844" w:type="dxa"/>
                        <w:noWrap/>
                        <w:hideMark/>
                      </w:tcPr>
                      <w:p>
                        <w:pPr>
                          <w:rPr>
                            <w:sz w:val="20"/>
                          </w:rPr>
                        </w:pPr>
                        <w:r>
                          <w:rPr>
                            <w:sz w:val="20"/>
                          </w:rPr>
                          <w:t>2022 m. I ketv.</w:t>
                        </w:r>
                      </w:p>
                    </w:tc>
                    <w:tc>
                      <w:tcPr>
                        <w:tcW w:w="1536" w:type="dxa"/>
                        <w:noWrap/>
                        <w:hideMark/>
                      </w:tcPr>
                      <w:p>
                        <w:pPr>
                          <w:jc w:val="right"/>
                          <w:rPr>
                            <w:sz w:val="20"/>
                          </w:rPr>
                        </w:pPr>
                        <w:r>
                          <w:rPr>
                            <w:sz w:val="20"/>
                          </w:rPr>
                          <w:t>450,00</w:t>
                        </w:r>
                      </w:p>
                    </w:tc>
                    <w:tc>
                      <w:tcPr>
                        <w:tcW w:w="1536" w:type="dxa"/>
                        <w:noWrap/>
                        <w:hideMark/>
                      </w:tcPr>
                      <w:p>
                        <w:pPr>
                          <w:jc w:val="right"/>
                          <w:rPr>
                            <w:sz w:val="20"/>
                          </w:rPr>
                        </w:pPr>
                        <w:r>
                          <w:rPr>
                            <w:sz w:val="20"/>
                          </w:rPr>
                          <w:t>673 068,00</w:t>
                        </w:r>
                      </w:p>
                    </w:tc>
                    <w:tc>
                      <w:tcPr>
                        <w:tcW w:w="1480" w:type="dxa"/>
                        <w:noWrap/>
                        <w:hideMark/>
                      </w:tcPr>
                      <w:p>
                        <w:pPr>
                          <w:jc w:val="right"/>
                          <w:rPr>
                            <w:sz w:val="20"/>
                          </w:rPr>
                        </w:pPr>
                        <w:r>
                          <w:rPr>
                            <w:sz w:val="20"/>
                          </w:rPr>
                          <w:t>2 635,10</w:t>
                        </w:r>
                      </w:p>
                    </w:tc>
                    <w:tc>
                      <w:tcPr>
                        <w:tcW w:w="1620" w:type="dxa"/>
                        <w:noWrap/>
                        <w:hideMark/>
                      </w:tcPr>
                      <w:p>
                        <w:pPr>
                          <w:jc w:val="right"/>
                          <w:rPr>
                            <w:sz w:val="20"/>
                          </w:rPr>
                        </w:pPr>
                        <w:r>
                          <w:rPr>
                            <w:sz w:val="20"/>
                          </w:rPr>
                          <w:t>255 370,96</w:t>
                        </w:r>
                      </w:p>
                    </w:tc>
                    <w:tc>
                      <w:tcPr>
                        <w:tcW w:w="1480" w:type="dxa"/>
                        <w:noWrap/>
                        <w:hideMark/>
                      </w:tcPr>
                      <w:p>
                        <w:pPr>
                          <w:jc w:val="right"/>
                          <w:rPr>
                            <w:sz w:val="20"/>
                          </w:rPr>
                        </w:pPr>
                        <w:r>
                          <w:rPr>
                            <w:sz w:val="20"/>
                          </w:rPr>
                          <w:t>0,00</w:t>
                        </w:r>
                      </w:p>
                    </w:tc>
                    <w:tc>
                      <w:tcPr>
                        <w:tcW w:w="1480" w:type="dxa"/>
                        <w:noWrap/>
                        <w:hideMark/>
                      </w:tcPr>
                      <w:p>
                        <w:pPr>
                          <w:jc w:val="right"/>
                          <w:rPr>
                            <w:sz w:val="20"/>
                          </w:rPr>
                        </w:pPr>
                        <w:r>
                          <w:rPr>
                            <w:sz w:val="20"/>
                          </w:rPr>
                          <w:t>0,00</w:t>
                        </w:r>
                      </w:p>
                    </w:tc>
                    <w:tc>
                      <w:tcPr>
                        <w:tcW w:w="1480" w:type="dxa"/>
                        <w:noWrap/>
                        <w:hideMark/>
                      </w:tcPr>
                      <w:p>
                        <w:pPr>
                          <w:jc w:val="right"/>
                          <w:rPr>
                            <w:sz w:val="20"/>
                          </w:rPr>
                        </w:pPr>
                        <w:r>
                          <w:rPr>
                            <w:sz w:val="20"/>
                          </w:rPr>
                          <w:t>3 085,10</w:t>
                        </w:r>
                      </w:p>
                    </w:tc>
                    <w:tc>
                      <w:tcPr>
                        <w:tcW w:w="1720" w:type="dxa"/>
                        <w:noWrap/>
                        <w:hideMark/>
                      </w:tcPr>
                      <w:p>
                        <w:pPr>
                          <w:jc w:val="right"/>
                          <w:rPr>
                            <w:sz w:val="20"/>
                          </w:rPr>
                        </w:pPr>
                        <w:r>
                          <w:rPr>
                            <w:sz w:val="20"/>
                          </w:rPr>
                          <w:t>928 438,96</w:t>
                        </w:r>
                      </w:p>
                    </w:tc>
                  </w:tr>
                </w:tbl>
                <w:p>
                  <w:pPr>
                    <w:jc w:val="both"/>
                  </w:pPr>
                </w:p>
                <w:p>
                  <w:pPr>
                    <w:rPr>
                      <w:sz w:val="10"/>
                      <w:szCs w:val="10"/>
                    </w:rPr>
                  </w:pPr>
                </w:p>
                <w:p>
                  <w:pPr>
                    <w:ind w:firstLine="709"/>
                    <w:jc w:val="both"/>
                  </w:pPr>
                  <w:r>
                    <w:t>Pateikti duomenys rodo, jog biomasės įrenginių Radviliškio rajone nebuvo, atitinkamai nebuvo skaičiuojamas biomasės įrenginiuose pagamintos energijos kiekis.</w:t>
                  </w:r>
                </w:p>
                <w:p>
                  <w:pPr>
                    <w:rPr>
                      <w:sz w:val="10"/>
                      <w:szCs w:val="10"/>
                    </w:rPr>
                  </w:pPr>
                </w:p>
                <w:p>
                  <w:pPr>
                    <w:ind w:firstLine="709"/>
                    <w:jc w:val="both"/>
                  </w:pPr>
                  <w:r>
                    <w:t xml:space="preserve">Nuo 2022 metų I ketv. Iki 2024 m. IV ketv. hidroenergijos įrenginių suminė įrengtoji galia augo </w:t>
                  </w:r>
                  <w:r>
                    <w:rPr>
                      <w:u w:val="single"/>
                    </w:rPr>
                    <w:t>5,9 karto</w:t>
                  </w:r>
                  <w:r>
                    <w:t xml:space="preserve"> ir sudarė 2 640 kW, saulės energijos įrenginių suminė įrengtoji galia augo </w:t>
                  </w:r>
                  <w:r>
                    <w:rPr>
                      <w:u w:val="single"/>
                    </w:rPr>
                    <w:t>12.3 karto</w:t>
                  </w:r>
                  <w:r>
                    <w:t xml:space="preserve"> ir 2024 m. IV ketv. Sudar4 32 575.57 kW. 2024 IV ketv. Buvo fiksuota ir vėjo energijos įrenginių suminė įrengtoji galia, kuri sudarė 14 025 kW, tačiau dar nebuvo fiksuotas pagamintos energijos kiekis. </w:t>
                  </w:r>
                </w:p>
                <w:p>
                  <w:pPr>
                    <w:rPr>
                      <w:sz w:val="10"/>
                      <w:szCs w:val="10"/>
                    </w:rPr>
                  </w:pPr>
                </w:p>
                <w:p>
                  <w:pPr>
                    <w:jc w:val="both"/>
                  </w:pPr>
                  <w:r>
                    <w:rPr>
                      <w:lang w:val="en-US"/>
                    </w:rPr>
                    <w:drawing>
                      <wp:inline distT="0" distB="0" distL="0" distR="0" wp14:anchorId="7E820F9F" wp14:editId="5E9E4E61">
                        <wp:extent cx="7743825" cy="2038350"/>
                        <wp:effectExtent l="0" t="0" r="9525" b="0"/>
                        <wp:docPr id="1570605563" name="Chart 1">
                          <a:extLst xmlns:a="http://schemas.openxmlformats.org/drawingml/2006/main">
                            <a:ext uri="{FF2B5EF4-FFF2-40B4-BE49-F238E27FC236}">
                              <a16:creationId xmlns:a16="http://schemas.microsoft.com/office/drawing/2014/main" id="{2CED2675-1DDF-24C4-B01D-B7E22792E427}"/>
                            </a:ext>
                          </a:extLst>
                        </wp:docPr>
                        <wp:cNvGraphicFramePr/>
                        <a:graphic xmlns:a="http://schemas.openxmlformats.org/drawingml/2006/main">
                          <a:graphicData uri="http://schemas.openxmlformats.org/drawingml/2006/chart">
                            <c:chart xmlns:c="http://schemas.openxmlformats.org/drawingml/2006/chart" r:id="rId14"/>
                          </a:graphicData>
                        </a:graphic>
                      </wp:inline>
                    </w:drawing>
                  </w:r>
                </w:p>
              </w:sdtContent>
            </w:sdt>
            <w:sdt>
              <w:sdtPr>
                <w:alias w:val="7 p."/>
                <w:tag w:val="part_a03ff34303294ca1887f24398ef7e602"/>
                <w:lock w:val="sdtLocked"/>
                <w:richText/>
              </w:sdtPr>
              <w:sdtContent>
                <w:p>
                  <w:pPr>
                    <w:ind w:left="720" w:hanging="360"/>
                  </w:pPr>
                  <w:sdt>
                    <w:sdtPr>
                      <w:alias w:val="Numeris"/>
                      <w:tag w:val="nr_a03ff34303294ca1887f24398ef7e602"/>
                      <w:lock w:val="sdtLocked"/>
                      <w:richText/>
                    </w:sdtPr>
                    <w:sdtContent>
                      <w:r>
                        <w:t>7</w:t>
                      </w:r>
                    </w:sdtContent>
                  </w:sdt>
                  <w:r>
                    <w:t>.</w:t>
                    <w:tab/>
                    <w:t>Pažangos vertinimas vadovaujantis Taisyklių 7.3.3. p.: Elektros energiją gaminančių vartotojų gamybos įrenginiai ir juose pagamintas elektros energijos kiekis</w:t>
                  </w:r>
                </w:p>
                <w:p>
                  <w:pPr>
                    <w:ind w:left="720"/>
                  </w:pPr>
                </w:p>
                <w:tbl>
                  <w:tblPr>
                    <w:tblW w:w="14085" w:type="dxa"/>
                    <w:tblInd w:w="-431"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2106"/>
                    <w:gridCol w:w="2338"/>
                    <w:gridCol w:w="2338"/>
                    <w:gridCol w:w="2338"/>
                    <w:gridCol w:w="2627"/>
                    <w:gridCol w:w="2338"/>
                  </w:tblGrid>
                  <w:tr>
                    <w:trPr>
                      <w:trHeight w:val="1960"/>
                    </w:trPr>
                    <w:tc>
                      <w:tcPr>
                        <w:tcW w:w="2106" w:type="dxa"/>
                        <w:noWrap/>
                        <w:hideMark/>
                      </w:tcPr>
                      <w:p>
                        <w:pPr>
                          <w:ind w:firstLine="53"/>
                          <w:rPr>
                            <w:sz w:val="20"/>
                          </w:rPr>
                        </w:pPr>
                      </w:p>
                    </w:tc>
                    <w:tc>
                      <w:tcPr>
                        <w:tcW w:w="2338" w:type="dxa"/>
                        <w:hideMark/>
                      </w:tcPr>
                      <w:p>
                        <w:pPr>
                          <w:rPr>
                            <w:b/>
                            <w:bCs/>
                            <w:sz w:val="20"/>
                          </w:rPr>
                        </w:pPr>
                        <w:r>
                          <w:rPr>
                            <w:b/>
                            <w:bCs/>
                            <w:sz w:val="20"/>
                          </w:rPr>
                          <w:t>Fizinių asmenų – paprastųjų gaminančių vartotojų – elektrinių įrengtoji galia, kW</w:t>
                        </w:r>
                      </w:p>
                    </w:tc>
                    <w:tc>
                      <w:tcPr>
                        <w:tcW w:w="2338" w:type="dxa"/>
                        <w:hideMark/>
                      </w:tcPr>
                      <w:p>
                        <w:pPr>
                          <w:rPr>
                            <w:b/>
                            <w:bCs/>
                            <w:sz w:val="20"/>
                          </w:rPr>
                        </w:pPr>
                        <w:r>
                          <w:rPr>
                            <w:b/>
                            <w:bCs/>
                            <w:sz w:val="20"/>
                          </w:rPr>
                          <w:t>Fizinių asmenų – paprastųjų gaminančių vartotojų – elektrinėse pagamintos elektros energijos kiekis, kWh</w:t>
                        </w:r>
                      </w:p>
                    </w:tc>
                    <w:tc>
                      <w:tcPr>
                        <w:tcW w:w="2338" w:type="dxa"/>
                        <w:hideMark/>
                      </w:tcPr>
                      <w:p>
                        <w:pPr>
                          <w:rPr>
                            <w:b/>
                            <w:bCs/>
                            <w:sz w:val="20"/>
                          </w:rPr>
                        </w:pPr>
                        <w:r>
                          <w:rPr>
                            <w:b/>
                            <w:bCs/>
                            <w:sz w:val="20"/>
                          </w:rPr>
                          <w:t>Juridinių asmenų – paprastųjų gaminančių vartotojų – elektrinių įrengtoji galia, kW</w:t>
                        </w:r>
                      </w:p>
                    </w:tc>
                    <w:tc>
                      <w:tcPr>
                        <w:tcW w:w="2627" w:type="dxa"/>
                        <w:hideMark/>
                      </w:tcPr>
                      <w:p>
                        <w:pPr>
                          <w:rPr>
                            <w:b/>
                            <w:bCs/>
                            <w:sz w:val="20"/>
                          </w:rPr>
                        </w:pPr>
                        <w:r>
                          <w:rPr>
                            <w:b/>
                            <w:bCs/>
                            <w:sz w:val="20"/>
                          </w:rPr>
                          <w:t>Juridinių asmenų – paprastųjų gaminančių vartotojų – elektrinėse pagamintos elektros energijos kiekis, kWh</w:t>
                        </w:r>
                      </w:p>
                    </w:tc>
                    <w:tc>
                      <w:tcPr>
                        <w:tcW w:w="2338" w:type="dxa"/>
                        <w:hideMark/>
                      </w:tcPr>
                      <w:p>
                        <w:pPr>
                          <w:rPr>
                            <w:b/>
                            <w:bCs/>
                            <w:sz w:val="20"/>
                          </w:rPr>
                        </w:pPr>
                        <w:r>
                          <w:rPr>
                            <w:b/>
                            <w:bCs/>
                            <w:sz w:val="20"/>
                          </w:rPr>
                          <w:t>Fizinių asmenų – nutolusių gaminančių vartotojų – elektrinių įrengtoji galia, kW</w:t>
                        </w:r>
                      </w:p>
                    </w:tc>
                  </w:tr>
                  <w:tr>
                    <w:trPr>
                      <w:trHeight w:val="195"/>
                    </w:trPr>
                    <w:tc>
                      <w:tcPr>
                        <w:tcW w:w="2106" w:type="dxa"/>
                        <w:noWrap/>
                        <w:hideMark/>
                      </w:tcPr>
                      <w:p>
                        <w:pPr>
                          <w:rPr>
                            <w:sz w:val="20"/>
                          </w:rPr>
                        </w:pPr>
                        <w:r>
                          <w:rPr>
                            <w:sz w:val="20"/>
                          </w:rPr>
                          <w:t>2024 m. IV ketv.</w:t>
                        </w:r>
                      </w:p>
                    </w:tc>
                    <w:tc>
                      <w:tcPr>
                        <w:tcW w:w="2338" w:type="dxa"/>
                        <w:noWrap/>
                        <w:hideMark/>
                      </w:tcPr>
                      <w:p>
                        <w:pPr>
                          <w:jc w:val="right"/>
                          <w:rPr>
                            <w:sz w:val="20"/>
                          </w:rPr>
                        </w:pPr>
                        <w:r>
                          <w:rPr>
                            <w:sz w:val="20"/>
                          </w:rPr>
                          <w:t>5 580,25</w:t>
                        </w:r>
                      </w:p>
                    </w:tc>
                    <w:tc>
                      <w:tcPr>
                        <w:tcW w:w="2338" w:type="dxa"/>
                        <w:noWrap/>
                        <w:hideMark/>
                      </w:tcPr>
                      <w:p>
                        <w:pPr>
                          <w:jc w:val="right"/>
                          <w:rPr>
                            <w:sz w:val="20"/>
                          </w:rPr>
                        </w:pPr>
                        <w:r>
                          <w:rPr>
                            <w:sz w:val="20"/>
                          </w:rPr>
                          <w:t>323 233,86</w:t>
                        </w:r>
                      </w:p>
                    </w:tc>
                    <w:tc>
                      <w:tcPr>
                        <w:tcW w:w="2338" w:type="dxa"/>
                        <w:noWrap/>
                        <w:hideMark/>
                      </w:tcPr>
                      <w:p>
                        <w:pPr>
                          <w:jc w:val="right"/>
                          <w:rPr>
                            <w:sz w:val="20"/>
                          </w:rPr>
                        </w:pPr>
                        <w:r>
                          <w:rPr>
                            <w:sz w:val="20"/>
                          </w:rPr>
                          <w:t>5 165,39</w:t>
                        </w:r>
                      </w:p>
                    </w:tc>
                    <w:tc>
                      <w:tcPr>
                        <w:tcW w:w="2627" w:type="dxa"/>
                        <w:noWrap/>
                        <w:hideMark/>
                      </w:tcPr>
                      <w:p>
                        <w:pPr>
                          <w:jc w:val="right"/>
                          <w:rPr>
                            <w:sz w:val="20"/>
                          </w:rPr>
                        </w:pPr>
                        <w:r>
                          <w:rPr>
                            <w:sz w:val="20"/>
                          </w:rPr>
                          <w:t>128 436,95</w:t>
                        </w:r>
                      </w:p>
                    </w:tc>
                    <w:tc>
                      <w:tcPr>
                        <w:tcW w:w="2338" w:type="dxa"/>
                        <w:noWrap/>
                        <w:hideMark/>
                      </w:tcPr>
                      <w:p>
                        <w:pPr>
                          <w:jc w:val="right"/>
                          <w:rPr>
                            <w:sz w:val="20"/>
                          </w:rPr>
                        </w:pPr>
                        <w:r>
                          <w:rPr>
                            <w:sz w:val="20"/>
                          </w:rPr>
                          <w:t>2 533,87</w:t>
                        </w:r>
                      </w:p>
                    </w:tc>
                  </w:tr>
                  <w:tr>
                    <w:trPr>
                      <w:trHeight w:val="195"/>
                    </w:trPr>
                    <w:tc>
                      <w:tcPr>
                        <w:tcW w:w="2106" w:type="dxa"/>
                        <w:noWrap/>
                        <w:hideMark/>
                      </w:tcPr>
                      <w:p>
                        <w:pPr>
                          <w:rPr>
                            <w:sz w:val="20"/>
                          </w:rPr>
                        </w:pPr>
                        <w:r>
                          <w:rPr>
                            <w:sz w:val="20"/>
                          </w:rPr>
                          <w:t>2024 m. III ketv.</w:t>
                        </w:r>
                      </w:p>
                    </w:tc>
                    <w:tc>
                      <w:tcPr>
                        <w:tcW w:w="2338" w:type="dxa"/>
                        <w:noWrap/>
                        <w:hideMark/>
                      </w:tcPr>
                      <w:p>
                        <w:pPr>
                          <w:jc w:val="right"/>
                          <w:rPr>
                            <w:sz w:val="20"/>
                          </w:rPr>
                        </w:pPr>
                        <w:r>
                          <w:rPr>
                            <w:sz w:val="20"/>
                          </w:rPr>
                          <w:t>5 305,99</w:t>
                        </w:r>
                      </w:p>
                    </w:tc>
                    <w:tc>
                      <w:tcPr>
                        <w:tcW w:w="2338" w:type="dxa"/>
                        <w:noWrap/>
                        <w:hideMark/>
                      </w:tcPr>
                      <w:p>
                        <w:pPr>
                          <w:jc w:val="right"/>
                          <w:rPr>
                            <w:sz w:val="20"/>
                          </w:rPr>
                        </w:pPr>
                        <w:r>
                          <w:rPr>
                            <w:sz w:val="20"/>
                          </w:rPr>
                          <w:t>1 556 675,82</w:t>
                        </w:r>
                      </w:p>
                    </w:tc>
                    <w:tc>
                      <w:tcPr>
                        <w:tcW w:w="2338" w:type="dxa"/>
                        <w:noWrap/>
                        <w:hideMark/>
                      </w:tcPr>
                      <w:p>
                        <w:pPr>
                          <w:jc w:val="right"/>
                          <w:rPr>
                            <w:sz w:val="20"/>
                          </w:rPr>
                        </w:pPr>
                        <w:r>
                          <w:rPr>
                            <w:sz w:val="20"/>
                          </w:rPr>
                          <w:t>4 986,71</w:t>
                        </w:r>
                      </w:p>
                    </w:tc>
                    <w:tc>
                      <w:tcPr>
                        <w:tcW w:w="2627" w:type="dxa"/>
                        <w:noWrap/>
                        <w:hideMark/>
                      </w:tcPr>
                      <w:p>
                        <w:pPr>
                          <w:jc w:val="right"/>
                          <w:rPr>
                            <w:sz w:val="20"/>
                          </w:rPr>
                        </w:pPr>
                        <w:r>
                          <w:rPr>
                            <w:sz w:val="20"/>
                          </w:rPr>
                          <w:t>858 245,63</w:t>
                        </w:r>
                      </w:p>
                    </w:tc>
                    <w:tc>
                      <w:tcPr>
                        <w:tcW w:w="2338" w:type="dxa"/>
                        <w:noWrap/>
                        <w:hideMark/>
                      </w:tcPr>
                      <w:p>
                        <w:pPr>
                          <w:jc w:val="right"/>
                          <w:rPr>
                            <w:sz w:val="20"/>
                          </w:rPr>
                        </w:pPr>
                        <w:r>
                          <w:rPr>
                            <w:sz w:val="20"/>
                          </w:rPr>
                          <w:t>2 534,80</w:t>
                        </w:r>
                      </w:p>
                    </w:tc>
                  </w:tr>
                  <w:tr>
                    <w:trPr>
                      <w:trHeight w:val="195"/>
                    </w:trPr>
                    <w:tc>
                      <w:tcPr>
                        <w:tcW w:w="2106" w:type="dxa"/>
                        <w:noWrap/>
                        <w:hideMark/>
                      </w:tcPr>
                      <w:p>
                        <w:pPr>
                          <w:rPr>
                            <w:sz w:val="20"/>
                          </w:rPr>
                        </w:pPr>
                        <w:r>
                          <w:rPr>
                            <w:sz w:val="20"/>
                          </w:rPr>
                          <w:t>2024 m. II ketv.</w:t>
                        </w:r>
                      </w:p>
                    </w:tc>
                    <w:tc>
                      <w:tcPr>
                        <w:tcW w:w="2338" w:type="dxa"/>
                        <w:noWrap/>
                        <w:hideMark/>
                      </w:tcPr>
                      <w:p>
                        <w:pPr>
                          <w:jc w:val="right"/>
                          <w:rPr>
                            <w:sz w:val="20"/>
                          </w:rPr>
                        </w:pPr>
                        <w:r>
                          <w:rPr>
                            <w:sz w:val="20"/>
                          </w:rPr>
                          <w:t>8 868,10</w:t>
                        </w:r>
                      </w:p>
                    </w:tc>
                    <w:tc>
                      <w:tcPr>
                        <w:tcW w:w="2338" w:type="dxa"/>
                        <w:noWrap/>
                        <w:hideMark/>
                      </w:tcPr>
                      <w:p>
                        <w:pPr>
                          <w:jc w:val="right"/>
                          <w:rPr>
                            <w:sz w:val="20"/>
                          </w:rPr>
                        </w:pPr>
                        <w:r>
                          <w:rPr>
                            <w:sz w:val="20"/>
                          </w:rPr>
                          <w:t>1 837 949,51</w:t>
                        </w:r>
                      </w:p>
                    </w:tc>
                    <w:tc>
                      <w:tcPr>
                        <w:tcW w:w="2338" w:type="dxa"/>
                        <w:noWrap/>
                        <w:hideMark/>
                      </w:tcPr>
                      <w:p>
                        <w:pPr>
                          <w:jc w:val="right"/>
                          <w:rPr>
                            <w:sz w:val="20"/>
                          </w:rPr>
                        </w:pPr>
                        <w:r>
                          <w:rPr>
                            <w:sz w:val="20"/>
                          </w:rPr>
                          <w:t>8 270,57</w:t>
                        </w:r>
                      </w:p>
                    </w:tc>
                    <w:tc>
                      <w:tcPr>
                        <w:tcW w:w="2627" w:type="dxa"/>
                        <w:noWrap/>
                        <w:hideMark/>
                      </w:tcPr>
                      <w:p>
                        <w:pPr>
                          <w:jc w:val="right"/>
                          <w:rPr>
                            <w:sz w:val="20"/>
                          </w:rPr>
                        </w:pPr>
                        <w:r>
                          <w:rPr>
                            <w:sz w:val="20"/>
                          </w:rPr>
                          <w:t>2 085 926,89</w:t>
                        </w:r>
                      </w:p>
                    </w:tc>
                    <w:tc>
                      <w:tcPr>
                        <w:tcW w:w="2338" w:type="dxa"/>
                        <w:noWrap/>
                        <w:hideMark/>
                      </w:tcPr>
                      <w:p>
                        <w:pPr>
                          <w:jc w:val="right"/>
                          <w:rPr>
                            <w:sz w:val="20"/>
                          </w:rPr>
                        </w:pPr>
                        <w:r>
                          <w:rPr>
                            <w:sz w:val="20"/>
                          </w:rPr>
                          <w:t>3 946,39</w:t>
                        </w:r>
                      </w:p>
                    </w:tc>
                  </w:tr>
                  <w:tr>
                    <w:trPr>
                      <w:trHeight w:val="195"/>
                    </w:trPr>
                    <w:tc>
                      <w:tcPr>
                        <w:tcW w:w="2106" w:type="dxa"/>
                        <w:noWrap/>
                        <w:hideMark/>
                      </w:tcPr>
                      <w:p>
                        <w:pPr>
                          <w:rPr>
                            <w:sz w:val="20"/>
                          </w:rPr>
                        </w:pPr>
                        <w:r>
                          <w:rPr>
                            <w:sz w:val="20"/>
                          </w:rPr>
                          <w:t>2024 m. I ketv.</w:t>
                        </w:r>
                      </w:p>
                    </w:tc>
                    <w:tc>
                      <w:tcPr>
                        <w:tcW w:w="2338" w:type="dxa"/>
                        <w:noWrap/>
                        <w:hideMark/>
                      </w:tcPr>
                      <w:p>
                        <w:pPr>
                          <w:jc w:val="right"/>
                          <w:rPr>
                            <w:sz w:val="20"/>
                          </w:rPr>
                        </w:pPr>
                        <w:r>
                          <w:rPr>
                            <w:sz w:val="20"/>
                          </w:rPr>
                          <w:t>4 865,84</w:t>
                        </w:r>
                      </w:p>
                    </w:tc>
                    <w:tc>
                      <w:tcPr>
                        <w:tcW w:w="2338" w:type="dxa"/>
                        <w:noWrap/>
                        <w:hideMark/>
                      </w:tcPr>
                      <w:p>
                        <w:pPr>
                          <w:jc w:val="right"/>
                          <w:rPr>
                            <w:sz w:val="20"/>
                          </w:rPr>
                        </w:pPr>
                        <w:r>
                          <w:rPr>
                            <w:sz w:val="20"/>
                          </w:rPr>
                          <w:t>331 560,94</w:t>
                        </w:r>
                      </w:p>
                    </w:tc>
                    <w:tc>
                      <w:tcPr>
                        <w:tcW w:w="2338" w:type="dxa"/>
                        <w:noWrap/>
                        <w:hideMark/>
                      </w:tcPr>
                      <w:p>
                        <w:pPr>
                          <w:jc w:val="right"/>
                          <w:rPr>
                            <w:sz w:val="20"/>
                          </w:rPr>
                        </w:pPr>
                        <w:r>
                          <w:rPr>
                            <w:sz w:val="20"/>
                          </w:rPr>
                          <w:t>3 376,94</w:t>
                        </w:r>
                      </w:p>
                    </w:tc>
                    <w:tc>
                      <w:tcPr>
                        <w:tcW w:w="2627" w:type="dxa"/>
                        <w:noWrap/>
                        <w:hideMark/>
                      </w:tcPr>
                      <w:p>
                        <w:pPr>
                          <w:jc w:val="right"/>
                          <w:rPr>
                            <w:sz w:val="20"/>
                          </w:rPr>
                        </w:pPr>
                        <w:r>
                          <w:rPr>
                            <w:sz w:val="20"/>
                          </w:rPr>
                          <w:t>136 824,71</w:t>
                        </w:r>
                      </w:p>
                    </w:tc>
                    <w:tc>
                      <w:tcPr>
                        <w:tcW w:w="2338" w:type="dxa"/>
                        <w:noWrap/>
                        <w:hideMark/>
                      </w:tcPr>
                      <w:p>
                        <w:pPr>
                          <w:jc w:val="right"/>
                          <w:rPr>
                            <w:sz w:val="20"/>
                          </w:rPr>
                        </w:pPr>
                        <w:r>
                          <w:rPr>
                            <w:sz w:val="20"/>
                          </w:rPr>
                          <w:t>2 451,57</w:t>
                        </w:r>
                      </w:p>
                    </w:tc>
                  </w:tr>
                  <w:tr>
                    <w:trPr>
                      <w:trHeight w:val="195"/>
                    </w:trPr>
                    <w:tc>
                      <w:tcPr>
                        <w:tcW w:w="2106" w:type="dxa"/>
                        <w:noWrap/>
                        <w:hideMark/>
                      </w:tcPr>
                      <w:p>
                        <w:pPr>
                          <w:rPr>
                            <w:sz w:val="20"/>
                          </w:rPr>
                        </w:pPr>
                        <w:r>
                          <w:rPr>
                            <w:sz w:val="20"/>
                          </w:rPr>
                          <w:t>2023 m. IV ketv.</w:t>
                        </w:r>
                      </w:p>
                    </w:tc>
                    <w:tc>
                      <w:tcPr>
                        <w:tcW w:w="2338" w:type="dxa"/>
                        <w:noWrap/>
                        <w:hideMark/>
                      </w:tcPr>
                      <w:p>
                        <w:pPr>
                          <w:jc w:val="right"/>
                          <w:rPr>
                            <w:sz w:val="20"/>
                          </w:rPr>
                        </w:pPr>
                        <w:r>
                          <w:rPr>
                            <w:sz w:val="20"/>
                          </w:rPr>
                          <w:t>4 370,98</w:t>
                        </w:r>
                      </w:p>
                    </w:tc>
                    <w:tc>
                      <w:tcPr>
                        <w:tcW w:w="2338" w:type="dxa"/>
                        <w:noWrap/>
                        <w:hideMark/>
                      </w:tcPr>
                      <w:p>
                        <w:pPr>
                          <w:jc w:val="right"/>
                          <w:rPr>
                            <w:sz w:val="20"/>
                          </w:rPr>
                        </w:pPr>
                        <w:r>
                          <w:rPr>
                            <w:sz w:val="20"/>
                          </w:rPr>
                          <w:t>183 572,53</w:t>
                        </w:r>
                      </w:p>
                    </w:tc>
                    <w:tc>
                      <w:tcPr>
                        <w:tcW w:w="2338" w:type="dxa"/>
                        <w:noWrap/>
                        <w:hideMark/>
                      </w:tcPr>
                      <w:p>
                        <w:pPr>
                          <w:jc w:val="right"/>
                          <w:rPr>
                            <w:sz w:val="20"/>
                          </w:rPr>
                        </w:pPr>
                        <w:r>
                          <w:rPr>
                            <w:sz w:val="20"/>
                          </w:rPr>
                          <w:t>3 317,41</w:t>
                        </w:r>
                      </w:p>
                    </w:tc>
                    <w:tc>
                      <w:tcPr>
                        <w:tcW w:w="2627" w:type="dxa"/>
                        <w:noWrap/>
                        <w:hideMark/>
                      </w:tcPr>
                      <w:p>
                        <w:pPr>
                          <w:jc w:val="right"/>
                          <w:rPr>
                            <w:sz w:val="20"/>
                          </w:rPr>
                        </w:pPr>
                        <w:r>
                          <w:rPr>
                            <w:sz w:val="20"/>
                          </w:rPr>
                          <w:t>73 573,59</w:t>
                        </w:r>
                      </w:p>
                    </w:tc>
                    <w:tc>
                      <w:tcPr>
                        <w:tcW w:w="2338" w:type="dxa"/>
                        <w:noWrap/>
                        <w:hideMark/>
                      </w:tcPr>
                      <w:p>
                        <w:pPr>
                          <w:jc w:val="right"/>
                          <w:rPr>
                            <w:sz w:val="20"/>
                          </w:rPr>
                        </w:pPr>
                        <w:r>
                          <w:rPr>
                            <w:sz w:val="20"/>
                          </w:rPr>
                          <w:t>2 415,26</w:t>
                        </w:r>
                      </w:p>
                    </w:tc>
                  </w:tr>
                  <w:tr>
                    <w:trPr>
                      <w:trHeight w:val="195"/>
                    </w:trPr>
                    <w:tc>
                      <w:tcPr>
                        <w:tcW w:w="2106" w:type="dxa"/>
                        <w:noWrap/>
                        <w:hideMark/>
                      </w:tcPr>
                      <w:p>
                        <w:pPr>
                          <w:rPr>
                            <w:sz w:val="20"/>
                          </w:rPr>
                        </w:pPr>
                        <w:r>
                          <w:rPr>
                            <w:sz w:val="20"/>
                          </w:rPr>
                          <w:t>2023 m. III ketv.</w:t>
                        </w:r>
                      </w:p>
                    </w:tc>
                    <w:tc>
                      <w:tcPr>
                        <w:tcW w:w="2338" w:type="dxa"/>
                        <w:noWrap/>
                        <w:hideMark/>
                      </w:tcPr>
                      <w:p>
                        <w:pPr>
                          <w:jc w:val="right"/>
                          <w:rPr>
                            <w:sz w:val="20"/>
                          </w:rPr>
                        </w:pPr>
                        <w:r>
                          <w:rPr>
                            <w:sz w:val="20"/>
                          </w:rPr>
                          <w:t>3 487,17</w:t>
                        </w:r>
                      </w:p>
                    </w:tc>
                    <w:tc>
                      <w:tcPr>
                        <w:tcW w:w="2338" w:type="dxa"/>
                        <w:noWrap/>
                        <w:hideMark/>
                      </w:tcPr>
                      <w:p>
                        <w:pPr>
                          <w:jc w:val="right"/>
                          <w:rPr>
                            <w:sz w:val="20"/>
                          </w:rPr>
                        </w:pPr>
                        <w:r>
                          <w:rPr>
                            <w:sz w:val="20"/>
                          </w:rPr>
                          <w:t>1 129 480,79</w:t>
                        </w:r>
                      </w:p>
                    </w:tc>
                    <w:tc>
                      <w:tcPr>
                        <w:tcW w:w="2338" w:type="dxa"/>
                        <w:noWrap/>
                        <w:hideMark/>
                      </w:tcPr>
                      <w:p>
                        <w:pPr>
                          <w:jc w:val="right"/>
                          <w:rPr>
                            <w:sz w:val="20"/>
                          </w:rPr>
                        </w:pPr>
                        <w:r>
                          <w:rPr>
                            <w:sz w:val="20"/>
                          </w:rPr>
                          <w:t>2 681,46</w:t>
                        </w:r>
                      </w:p>
                    </w:tc>
                    <w:tc>
                      <w:tcPr>
                        <w:tcW w:w="2627" w:type="dxa"/>
                        <w:noWrap/>
                        <w:hideMark/>
                      </w:tcPr>
                      <w:p>
                        <w:pPr>
                          <w:jc w:val="right"/>
                          <w:rPr>
                            <w:sz w:val="20"/>
                          </w:rPr>
                        </w:pPr>
                        <w:r>
                          <w:rPr>
                            <w:sz w:val="20"/>
                          </w:rPr>
                          <w:t>622 636,54</w:t>
                        </w:r>
                      </w:p>
                    </w:tc>
                    <w:tc>
                      <w:tcPr>
                        <w:tcW w:w="2338" w:type="dxa"/>
                        <w:noWrap/>
                        <w:hideMark/>
                      </w:tcPr>
                      <w:p>
                        <w:pPr>
                          <w:jc w:val="right"/>
                          <w:rPr>
                            <w:sz w:val="20"/>
                          </w:rPr>
                        </w:pPr>
                        <w:r>
                          <w:rPr>
                            <w:sz w:val="20"/>
                          </w:rPr>
                          <w:t>2 244,92</w:t>
                        </w:r>
                      </w:p>
                    </w:tc>
                  </w:tr>
                  <w:tr>
                    <w:trPr>
                      <w:trHeight w:val="195"/>
                    </w:trPr>
                    <w:tc>
                      <w:tcPr>
                        <w:tcW w:w="2106" w:type="dxa"/>
                        <w:noWrap/>
                        <w:hideMark/>
                      </w:tcPr>
                      <w:p>
                        <w:pPr>
                          <w:rPr>
                            <w:sz w:val="20"/>
                          </w:rPr>
                        </w:pPr>
                        <w:r>
                          <w:rPr>
                            <w:sz w:val="20"/>
                          </w:rPr>
                          <w:t>2023 m. II ketv.</w:t>
                        </w:r>
                      </w:p>
                    </w:tc>
                    <w:tc>
                      <w:tcPr>
                        <w:tcW w:w="2338" w:type="dxa"/>
                        <w:noWrap/>
                        <w:hideMark/>
                      </w:tcPr>
                      <w:p>
                        <w:pPr>
                          <w:jc w:val="right"/>
                          <w:rPr>
                            <w:sz w:val="20"/>
                          </w:rPr>
                        </w:pPr>
                        <w:r>
                          <w:rPr>
                            <w:sz w:val="20"/>
                          </w:rPr>
                          <w:t>4 128,30</w:t>
                        </w:r>
                      </w:p>
                    </w:tc>
                    <w:tc>
                      <w:tcPr>
                        <w:tcW w:w="2338" w:type="dxa"/>
                        <w:noWrap/>
                        <w:hideMark/>
                      </w:tcPr>
                      <w:p>
                        <w:pPr>
                          <w:jc w:val="right"/>
                          <w:rPr>
                            <w:sz w:val="20"/>
                          </w:rPr>
                        </w:pPr>
                        <w:r>
                          <w:rPr>
                            <w:sz w:val="20"/>
                          </w:rPr>
                          <w:t>1 159 423,33</w:t>
                        </w:r>
                      </w:p>
                    </w:tc>
                    <w:tc>
                      <w:tcPr>
                        <w:tcW w:w="2338" w:type="dxa"/>
                        <w:noWrap/>
                        <w:hideMark/>
                      </w:tcPr>
                      <w:p>
                        <w:pPr>
                          <w:jc w:val="right"/>
                          <w:rPr>
                            <w:sz w:val="20"/>
                          </w:rPr>
                        </w:pPr>
                        <w:r>
                          <w:rPr>
                            <w:sz w:val="20"/>
                          </w:rPr>
                          <w:t>3 137,67</w:t>
                        </w:r>
                      </w:p>
                    </w:tc>
                    <w:tc>
                      <w:tcPr>
                        <w:tcW w:w="2627" w:type="dxa"/>
                        <w:noWrap/>
                        <w:hideMark/>
                      </w:tcPr>
                      <w:p>
                        <w:pPr>
                          <w:jc w:val="right"/>
                          <w:rPr>
                            <w:sz w:val="20"/>
                          </w:rPr>
                        </w:pPr>
                        <w:r>
                          <w:rPr>
                            <w:sz w:val="20"/>
                          </w:rPr>
                          <w:t>501 055,82</w:t>
                        </w:r>
                      </w:p>
                    </w:tc>
                    <w:tc>
                      <w:tcPr>
                        <w:tcW w:w="2338" w:type="dxa"/>
                        <w:noWrap/>
                        <w:hideMark/>
                      </w:tcPr>
                      <w:p>
                        <w:pPr>
                          <w:jc w:val="right"/>
                          <w:rPr>
                            <w:sz w:val="20"/>
                          </w:rPr>
                        </w:pPr>
                        <w:r>
                          <w:rPr>
                            <w:sz w:val="20"/>
                          </w:rPr>
                          <w:t>2 377,39</w:t>
                        </w:r>
                      </w:p>
                    </w:tc>
                  </w:tr>
                  <w:tr>
                    <w:trPr>
                      <w:trHeight w:val="195"/>
                    </w:trPr>
                    <w:tc>
                      <w:tcPr>
                        <w:tcW w:w="2106" w:type="dxa"/>
                        <w:noWrap/>
                        <w:hideMark/>
                      </w:tcPr>
                      <w:p>
                        <w:pPr>
                          <w:rPr>
                            <w:sz w:val="20"/>
                          </w:rPr>
                        </w:pPr>
                        <w:r>
                          <w:rPr>
                            <w:sz w:val="20"/>
                          </w:rPr>
                          <w:t>2023 m. I ketv.</w:t>
                        </w:r>
                      </w:p>
                    </w:tc>
                    <w:tc>
                      <w:tcPr>
                        <w:tcW w:w="2338" w:type="dxa"/>
                        <w:noWrap/>
                        <w:hideMark/>
                      </w:tcPr>
                      <w:p>
                        <w:pPr>
                          <w:jc w:val="right"/>
                          <w:rPr>
                            <w:sz w:val="20"/>
                          </w:rPr>
                        </w:pPr>
                        <w:r>
                          <w:rPr>
                            <w:sz w:val="20"/>
                          </w:rPr>
                          <w:t>4 370,98</w:t>
                        </w:r>
                      </w:p>
                    </w:tc>
                    <w:tc>
                      <w:tcPr>
                        <w:tcW w:w="2338" w:type="dxa"/>
                        <w:noWrap/>
                        <w:hideMark/>
                      </w:tcPr>
                      <w:p>
                        <w:pPr>
                          <w:jc w:val="right"/>
                          <w:rPr>
                            <w:sz w:val="20"/>
                          </w:rPr>
                        </w:pPr>
                        <w:r>
                          <w:rPr>
                            <w:sz w:val="20"/>
                          </w:rPr>
                          <w:t>183 572,53</w:t>
                        </w:r>
                      </w:p>
                    </w:tc>
                    <w:tc>
                      <w:tcPr>
                        <w:tcW w:w="2338" w:type="dxa"/>
                        <w:noWrap/>
                        <w:hideMark/>
                      </w:tcPr>
                      <w:p>
                        <w:pPr>
                          <w:jc w:val="right"/>
                          <w:rPr>
                            <w:sz w:val="20"/>
                          </w:rPr>
                        </w:pPr>
                        <w:r>
                          <w:rPr>
                            <w:sz w:val="20"/>
                          </w:rPr>
                          <w:t>3 317,41</w:t>
                        </w:r>
                      </w:p>
                    </w:tc>
                    <w:tc>
                      <w:tcPr>
                        <w:tcW w:w="2627" w:type="dxa"/>
                        <w:noWrap/>
                        <w:hideMark/>
                      </w:tcPr>
                      <w:p>
                        <w:pPr>
                          <w:jc w:val="right"/>
                          <w:rPr>
                            <w:sz w:val="20"/>
                          </w:rPr>
                        </w:pPr>
                        <w:r>
                          <w:rPr>
                            <w:sz w:val="20"/>
                          </w:rPr>
                          <w:t>73 573,59</w:t>
                        </w:r>
                      </w:p>
                    </w:tc>
                    <w:tc>
                      <w:tcPr>
                        <w:tcW w:w="2338" w:type="dxa"/>
                        <w:noWrap/>
                        <w:hideMark/>
                      </w:tcPr>
                      <w:p>
                        <w:pPr>
                          <w:jc w:val="right"/>
                          <w:rPr>
                            <w:sz w:val="20"/>
                          </w:rPr>
                        </w:pPr>
                        <w:r>
                          <w:rPr>
                            <w:sz w:val="20"/>
                          </w:rPr>
                          <w:t>2 415,26</w:t>
                        </w:r>
                      </w:p>
                    </w:tc>
                  </w:tr>
                  <w:tr>
                    <w:trPr>
                      <w:trHeight w:val="195"/>
                    </w:trPr>
                    <w:tc>
                      <w:tcPr>
                        <w:tcW w:w="2106" w:type="dxa"/>
                        <w:noWrap/>
                        <w:hideMark/>
                      </w:tcPr>
                      <w:p>
                        <w:pPr>
                          <w:rPr>
                            <w:sz w:val="20"/>
                          </w:rPr>
                        </w:pPr>
                        <w:r>
                          <w:rPr>
                            <w:sz w:val="20"/>
                          </w:rPr>
                          <w:t>2022 m. IV ketv.</w:t>
                        </w:r>
                      </w:p>
                    </w:tc>
                    <w:tc>
                      <w:tcPr>
                        <w:tcW w:w="2338" w:type="dxa"/>
                        <w:noWrap/>
                        <w:hideMark/>
                      </w:tcPr>
                      <w:p>
                        <w:pPr>
                          <w:jc w:val="right"/>
                          <w:rPr>
                            <w:sz w:val="20"/>
                          </w:rPr>
                        </w:pPr>
                        <w:r>
                          <w:rPr>
                            <w:sz w:val="20"/>
                          </w:rPr>
                          <w:t>2 317,34</w:t>
                        </w:r>
                      </w:p>
                    </w:tc>
                    <w:tc>
                      <w:tcPr>
                        <w:tcW w:w="2338" w:type="dxa"/>
                        <w:noWrap/>
                        <w:hideMark/>
                      </w:tcPr>
                      <w:p>
                        <w:pPr>
                          <w:jc w:val="right"/>
                          <w:rPr>
                            <w:sz w:val="20"/>
                          </w:rPr>
                        </w:pPr>
                        <w:r>
                          <w:rPr>
                            <w:sz w:val="20"/>
                          </w:rPr>
                          <w:t>96 214,53</w:t>
                        </w:r>
                      </w:p>
                    </w:tc>
                    <w:tc>
                      <w:tcPr>
                        <w:tcW w:w="2338" w:type="dxa"/>
                        <w:noWrap/>
                        <w:hideMark/>
                      </w:tcPr>
                      <w:p>
                        <w:pPr>
                          <w:jc w:val="right"/>
                          <w:rPr>
                            <w:sz w:val="20"/>
                          </w:rPr>
                        </w:pPr>
                        <w:r>
                          <w:rPr>
                            <w:sz w:val="20"/>
                          </w:rPr>
                          <w:t>2 105,50</w:t>
                        </w:r>
                      </w:p>
                    </w:tc>
                    <w:tc>
                      <w:tcPr>
                        <w:tcW w:w="2627" w:type="dxa"/>
                        <w:noWrap/>
                        <w:hideMark/>
                      </w:tcPr>
                      <w:p>
                        <w:pPr>
                          <w:jc w:val="right"/>
                          <w:rPr>
                            <w:sz w:val="20"/>
                          </w:rPr>
                        </w:pPr>
                        <w:r>
                          <w:rPr>
                            <w:sz w:val="20"/>
                          </w:rPr>
                          <w:t>16 355,65</w:t>
                        </w:r>
                      </w:p>
                    </w:tc>
                    <w:tc>
                      <w:tcPr>
                        <w:tcW w:w="2338" w:type="dxa"/>
                        <w:noWrap/>
                        <w:hideMark/>
                      </w:tcPr>
                      <w:p>
                        <w:pPr>
                          <w:jc w:val="right"/>
                          <w:rPr>
                            <w:sz w:val="20"/>
                          </w:rPr>
                        </w:pPr>
                        <w:r>
                          <w:rPr>
                            <w:sz w:val="20"/>
                          </w:rPr>
                          <w:t>2 157,70</w:t>
                        </w:r>
                      </w:p>
                    </w:tc>
                  </w:tr>
                  <w:tr>
                    <w:trPr>
                      <w:trHeight w:val="195"/>
                    </w:trPr>
                    <w:tc>
                      <w:tcPr>
                        <w:tcW w:w="2106" w:type="dxa"/>
                        <w:noWrap/>
                        <w:hideMark/>
                      </w:tcPr>
                      <w:p>
                        <w:pPr>
                          <w:rPr>
                            <w:sz w:val="20"/>
                          </w:rPr>
                        </w:pPr>
                        <w:r>
                          <w:rPr>
                            <w:sz w:val="20"/>
                          </w:rPr>
                          <w:t>2022 m. III ketv.</w:t>
                        </w:r>
                      </w:p>
                    </w:tc>
                    <w:tc>
                      <w:tcPr>
                        <w:tcW w:w="2338" w:type="dxa"/>
                        <w:noWrap/>
                        <w:hideMark/>
                      </w:tcPr>
                      <w:p>
                        <w:pPr>
                          <w:jc w:val="right"/>
                          <w:rPr>
                            <w:sz w:val="20"/>
                          </w:rPr>
                        </w:pPr>
                        <w:r>
                          <w:rPr>
                            <w:sz w:val="20"/>
                          </w:rPr>
                          <w:t>1 878,27</w:t>
                        </w:r>
                      </w:p>
                    </w:tc>
                    <w:tc>
                      <w:tcPr>
                        <w:tcW w:w="2338" w:type="dxa"/>
                        <w:noWrap/>
                        <w:hideMark/>
                      </w:tcPr>
                      <w:p>
                        <w:pPr>
                          <w:jc w:val="right"/>
                          <w:rPr>
                            <w:sz w:val="20"/>
                          </w:rPr>
                        </w:pPr>
                        <w:r>
                          <w:rPr>
                            <w:sz w:val="20"/>
                          </w:rPr>
                          <w:t>459 257,24</w:t>
                        </w:r>
                      </w:p>
                    </w:tc>
                    <w:tc>
                      <w:tcPr>
                        <w:tcW w:w="2338" w:type="dxa"/>
                        <w:noWrap/>
                        <w:hideMark/>
                      </w:tcPr>
                      <w:p>
                        <w:pPr>
                          <w:jc w:val="right"/>
                          <w:rPr>
                            <w:sz w:val="20"/>
                          </w:rPr>
                        </w:pPr>
                        <w:r>
                          <w:rPr>
                            <w:sz w:val="20"/>
                          </w:rPr>
                          <w:t>778,52</w:t>
                        </w:r>
                      </w:p>
                    </w:tc>
                    <w:tc>
                      <w:tcPr>
                        <w:tcW w:w="2627" w:type="dxa"/>
                        <w:noWrap/>
                        <w:hideMark/>
                      </w:tcPr>
                      <w:p>
                        <w:pPr>
                          <w:jc w:val="right"/>
                          <w:rPr>
                            <w:sz w:val="20"/>
                          </w:rPr>
                        </w:pPr>
                        <w:r>
                          <w:rPr>
                            <w:sz w:val="20"/>
                          </w:rPr>
                          <w:t>100 279,00</w:t>
                        </w:r>
                      </w:p>
                    </w:tc>
                    <w:tc>
                      <w:tcPr>
                        <w:tcW w:w="2338" w:type="dxa"/>
                        <w:noWrap/>
                        <w:hideMark/>
                      </w:tcPr>
                      <w:p>
                        <w:pPr>
                          <w:jc w:val="right"/>
                          <w:rPr>
                            <w:sz w:val="20"/>
                          </w:rPr>
                        </w:pPr>
                        <w:r>
                          <w:rPr>
                            <w:sz w:val="20"/>
                          </w:rPr>
                          <w:t>1 722,70</w:t>
                        </w:r>
                      </w:p>
                    </w:tc>
                  </w:tr>
                  <w:tr>
                    <w:trPr>
                      <w:trHeight w:val="195"/>
                    </w:trPr>
                    <w:tc>
                      <w:tcPr>
                        <w:tcW w:w="2106" w:type="dxa"/>
                        <w:noWrap/>
                        <w:hideMark/>
                      </w:tcPr>
                      <w:p>
                        <w:pPr>
                          <w:rPr>
                            <w:sz w:val="20"/>
                          </w:rPr>
                        </w:pPr>
                        <w:r>
                          <w:rPr>
                            <w:sz w:val="20"/>
                          </w:rPr>
                          <w:t>2022 m. II ketv.</w:t>
                        </w:r>
                      </w:p>
                    </w:tc>
                    <w:tc>
                      <w:tcPr>
                        <w:tcW w:w="2338" w:type="dxa"/>
                        <w:noWrap/>
                        <w:hideMark/>
                      </w:tcPr>
                      <w:p>
                        <w:pPr>
                          <w:jc w:val="right"/>
                          <w:rPr>
                            <w:sz w:val="20"/>
                          </w:rPr>
                        </w:pPr>
                        <w:r>
                          <w:rPr>
                            <w:sz w:val="20"/>
                          </w:rPr>
                          <w:t>1 264,83</w:t>
                        </w:r>
                      </w:p>
                    </w:tc>
                    <w:tc>
                      <w:tcPr>
                        <w:tcW w:w="2338" w:type="dxa"/>
                        <w:noWrap/>
                        <w:hideMark/>
                      </w:tcPr>
                      <w:p>
                        <w:pPr>
                          <w:jc w:val="right"/>
                          <w:rPr>
                            <w:sz w:val="20"/>
                          </w:rPr>
                        </w:pPr>
                        <w:r>
                          <w:rPr>
                            <w:sz w:val="20"/>
                          </w:rPr>
                          <w:t>333 008,00</w:t>
                        </w:r>
                      </w:p>
                    </w:tc>
                    <w:tc>
                      <w:tcPr>
                        <w:tcW w:w="2338" w:type="dxa"/>
                        <w:noWrap/>
                        <w:hideMark/>
                      </w:tcPr>
                      <w:p>
                        <w:pPr>
                          <w:jc w:val="right"/>
                          <w:rPr>
                            <w:sz w:val="20"/>
                          </w:rPr>
                        </w:pPr>
                        <w:r>
                          <w:rPr>
                            <w:sz w:val="20"/>
                          </w:rPr>
                          <w:t>550,17</w:t>
                        </w:r>
                      </w:p>
                    </w:tc>
                    <w:tc>
                      <w:tcPr>
                        <w:tcW w:w="2627" w:type="dxa"/>
                        <w:noWrap/>
                        <w:hideMark/>
                      </w:tcPr>
                      <w:p>
                        <w:pPr>
                          <w:jc w:val="right"/>
                          <w:rPr>
                            <w:sz w:val="20"/>
                          </w:rPr>
                        </w:pPr>
                        <w:r>
                          <w:rPr>
                            <w:sz w:val="20"/>
                          </w:rPr>
                          <w:t>86 064,00</w:t>
                        </w:r>
                      </w:p>
                    </w:tc>
                    <w:tc>
                      <w:tcPr>
                        <w:tcW w:w="2338" w:type="dxa"/>
                        <w:noWrap/>
                        <w:hideMark/>
                      </w:tcPr>
                      <w:p>
                        <w:pPr>
                          <w:jc w:val="right"/>
                          <w:rPr>
                            <w:sz w:val="20"/>
                          </w:rPr>
                        </w:pPr>
                        <w:r>
                          <w:rPr>
                            <w:sz w:val="20"/>
                          </w:rPr>
                          <w:t>71,38</w:t>
                        </w:r>
                      </w:p>
                    </w:tc>
                  </w:tr>
                  <w:tr>
                    <w:trPr>
                      <w:trHeight w:val="195"/>
                    </w:trPr>
                    <w:tc>
                      <w:tcPr>
                        <w:tcW w:w="2106" w:type="dxa"/>
                        <w:noWrap/>
                        <w:hideMark/>
                      </w:tcPr>
                      <w:p>
                        <w:pPr>
                          <w:rPr>
                            <w:sz w:val="20"/>
                          </w:rPr>
                        </w:pPr>
                        <w:r>
                          <w:rPr>
                            <w:sz w:val="20"/>
                          </w:rPr>
                          <w:t>2022 m. I ketv.</w:t>
                        </w:r>
                      </w:p>
                    </w:tc>
                    <w:tc>
                      <w:tcPr>
                        <w:tcW w:w="2338" w:type="dxa"/>
                        <w:noWrap/>
                        <w:hideMark/>
                      </w:tcPr>
                      <w:p>
                        <w:pPr>
                          <w:jc w:val="right"/>
                          <w:rPr>
                            <w:sz w:val="20"/>
                          </w:rPr>
                        </w:pPr>
                        <w:r>
                          <w:rPr>
                            <w:sz w:val="20"/>
                          </w:rPr>
                          <w:t>940,17</w:t>
                        </w:r>
                      </w:p>
                    </w:tc>
                    <w:tc>
                      <w:tcPr>
                        <w:tcW w:w="2338" w:type="dxa"/>
                        <w:noWrap/>
                        <w:hideMark/>
                      </w:tcPr>
                      <w:p>
                        <w:pPr>
                          <w:jc w:val="right"/>
                          <w:rPr>
                            <w:sz w:val="20"/>
                          </w:rPr>
                        </w:pPr>
                        <w:r>
                          <w:rPr>
                            <w:sz w:val="20"/>
                          </w:rPr>
                          <w:t>111 562,52</w:t>
                        </w:r>
                      </w:p>
                    </w:tc>
                    <w:tc>
                      <w:tcPr>
                        <w:tcW w:w="2338" w:type="dxa"/>
                        <w:noWrap/>
                        <w:hideMark/>
                      </w:tcPr>
                      <w:p>
                        <w:pPr>
                          <w:jc w:val="right"/>
                          <w:rPr>
                            <w:sz w:val="20"/>
                          </w:rPr>
                        </w:pPr>
                        <w:r>
                          <w:rPr>
                            <w:sz w:val="20"/>
                          </w:rPr>
                          <w:t>483,80</w:t>
                        </w:r>
                      </w:p>
                    </w:tc>
                    <w:tc>
                      <w:tcPr>
                        <w:tcW w:w="2627" w:type="dxa"/>
                        <w:noWrap/>
                        <w:hideMark/>
                      </w:tcPr>
                      <w:p>
                        <w:pPr>
                          <w:jc w:val="right"/>
                          <w:rPr>
                            <w:sz w:val="20"/>
                          </w:rPr>
                        </w:pPr>
                        <w:r>
                          <w:rPr>
                            <w:sz w:val="20"/>
                          </w:rPr>
                          <w:t>16 829,00</w:t>
                        </w:r>
                      </w:p>
                    </w:tc>
                    <w:tc>
                      <w:tcPr>
                        <w:tcW w:w="2338" w:type="dxa"/>
                        <w:noWrap/>
                        <w:hideMark/>
                      </w:tcPr>
                      <w:p>
                        <w:pPr>
                          <w:jc w:val="right"/>
                          <w:rPr>
                            <w:sz w:val="20"/>
                          </w:rPr>
                        </w:pPr>
                        <w:r>
                          <w:rPr>
                            <w:sz w:val="20"/>
                          </w:rPr>
                          <w:t>61,68</w:t>
                        </w:r>
                      </w:p>
                    </w:tc>
                  </w:tr>
                </w:tbl>
                <w:p/>
                <w:tbl>
                  <w:tblPr>
                    <w:tblW w:w="14034" w:type="dxa"/>
                    <w:tblInd w:w="-431"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2127"/>
                    <w:gridCol w:w="2268"/>
                    <w:gridCol w:w="2390"/>
                    <w:gridCol w:w="2288"/>
                    <w:gridCol w:w="2693"/>
                    <w:gridCol w:w="2268"/>
                  </w:tblGrid>
                  <w:tr>
                    <w:trPr>
                      <w:trHeight w:val="1433"/>
                    </w:trPr>
                    <w:tc>
                      <w:tcPr>
                        <w:tcW w:w="2127" w:type="dxa"/>
                        <w:noWrap/>
                        <w:hideMark/>
                      </w:tcPr>
                      <w:p>
                        <w:pPr>
                          <w:ind w:hanging="67"/>
                          <w:rPr>
                            <w:sz w:val="20"/>
                          </w:rPr>
                        </w:pPr>
                      </w:p>
                    </w:tc>
                    <w:tc>
                      <w:tcPr>
                        <w:tcW w:w="2268" w:type="dxa"/>
                        <w:hideMark/>
                      </w:tcPr>
                      <w:p>
                        <w:pPr>
                          <w:rPr>
                            <w:b/>
                            <w:bCs/>
                            <w:sz w:val="20"/>
                          </w:rPr>
                        </w:pPr>
                        <w:r>
                          <w:rPr>
                            <w:b/>
                            <w:bCs/>
                            <w:sz w:val="20"/>
                          </w:rPr>
                          <w:t xml:space="preserve">Fizinių asmenų – nutolusių gaminančių vartotojų –  elektrinėse pagamintos elektros energijos kiekis, kWh</w:t>
                        </w:r>
                      </w:p>
                    </w:tc>
                    <w:tc>
                      <w:tcPr>
                        <w:tcW w:w="2390" w:type="dxa"/>
                        <w:hideMark/>
                      </w:tcPr>
                      <w:p>
                        <w:pPr>
                          <w:rPr>
                            <w:b/>
                            <w:bCs/>
                            <w:sz w:val="20"/>
                          </w:rPr>
                        </w:pPr>
                        <w:r>
                          <w:rPr>
                            <w:b/>
                            <w:bCs/>
                            <w:sz w:val="20"/>
                          </w:rPr>
                          <w:t>Juridinių asmenų – nutolusių gaminančių vartotojų – elektrinių įrengtoji galia, kW</w:t>
                        </w:r>
                      </w:p>
                    </w:tc>
                    <w:tc>
                      <w:tcPr>
                        <w:tcW w:w="2288" w:type="dxa"/>
                        <w:hideMark/>
                      </w:tcPr>
                      <w:p>
                        <w:pPr>
                          <w:rPr>
                            <w:b/>
                            <w:bCs/>
                            <w:sz w:val="20"/>
                          </w:rPr>
                        </w:pPr>
                        <w:r>
                          <w:rPr>
                            <w:b/>
                            <w:bCs/>
                            <w:sz w:val="20"/>
                          </w:rPr>
                          <w:t xml:space="preserve">Juridinių asmenų – nutolusių gaminančių vartotojų –  elektrinėse pagamintos elektros energijos kiekis, kWh</w:t>
                        </w:r>
                      </w:p>
                    </w:tc>
                    <w:tc>
                      <w:tcPr>
                        <w:tcW w:w="2693" w:type="dxa"/>
                        <w:hideMark/>
                      </w:tcPr>
                      <w:p>
                        <w:pPr>
                          <w:rPr>
                            <w:b/>
                            <w:bCs/>
                            <w:sz w:val="20"/>
                          </w:rPr>
                        </w:pPr>
                        <w:r>
                          <w:rPr>
                            <w:b/>
                            <w:bCs/>
                            <w:sz w:val="20"/>
                          </w:rPr>
                          <w:t>Visų gaminančių vartotojų (paprastųjų ir nutolusių) elektrinių įrengtoji galia, kW</w:t>
                        </w:r>
                      </w:p>
                    </w:tc>
                    <w:tc>
                      <w:tcPr>
                        <w:tcW w:w="2268" w:type="dxa"/>
                        <w:hideMark/>
                      </w:tcPr>
                      <w:p>
                        <w:pPr>
                          <w:rPr>
                            <w:b/>
                            <w:bCs/>
                            <w:sz w:val="20"/>
                          </w:rPr>
                        </w:pPr>
                        <w:r>
                          <w:rPr>
                            <w:b/>
                            <w:bCs/>
                            <w:sz w:val="20"/>
                          </w:rPr>
                          <w:t>Visų gaminančių vartotojų (paprastųjų ir nutolusių) elektrinėse pagamintos elektros energijos kiekis, kWh</w:t>
                        </w:r>
                      </w:p>
                    </w:tc>
                  </w:tr>
                  <w:tr>
                    <w:trPr>
                      <w:trHeight w:val="338"/>
                    </w:trPr>
                    <w:tc>
                      <w:tcPr>
                        <w:tcW w:w="2127" w:type="dxa"/>
                        <w:noWrap/>
                        <w:hideMark/>
                      </w:tcPr>
                      <w:p>
                        <w:pPr>
                          <w:rPr>
                            <w:sz w:val="20"/>
                          </w:rPr>
                        </w:pPr>
                        <w:r>
                          <w:rPr>
                            <w:sz w:val="20"/>
                          </w:rPr>
                          <w:t>2024 m. IV ketv.</w:t>
                        </w:r>
                      </w:p>
                    </w:tc>
                    <w:tc>
                      <w:tcPr>
                        <w:tcW w:w="2268" w:type="dxa"/>
                        <w:noWrap/>
                        <w:hideMark/>
                      </w:tcPr>
                      <w:p>
                        <w:pPr>
                          <w:jc w:val="right"/>
                          <w:rPr>
                            <w:sz w:val="20"/>
                          </w:rPr>
                        </w:pPr>
                        <w:r>
                          <w:rPr>
                            <w:sz w:val="20"/>
                          </w:rPr>
                          <w:t>267 041,67</w:t>
                        </w:r>
                      </w:p>
                    </w:tc>
                    <w:tc>
                      <w:tcPr>
                        <w:tcW w:w="2390" w:type="dxa"/>
                        <w:noWrap/>
                        <w:hideMark/>
                      </w:tcPr>
                      <w:p>
                        <w:pPr>
                          <w:jc w:val="right"/>
                          <w:rPr>
                            <w:sz w:val="20"/>
                          </w:rPr>
                        </w:pPr>
                        <w:r>
                          <w:rPr>
                            <w:sz w:val="20"/>
                          </w:rPr>
                          <w:t>24357,72</w:t>
                        </w:r>
                      </w:p>
                    </w:tc>
                    <w:tc>
                      <w:tcPr>
                        <w:tcW w:w="2288" w:type="dxa"/>
                        <w:noWrap/>
                        <w:hideMark/>
                      </w:tcPr>
                      <w:p>
                        <w:pPr>
                          <w:jc w:val="right"/>
                          <w:rPr>
                            <w:sz w:val="20"/>
                          </w:rPr>
                        </w:pPr>
                        <w:r>
                          <w:rPr>
                            <w:sz w:val="20"/>
                          </w:rPr>
                          <w:t>2095272,46</w:t>
                        </w:r>
                      </w:p>
                    </w:tc>
                    <w:tc>
                      <w:tcPr>
                        <w:tcW w:w="2693" w:type="dxa"/>
                        <w:noWrap/>
                        <w:hideMark/>
                      </w:tcPr>
                      <w:p>
                        <w:pPr>
                          <w:jc w:val="right"/>
                          <w:rPr>
                            <w:sz w:val="20"/>
                          </w:rPr>
                        </w:pPr>
                        <w:r>
                          <w:rPr>
                            <w:sz w:val="20"/>
                          </w:rPr>
                          <w:t>37 637,24</w:t>
                        </w:r>
                      </w:p>
                    </w:tc>
                    <w:tc>
                      <w:tcPr>
                        <w:tcW w:w="2268" w:type="dxa"/>
                        <w:noWrap/>
                        <w:hideMark/>
                      </w:tcPr>
                      <w:p>
                        <w:pPr>
                          <w:jc w:val="right"/>
                          <w:rPr>
                            <w:sz w:val="20"/>
                          </w:rPr>
                        </w:pPr>
                        <w:r>
                          <w:rPr>
                            <w:sz w:val="20"/>
                          </w:rPr>
                          <w:t>2 813 984,94</w:t>
                        </w:r>
                      </w:p>
                    </w:tc>
                  </w:tr>
                  <w:tr>
                    <w:trPr>
                      <w:trHeight w:val="338"/>
                    </w:trPr>
                    <w:tc>
                      <w:tcPr>
                        <w:tcW w:w="2127" w:type="dxa"/>
                        <w:noWrap/>
                        <w:hideMark/>
                      </w:tcPr>
                      <w:p>
                        <w:pPr>
                          <w:rPr>
                            <w:sz w:val="20"/>
                          </w:rPr>
                        </w:pPr>
                        <w:r>
                          <w:rPr>
                            <w:sz w:val="20"/>
                          </w:rPr>
                          <w:t>2024 m. III ketv.</w:t>
                        </w:r>
                      </w:p>
                    </w:tc>
                    <w:tc>
                      <w:tcPr>
                        <w:tcW w:w="2268" w:type="dxa"/>
                        <w:noWrap/>
                        <w:hideMark/>
                      </w:tcPr>
                      <w:p>
                        <w:pPr>
                          <w:jc w:val="right"/>
                          <w:rPr>
                            <w:sz w:val="20"/>
                          </w:rPr>
                        </w:pPr>
                        <w:r>
                          <w:rPr>
                            <w:sz w:val="20"/>
                          </w:rPr>
                          <w:t>1 180 252,57</w:t>
                        </w:r>
                      </w:p>
                    </w:tc>
                    <w:tc>
                      <w:tcPr>
                        <w:tcW w:w="2390" w:type="dxa"/>
                        <w:noWrap/>
                        <w:hideMark/>
                      </w:tcPr>
                      <w:p>
                        <w:pPr>
                          <w:jc w:val="right"/>
                          <w:rPr>
                            <w:sz w:val="20"/>
                          </w:rPr>
                        </w:pPr>
                        <w:r>
                          <w:rPr>
                            <w:sz w:val="20"/>
                          </w:rPr>
                          <w:t>9335,14</w:t>
                        </w:r>
                      </w:p>
                    </w:tc>
                    <w:tc>
                      <w:tcPr>
                        <w:tcW w:w="2288" w:type="dxa"/>
                        <w:noWrap/>
                        <w:hideMark/>
                      </w:tcPr>
                      <w:p>
                        <w:pPr>
                          <w:jc w:val="right"/>
                          <w:rPr>
                            <w:sz w:val="20"/>
                          </w:rPr>
                        </w:pPr>
                        <w:r>
                          <w:rPr>
                            <w:sz w:val="20"/>
                          </w:rPr>
                          <w:t>5610427,13</w:t>
                        </w:r>
                      </w:p>
                    </w:tc>
                    <w:tc>
                      <w:tcPr>
                        <w:tcW w:w="2693" w:type="dxa"/>
                        <w:noWrap/>
                        <w:hideMark/>
                      </w:tcPr>
                      <w:p>
                        <w:pPr>
                          <w:jc w:val="right"/>
                          <w:rPr>
                            <w:sz w:val="20"/>
                          </w:rPr>
                        </w:pPr>
                        <w:r>
                          <w:rPr>
                            <w:sz w:val="20"/>
                          </w:rPr>
                          <w:t>22 162,64</w:t>
                        </w:r>
                      </w:p>
                    </w:tc>
                    <w:tc>
                      <w:tcPr>
                        <w:tcW w:w="2268" w:type="dxa"/>
                        <w:noWrap/>
                        <w:hideMark/>
                      </w:tcPr>
                      <w:p>
                        <w:pPr>
                          <w:jc w:val="right"/>
                          <w:rPr>
                            <w:sz w:val="20"/>
                          </w:rPr>
                        </w:pPr>
                        <w:r>
                          <w:rPr>
                            <w:sz w:val="20"/>
                          </w:rPr>
                          <w:t>9 205 601,15</w:t>
                        </w:r>
                      </w:p>
                    </w:tc>
                  </w:tr>
                  <w:tr>
                    <w:trPr>
                      <w:trHeight w:val="338"/>
                    </w:trPr>
                    <w:tc>
                      <w:tcPr>
                        <w:tcW w:w="2127" w:type="dxa"/>
                        <w:noWrap/>
                        <w:hideMark/>
                      </w:tcPr>
                      <w:p>
                        <w:pPr>
                          <w:rPr>
                            <w:sz w:val="20"/>
                          </w:rPr>
                        </w:pPr>
                        <w:r>
                          <w:rPr>
                            <w:sz w:val="20"/>
                          </w:rPr>
                          <w:t>2024 m. II ketv.</w:t>
                        </w:r>
                      </w:p>
                    </w:tc>
                    <w:tc>
                      <w:tcPr>
                        <w:tcW w:w="2268" w:type="dxa"/>
                        <w:noWrap/>
                        <w:hideMark/>
                      </w:tcPr>
                      <w:p>
                        <w:pPr>
                          <w:jc w:val="right"/>
                          <w:rPr>
                            <w:sz w:val="20"/>
                          </w:rPr>
                        </w:pPr>
                        <w:r>
                          <w:rPr>
                            <w:sz w:val="20"/>
                          </w:rPr>
                          <w:t>1 147 714,19</w:t>
                        </w:r>
                      </w:p>
                    </w:tc>
                    <w:tc>
                      <w:tcPr>
                        <w:tcW w:w="2390" w:type="dxa"/>
                        <w:noWrap/>
                        <w:hideMark/>
                      </w:tcPr>
                      <w:p>
                        <w:pPr>
                          <w:jc w:val="right"/>
                          <w:rPr>
                            <w:sz w:val="20"/>
                          </w:rPr>
                        </w:pPr>
                        <w:r>
                          <w:rPr>
                            <w:sz w:val="20"/>
                          </w:rPr>
                          <w:t>9367,65</w:t>
                        </w:r>
                      </w:p>
                    </w:tc>
                    <w:tc>
                      <w:tcPr>
                        <w:tcW w:w="2288" w:type="dxa"/>
                        <w:noWrap/>
                        <w:hideMark/>
                      </w:tcPr>
                      <w:p>
                        <w:pPr>
                          <w:jc w:val="right"/>
                          <w:rPr>
                            <w:sz w:val="20"/>
                          </w:rPr>
                        </w:pPr>
                        <w:r>
                          <w:rPr>
                            <w:sz w:val="20"/>
                          </w:rPr>
                          <w:t>4707800,03</w:t>
                        </w:r>
                      </w:p>
                    </w:tc>
                    <w:tc>
                      <w:tcPr>
                        <w:tcW w:w="2693" w:type="dxa"/>
                        <w:noWrap/>
                        <w:hideMark/>
                      </w:tcPr>
                      <w:p>
                        <w:pPr>
                          <w:jc w:val="right"/>
                          <w:rPr>
                            <w:sz w:val="20"/>
                          </w:rPr>
                        </w:pPr>
                        <w:r>
                          <w:rPr>
                            <w:sz w:val="20"/>
                          </w:rPr>
                          <w:t>30 452,70</w:t>
                        </w:r>
                      </w:p>
                    </w:tc>
                    <w:tc>
                      <w:tcPr>
                        <w:tcW w:w="2268" w:type="dxa"/>
                        <w:noWrap/>
                        <w:hideMark/>
                      </w:tcPr>
                      <w:p>
                        <w:pPr>
                          <w:jc w:val="right"/>
                          <w:rPr>
                            <w:sz w:val="20"/>
                          </w:rPr>
                        </w:pPr>
                        <w:r>
                          <w:rPr>
                            <w:sz w:val="20"/>
                          </w:rPr>
                          <w:t>9 779 390,62</w:t>
                        </w:r>
                      </w:p>
                    </w:tc>
                  </w:tr>
                  <w:tr>
                    <w:trPr>
                      <w:trHeight w:val="338"/>
                    </w:trPr>
                    <w:tc>
                      <w:tcPr>
                        <w:tcW w:w="2127" w:type="dxa"/>
                        <w:noWrap/>
                        <w:hideMark/>
                      </w:tcPr>
                      <w:p>
                        <w:pPr>
                          <w:rPr>
                            <w:sz w:val="20"/>
                          </w:rPr>
                        </w:pPr>
                        <w:r>
                          <w:rPr>
                            <w:sz w:val="20"/>
                          </w:rPr>
                          <w:t>2024 m. I ketv.</w:t>
                        </w:r>
                      </w:p>
                    </w:tc>
                    <w:tc>
                      <w:tcPr>
                        <w:tcW w:w="2268" w:type="dxa"/>
                        <w:noWrap/>
                        <w:hideMark/>
                      </w:tcPr>
                      <w:p>
                        <w:pPr>
                          <w:jc w:val="right"/>
                          <w:rPr>
                            <w:sz w:val="20"/>
                          </w:rPr>
                        </w:pPr>
                        <w:r>
                          <w:rPr>
                            <w:sz w:val="20"/>
                          </w:rPr>
                          <w:t>398 536,31</w:t>
                        </w:r>
                      </w:p>
                    </w:tc>
                    <w:tc>
                      <w:tcPr>
                        <w:tcW w:w="2390" w:type="dxa"/>
                        <w:noWrap/>
                        <w:hideMark/>
                      </w:tcPr>
                      <w:p>
                        <w:pPr>
                          <w:jc w:val="right"/>
                          <w:rPr>
                            <w:sz w:val="20"/>
                          </w:rPr>
                        </w:pPr>
                        <w:r>
                          <w:rPr>
                            <w:sz w:val="20"/>
                          </w:rPr>
                          <w:t>8460,01</w:t>
                        </w:r>
                      </w:p>
                    </w:tc>
                    <w:tc>
                      <w:tcPr>
                        <w:tcW w:w="2288" w:type="dxa"/>
                        <w:noWrap/>
                        <w:hideMark/>
                      </w:tcPr>
                      <w:p>
                        <w:pPr>
                          <w:jc w:val="right"/>
                          <w:rPr>
                            <w:sz w:val="20"/>
                          </w:rPr>
                        </w:pPr>
                        <w:r>
                          <w:rPr>
                            <w:sz w:val="20"/>
                          </w:rPr>
                          <w:t>1016025,28</w:t>
                        </w:r>
                      </w:p>
                    </w:tc>
                    <w:tc>
                      <w:tcPr>
                        <w:tcW w:w="2693" w:type="dxa"/>
                        <w:noWrap/>
                        <w:hideMark/>
                      </w:tcPr>
                      <w:p>
                        <w:pPr>
                          <w:jc w:val="right"/>
                          <w:rPr>
                            <w:sz w:val="20"/>
                          </w:rPr>
                        </w:pPr>
                        <w:r>
                          <w:rPr>
                            <w:sz w:val="20"/>
                          </w:rPr>
                          <w:t>19 154,36</w:t>
                        </w:r>
                      </w:p>
                    </w:tc>
                    <w:tc>
                      <w:tcPr>
                        <w:tcW w:w="2268" w:type="dxa"/>
                        <w:noWrap/>
                        <w:hideMark/>
                      </w:tcPr>
                      <w:p>
                        <w:pPr>
                          <w:jc w:val="right"/>
                          <w:rPr>
                            <w:sz w:val="20"/>
                          </w:rPr>
                        </w:pPr>
                        <w:r>
                          <w:rPr>
                            <w:sz w:val="20"/>
                          </w:rPr>
                          <w:t>1 882 947,24</w:t>
                        </w:r>
                      </w:p>
                    </w:tc>
                  </w:tr>
                  <w:tr>
                    <w:trPr>
                      <w:trHeight w:val="338"/>
                    </w:trPr>
                    <w:tc>
                      <w:tcPr>
                        <w:tcW w:w="2127" w:type="dxa"/>
                        <w:noWrap/>
                        <w:hideMark/>
                      </w:tcPr>
                      <w:p>
                        <w:pPr>
                          <w:rPr>
                            <w:sz w:val="20"/>
                          </w:rPr>
                        </w:pPr>
                        <w:r>
                          <w:rPr>
                            <w:sz w:val="20"/>
                          </w:rPr>
                          <w:t>2023 m. IV ketv.</w:t>
                        </w:r>
                      </w:p>
                    </w:tc>
                    <w:tc>
                      <w:tcPr>
                        <w:tcW w:w="2268" w:type="dxa"/>
                        <w:noWrap/>
                        <w:hideMark/>
                      </w:tcPr>
                      <w:p>
                        <w:pPr>
                          <w:jc w:val="right"/>
                          <w:rPr>
                            <w:sz w:val="20"/>
                          </w:rPr>
                        </w:pPr>
                        <w:r>
                          <w:rPr>
                            <w:sz w:val="20"/>
                          </w:rPr>
                          <w:t>238 777,61</w:t>
                        </w:r>
                      </w:p>
                    </w:tc>
                    <w:tc>
                      <w:tcPr>
                        <w:tcW w:w="2390" w:type="dxa"/>
                        <w:noWrap/>
                        <w:hideMark/>
                      </w:tcPr>
                      <w:p>
                        <w:pPr>
                          <w:jc w:val="right"/>
                          <w:rPr>
                            <w:sz w:val="20"/>
                          </w:rPr>
                        </w:pPr>
                        <w:r>
                          <w:rPr>
                            <w:sz w:val="20"/>
                          </w:rPr>
                          <w:t>4676,19</w:t>
                        </w:r>
                      </w:p>
                    </w:tc>
                    <w:tc>
                      <w:tcPr>
                        <w:tcW w:w="2288" w:type="dxa"/>
                        <w:noWrap/>
                        <w:hideMark/>
                      </w:tcPr>
                      <w:p>
                        <w:pPr>
                          <w:jc w:val="right"/>
                          <w:rPr>
                            <w:sz w:val="20"/>
                          </w:rPr>
                        </w:pPr>
                        <w:r>
                          <w:rPr>
                            <w:sz w:val="20"/>
                          </w:rPr>
                          <w:t>444135,89</w:t>
                        </w:r>
                      </w:p>
                    </w:tc>
                    <w:tc>
                      <w:tcPr>
                        <w:tcW w:w="2693" w:type="dxa"/>
                        <w:noWrap/>
                        <w:hideMark/>
                      </w:tcPr>
                      <w:p>
                        <w:pPr>
                          <w:jc w:val="right"/>
                          <w:rPr>
                            <w:sz w:val="20"/>
                          </w:rPr>
                        </w:pPr>
                        <w:r>
                          <w:rPr>
                            <w:sz w:val="20"/>
                          </w:rPr>
                          <w:t>14 779,83</w:t>
                        </w:r>
                      </w:p>
                    </w:tc>
                    <w:tc>
                      <w:tcPr>
                        <w:tcW w:w="2268" w:type="dxa"/>
                        <w:noWrap/>
                        <w:hideMark/>
                      </w:tcPr>
                      <w:p>
                        <w:pPr>
                          <w:jc w:val="right"/>
                          <w:rPr>
                            <w:sz w:val="20"/>
                          </w:rPr>
                        </w:pPr>
                        <w:r>
                          <w:rPr>
                            <w:sz w:val="20"/>
                          </w:rPr>
                          <w:t>940 059,62</w:t>
                        </w:r>
                      </w:p>
                    </w:tc>
                  </w:tr>
                  <w:tr>
                    <w:trPr>
                      <w:trHeight w:val="338"/>
                    </w:trPr>
                    <w:tc>
                      <w:tcPr>
                        <w:tcW w:w="2127" w:type="dxa"/>
                        <w:noWrap/>
                        <w:hideMark/>
                      </w:tcPr>
                      <w:p>
                        <w:pPr>
                          <w:rPr>
                            <w:sz w:val="20"/>
                          </w:rPr>
                        </w:pPr>
                        <w:r>
                          <w:rPr>
                            <w:sz w:val="20"/>
                          </w:rPr>
                          <w:t>2023 m. III ketv.</w:t>
                        </w:r>
                      </w:p>
                    </w:tc>
                    <w:tc>
                      <w:tcPr>
                        <w:tcW w:w="2268" w:type="dxa"/>
                        <w:noWrap/>
                        <w:hideMark/>
                      </w:tcPr>
                      <w:p>
                        <w:pPr>
                          <w:jc w:val="right"/>
                          <w:rPr>
                            <w:sz w:val="20"/>
                          </w:rPr>
                        </w:pPr>
                        <w:r>
                          <w:rPr>
                            <w:sz w:val="20"/>
                          </w:rPr>
                          <w:t>1 266 538,99</w:t>
                        </w:r>
                      </w:p>
                    </w:tc>
                    <w:tc>
                      <w:tcPr>
                        <w:tcW w:w="2390" w:type="dxa"/>
                        <w:noWrap/>
                        <w:hideMark/>
                      </w:tcPr>
                      <w:p>
                        <w:pPr>
                          <w:jc w:val="right"/>
                          <w:rPr>
                            <w:sz w:val="20"/>
                          </w:rPr>
                        </w:pPr>
                        <w:r>
                          <w:rPr>
                            <w:sz w:val="20"/>
                          </w:rPr>
                          <w:t>4624,57</w:t>
                        </w:r>
                      </w:p>
                    </w:tc>
                    <w:tc>
                      <w:tcPr>
                        <w:tcW w:w="2288" w:type="dxa"/>
                        <w:noWrap/>
                        <w:hideMark/>
                      </w:tcPr>
                      <w:p>
                        <w:pPr>
                          <w:jc w:val="right"/>
                          <w:rPr>
                            <w:sz w:val="20"/>
                          </w:rPr>
                        </w:pPr>
                        <w:r>
                          <w:rPr>
                            <w:sz w:val="20"/>
                          </w:rPr>
                          <w:t>2810362,75</w:t>
                        </w:r>
                      </w:p>
                    </w:tc>
                    <w:tc>
                      <w:tcPr>
                        <w:tcW w:w="2693" w:type="dxa"/>
                        <w:noWrap/>
                        <w:hideMark/>
                      </w:tcPr>
                      <w:p>
                        <w:pPr>
                          <w:jc w:val="right"/>
                          <w:rPr>
                            <w:sz w:val="20"/>
                          </w:rPr>
                        </w:pPr>
                        <w:r>
                          <w:rPr>
                            <w:sz w:val="20"/>
                          </w:rPr>
                          <w:t>13 038,11</w:t>
                        </w:r>
                      </w:p>
                    </w:tc>
                    <w:tc>
                      <w:tcPr>
                        <w:tcW w:w="2268" w:type="dxa"/>
                        <w:noWrap/>
                        <w:hideMark/>
                      </w:tcPr>
                      <w:p>
                        <w:pPr>
                          <w:jc w:val="right"/>
                          <w:rPr>
                            <w:sz w:val="20"/>
                          </w:rPr>
                        </w:pPr>
                        <w:r>
                          <w:rPr>
                            <w:sz w:val="20"/>
                          </w:rPr>
                          <w:t>5 829 019,07</w:t>
                        </w:r>
                      </w:p>
                    </w:tc>
                  </w:tr>
                  <w:tr>
                    <w:trPr>
                      <w:trHeight w:val="338"/>
                    </w:trPr>
                    <w:tc>
                      <w:tcPr>
                        <w:tcW w:w="2127" w:type="dxa"/>
                        <w:noWrap/>
                        <w:hideMark/>
                      </w:tcPr>
                      <w:p>
                        <w:pPr>
                          <w:rPr>
                            <w:sz w:val="20"/>
                          </w:rPr>
                        </w:pPr>
                        <w:r>
                          <w:rPr>
                            <w:sz w:val="20"/>
                          </w:rPr>
                          <w:t>2023 m. II ketv.</w:t>
                        </w:r>
                      </w:p>
                    </w:tc>
                    <w:tc>
                      <w:tcPr>
                        <w:tcW w:w="2268" w:type="dxa"/>
                        <w:noWrap/>
                        <w:hideMark/>
                      </w:tcPr>
                      <w:p>
                        <w:pPr>
                          <w:jc w:val="right"/>
                          <w:rPr>
                            <w:sz w:val="20"/>
                          </w:rPr>
                        </w:pPr>
                        <w:r>
                          <w:rPr>
                            <w:sz w:val="20"/>
                          </w:rPr>
                          <w:t>746 520,46</w:t>
                        </w:r>
                      </w:p>
                    </w:tc>
                    <w:tc>
                      <w:tcPr>
                        <w:tcW w:w="2390" w:type="dxa"/>
                        <w:noWrap/>
                        <w:hideMark/>
                      </w:tcPr>
                      <w:p>
                        <w:pPr>
                          <w:jc w:val="right"/>
                          <w:rPr>
                            <w:sz w:val="20"/>
                          </w:rPr>
                        </w:pPr>
                        <w:r>
                          <w:rPr>
                            <w:sz w:val="20"/>
                          </w:rPr>
                          <w:t>4689,85</w:t>
                        </w:r>
                      </w:p>
                    </w:tc>
                    <w:tc>
                      <w:tcPr>
                        <w:tcW w:w="2288" w:type="dxa"/>
                        <w:noWrap/>
                        <w:hideMark/>
                      </w:tcPr>
                      <w:p>
                        <w:pPr>
                          <w:jc w:val="right"/>
                          <w:rPr>
                            <w:sz w:val="20"/>
                          </w:rPr>
                        </w:pPr>
                        <w:r>
                          <w:rPr>
                            <w:sz w:val="20"/>
                          </w:rPr>
                          <w:t>1433799,94</w:t>
                        </w:r>
                      </w:p>
                    </w:tc>
                    <w:tc>
                      <w:tcPr>
                        <w:tcW w:w="2693" w:type="dxa"/>
                        <w:noWrap/>
                        <w:hideMark/>
                      </w:tcPr>
                      <w:p>
                        <w:pPr>
                          <w:jc w:val="right"/>
                          <w:rPr>
                            <w:sz w:val="20"/>
                          </w:rPr>
                        </w:pPr>
                        <w:r>
                          <w:rPr>
                            <w:sz w:val="20"/>
                          </w:rPr>
                          <w:t>14 333,20</w:t>
                        </w:r>
                      </w:p>
                    </w:tc>
                    <w:tc>
                      <w:tcPr>
                        <w:tcW w:w="2268" w:type="dxa"/>
                        <w:noWrap/>
                        <w:hideMark/>
                      </w:tcPr>
                      <w:p>
                        <w:pPr>
                          <w:jc w:val="right"/>
                          <w:rPr>
                            <w:sz w:val="20"/>
                          </w:rPr>
                        </w:pPr>
                        <w:r>
                          <w:rPr>
                            <w:sz w:val="20"/>
                          </w:rPr>
                          <w:t>3 840 799,55</w:t>
                        </w:r>
                      </w:p>
                    </w:tc>
                  </w:tr>
                  <w:tr>
                    <w:trPr>
                      <w:trHeight w:val="338"/>
                    </w:trPr>
                    <w:tc>
                      <w:tcPr>
                        <w:tcW w:w="2127" w:type="dxa"/>
                        <w:noWrap/>
                        <w:hideMark/>
                      </w:tcPr>
                      <w:p>
                        <w:pPr>
                          <w:rPr>
                            <w:sz w:val="20"/>
                          </w:rPr>
                        </w:pPr>
                        <w:r>
                          <w:rPr>
                            <w:sz w:val="20"/>
                          </w:rPr>
                          <w:t>2023 m. I ketv.</w:t>
                        </w:r>
                      </w:p>
                    </w:tc>
                    <w:tc>
                      <w:tcPr>
                        <w:tcW w:w="2268" w:type="dxa"/>
                        <w:noWrap/>
                        <w:hideMark/>
                      </w:tcPr>
                      <w:p>
                        <w:pPr>
                          <w:jc w:val="right"/>
                          <w:rPr>
                            <w:sz w:val="20"/>
                          </w:rPr>
                        </w:pPr>
                        <w:r>
                          <w:rPr>
                            <w:sz w:val="20"/>
                          </w:rPr>
                          <w:t>238 777,61</w:t>
                        </w:r>
                      </w:p>
                    </w:tc>
                    <w:tc>
                      <w:tcPr>
                        <w:tcW w:w="2390" w:type="dxa"/>
                        <w:noWrap/>
                        <w:hideMark/>
                      </w:tcPr>
                      <w:p>
                        <w:pPr>
                          <w:jc w:val="right"/>
                          <w:rPr>
                            <w:sz w:val="20"/>
                          </w:rPr>
                        </w:pPr>
                        <w:r>
                          <w:rPr>
                            <w:sz w:val="20"/>
                          </w:rPr>
                          <w:t>4676,19</w:t>
                        </w:r>
                      </w:p>
                    </w:tc>
                    <w:tc>
                      <w:tcPr>
                        <w:tcW w:w="2288" w:type="dxa"/>
                        <w:noWrap/>
                        <w:hideMark/>
                      </w:tcPr>
                      <w:p>
                        <w:pPr>
                          <w:jc w:val="right"/>
                          <w:rPr>
                            <w:sz w:val="20"/>
                          </w:rPr>
                        </w:pPr>
                        <w:r>
                          <w:rPr>
                            <w:sz w:val="20"/>
                          </w:rPr>
                          <w:t>444135,89</w:t>
                        </w:r>
                      </w:p>
                    </w:tc>
                    <w:tc>
                      <w:tcPr>
                        <w:tcW w:w="2693" w:type="dxa"/>
                        <w:noWrap/>
                        <w:hideMark/>
                      </w:tcPr>
                      <w:p>
                        <w:pPr>
                          <w:jc w:val="right"/>
                          <w:rPr>
                            <w:sz w:val="20"/>
                          </w:rPr>
                        </w:pPr>
                        <w:r>
                          <w:rPr>
                            <w:sz w:val="20"/>
                          </w:rPr>
                          <w:t>14779,825</w:t>
                        </w:r>
                      </w:p>
                    </w:tc>
                    <w:tc>
                      <w:tcPr>
                        <w:tcW w:w="2268" w:type="dxa"/>
                        <w:noWrap/>
                        <w:hideMark/>
                      </w:tcPr>
                      <w:p>
                        <w:pPr>
                          <w:jc w:val="right"/>
                          <w:rPr>
                            <w:sz w:val="20"/>
                          </w:rPr>
                        </w:pPr>
                        <w:r>
                          <w:rPr>
                            <w:sz w:val="20"/>
                          </w:rPr>
                          <w:t>940059,62</w:t>
                        </w:r>
                      </w:p>
                    </w:tc>
                  </w:tr>
                  <w:tr>
                    <w:trPr>
                      <w:trHeight w:val="338"/>
                    </w:trPr>
                    <w:tc>
                      <w:tcPr>
                        <w:tcW w:w="2127" w:type="dxa"/>
                        <w:noWrap/>
                        <w:hideMark/>
                      </w:tcPr>
                      <w:p>
                        <w:pPr>
                          <w:rPr>
                            <w:sz w:val="20"/>
                          </w:rPr>
                        </w:pPr>
                        <w:r>
                          <w:rPr>
                            <w:sz w:val="20"/>
                          </w:rPr>
                          <w:t>2022 m. IV ketv.</w:t>
                        </w:r>
                      </w:p>
                    </w:tc>
                    <w:tc>
                      <w:tcPr>
                        <w:tcW w:w="2268" w:type="dxa"/>
                        <w:noWrap/>
                        <w:hideMark/>
                      </w:tcPr>
                      <w:p>
                        <w:pPr>
                          <w:jc w:val="right"/>
                          <w:rPr>
                            <w:sz w:val="20"/>
                          </w:rPr>
                        </w:pPr>
                        <w:r>
                          <w:rPr>
                            <w:sz w:val="20"/>
                          </w:rPr>
                          <w:t>155 873,31</w:t>
                        </w:r>
                      </w:p>
                    </w:tc>
                    <w:tc>
                      <w:tcPr>
                        <w:tcW w:w="2390" w:type="dxa"/>
                        <w:noWrap/>
                        <w:hideMark/>
                      </w:tcPr>
                      <w:p>
                        <w:pPr>
                          <w:jc w:val="right"/>
                          <w:rPr>
                            <w:color w:val="000000"/>
                            <w:sz w:val="20"/>
                          </w:rPr>
                        </w:pPr>
                        <w:r>
                          <w:rPr>
                            <w:color w:val="000000"/>
                            <w:sz w:val="20"/>
                          </w:rPr>
                          <w:t>1810,565</w:t>
                        </w:r>
                      </w:p>
                    </w:tc>
                    <w:tc>
                      <w:tcPr>
                        <w:tcW w:w="2288" w:type="dxa"/>
                        <w:noWrap/>
                        <w:hideMark/>
                      </w:tcPr>
                      <w:p>
                        <w:pPr>
                          <w:jc w:val="right"/>
                          <w:rPr>
                            <w:color w:val="000000"/>
                            <w:sz w:val="20"/>
                          </w:rPr>
                        </w:pPr>
                        <w:r>
                          <w:rPr>
                            <w:color w:val="000000"/>
                            <w:sz w:val="20"/>
                          </w:rPr>
                          <w:t>161623,82</w:t>
                        </w:r>
                      </w:p>
                    </w:tc>
                    <w:tc>
                      <w:tcPr>
                        <w:tcW w:w="2693" w:type="dxa"/>
                        <w:noWrap/>
                        <w:hideMark/>
                      </w:tcPr>
                      <w:p>
                        <w:pPr>
                          <w:jc w:val="right"/>
                          <w:rPr>
                            <w:sz w:val="20"/>
                          </w:rPr>
                        </w:pPr>
                        <w:r>
                          <w:rPr>
                            <w:sz w:val="20"/>
                          </w:rPr>
                          <w:t>8391,103</w:t>
                        </w:r>
                      </w:p>
                    </w:tc>
                    <w:tc>
                      <w:tcPr>
                        <w:tcW w:w="2268" w:type="dxa"/>
                        <w:noWrap/>
                        <w:hideMark/>
                      </w:tcPr>
                      <w:p>
                        <w:pPr>
                          <w:jc w:val="right"/>
                          <w:rPr>
                            <w:sz w:val="20"/>
                          </w:rPr>
                        </w:pPr>
                        <w:r>
                          <w:rPr>
                            <w:sz w:val="20"/>
                          </w:rPr>
                          <w:t>430067,31</w:t>
                        </w:r>
                      </w:p>
                    </w:tc>
                  </w:tr>
                  <w:tr>
                    <w:trPr>
                      <w:trHeight w:val="338"/>
                    </w:trPr>
                    <w:tc>
                      <w:tcPr>
                        <w:tcW w:w="2127" w:type="dxa"/>
                        <w:noWrap/>
                        <w:hideMark/>
                      </w:tcPr>
                      <w:p>
                        <w:pPr>
                          <w:rPr>
                            <w:sz w:val="20"/>
                          </w:rPr>
                        </w:pPr>
                        <w:r>
                          <w:rPr>
                            <w:sz w:val="20"/>
                          </w:rPr>
                          <w:t>2022 m. III ketv.</w:t>
                        </w:r>
                      </w:p>
                    </w:tc>
                    <w:tc>
                      <w:tcPr>
                        <w:tcW w:w="2268" w:type="dxa"/>
                        <w:noWrap/>
                        <w:hideMark/>
                      </w:tcPr>
                      <w:p>
                        <w:pPr>
                          <w:jc w:val="right"/>
                          <w:rPr>
                            <w:sz w:val="20"/>
                          </w:rPr>
                        </w:pPr>
                        <w:r>
                          <w:rPr>
                            <w:sz w:val="20"/>
                          </w:rPr>
                          <w:t>107 125,79</w:t>
                        </w:r>
                      </w:p>
                    </w:tc>
                    <w:tc>
                      <w:tcPr>
                        <w:tcW w:w="2390" w:type="dxa"/>
                        <w:noWrap/>
                        <w:hideMark/>
                      </w:tcPr>
                      <w:p>
                        <w:pPr>
                          <w:jc w:val="right"/>
                          <w:rPr>
                            <w:color w:val="000000"/>
                            <w:sz w:val="20"/>
                          </w:rPr>
                        </w:pPr>
                        <w:r>
                          <w:rPr>
                            <w:color w:val="000000"/>
                            <w:sz w:val="20"/>
                          </w:rPr>
                          <w:t>1 919,36</w:t>
                        </w:r>
                      </w:p>
                    </w:tc>
                    <w:tc>
                      <w:tcPr>
                        <w:tcW w:w="2288" w:type="dxa"/>
                        <w:noWrap/>
                        <w:hideMark/>
                      </w:tcPr>
                      <w:p>
                        <w:pPr>
                          <w:jc w:val="right"/>
                          <w:rPr>
                            <w:color w:val="000000"/>
                            <w:sz w:val="20"/>
                          </w:rPr>
                        </w:pPr>
                        <w:r>
                          <w:rPr>
                            <w:color w:val="000000"/>
                            <w:sz w:val="20"/>
                          </w:rPr>
                          <w:t>68 835,87</w:t>
                        </w:r>
                      </w:p>
                    </w:tc>
                    <w:tc>
                      <w:tcPr>
                        <w:tcW w:w="2693" w:type="dxa"/>
                        <w:noWrap/>
                        <w:hideMark/>
                      </w:tcPr>
                      <w:p>
                        <w:pPr>
                          <w:jc w:val="right"/>
                          <w:rPr>
                            <w:color w:val="000000"/>
                            <w:sz w:val="20"/>
                          </w:rPr>
                        </w:pPr>
                        <w:r>
                          <w:rPr>
                            <w:color w:val="000000"/>
                            <w:sz w:val="20"/>
                          </w:rPr>
                          <w:t>6 298,85</w:t>
                        </w:r>
                      </w:p>
                    </w:tc>
                    <w:tc>
                      <w:tcPr>
                        <w:tcW w:w="2268" w:type="dxa"/>
                        <w:noWrap/>
                        <w:hideMark/>
                      </w:tcPr>
                      <w:p>
                        <w:pPr>
                          <w:jc w:val="right"/>
                          <w:rPr>
                            <w:color w:val="000000"/>
                            <w:sz w:val="20"/>
                          </w:rPr>
                        </w:pPr>
                        <w:r>
                          <w:rPr>
                            <w:color w:val="000000"/>
                            <w:sz w:val="20"/>
                          </w:rPr>
                          <w:t>735 497,90</w:t>
                        </w:r>
                      </w:p>
                    </w:tc>
                  </w:tr>
                  <w:tr>
                    <w:trPr>
                      <w:trHeight w:val="338"/>
                    </w:trPr>
                    <w:tc>
                      <w:tcPr>
                        <w:tcW w:w="2127" w:type="dxa"/>
                        <w:noWrap/>
                        <w:hideMark/>
                      </w:tcPr>
                      <w:p>
                        <w:pPr>
                          <w:rPr>
                            <w:sz w:val="20"/>
                          </w:rPr>
                        </w:pPr>
                        <w:r>
                          <w:rPr>
                            <w:sz w:val="20"/>
                          </w:rPr>
                          <w:t>2022 m. II ketv.</w:t>
                        </w:r>
                      </w:p>
                    </w:tc>
                    <w:tc>
                      <w:tcPr>
                        <w:tcW w:w="2268" w:type="dxa"/>
                        <w:noWrap/>
                        <w:hideMark/>
                      </w:tcPr>
                      <w:p>
                        <w:pPr>
                          <w:jc w:val="right"/>
                          <w:rPr>
                            <w:sz w:val="20"/>
                          </w:rPr>
                        </w:pPr>
                        <w:r>
                          <w:rPr>
                            <w:sz w:val="20"/>
                          </w:rPr>
                          <w:t>19 501,74</w:t>
                        </w:r>
                      </w:p>
                    </w:tc>
                    <w:tc>
                      <w:tcPr>
                        <w:tcW w:w="2390" w:type="dxa"/>
                        <w:noWrap/>
                        <w:hideMark/>
                      </w:tcPr>
                      <w:p>
                        <w:pPr>
                          <w:jc w:val="right"/>
                          <w:rPr>
                            <w:sz w:val="20"/>
                          </w:rPr>
                        </w:pPr>
                        <w:r>
                          <w:rPr>
                            <w:sz w:val="20"/>
                          </w:rPr>
                          <w:t>n.d.</w:t>
                        </w:r>
                      </w:p>
                    </w:tc>
                    <w:tc>
                      <w:tcPr>
                        <w:tcW w:w="2288" w:type="dxa"/>
                        <w:noWrap/>
                        <w:hideMark/>
                      </w:tcPr>
                      <w:p>
                        <w:pPr>
                          <w:jc w:val="right"/>
                          <w:rPr>
                            <w:sz w:val="20"/>
                          </w:rPr>
                        </w:pPr>
                        <w:r>
                          <w:rPr>
                            <w:sz w:val="20"/>
                          </w:rPr>
                          <w:t>n.d.</w:t>
                        </w:r>
                      </w:p>
                    </w:tc>
                    <w:tc>
                      <w:tcPr>
                        <w:tcW w:w="2693" w:type="dxa"/>
                        <w:noWrap/>
                        <w:hideMark/>
                      </w:tcPr>
                      <w:p>
                        <w:pPr>
                          <w:jc w:val="right"/>
                          <w:rPr>
                            <w:color w:val="000000"/>
                            <w:sz w:val="20"/>
                          </w:rPr>
                        </w:pPr>
                        <w:r>
                          <w:rPr>
                            <w:color w:val="000000"/>
                            <w:sz w:val="20"/>
                          </w:rPr>
                          <w:t>1 886,38</w:t>
                        </w:r>
                      </w:p>
                    </w:tc>
                    <w:tc>
                      <w:tcPr>
                        <w:tcW w:w="2268" w:type="dxa"/>
                        <w:noWrap/>
                        <w:hideMark/>
                      </w:tcPr>
                      <w:p>
                        <w:pPr>
                          <w:jc w:val="right"/>
                          <w:rPr>
                            <w:color w:val="000000"/>
                            <w:sz w:val="20"/>
                          </w:rPr>
                        </w:pPr>
                        <w:r>
                          <w:rPr>
                            <w:color w:val="000000"/>
                            <w:sz w:val="20"/>
                          </w:rPr>
                          <w:t>438 573,74</w:t>
                        </w:r>
                      </w:p>
                    </w:tc>
                  </w:tr>
                  <w:tr>
                    <w:trPr>
                      <w:trHeight w:val="338"/>
                    </w:trPr>
                    <w:tc>
                      <w:tcPr>
                        <w:tcW w:w="2127" w:type="dxa"/>
                        <w:noWrap/>
                        <w:hideMark/>
                      </w:tcPr>
                      <w:p>
                        <w:pPr>
                          <w:rPr>
                            <w:sz w:val="20"/>
                          </w:rPr>
                        </w:pPr>
                        <w:r>
                          <w:rPr>
                            <w:sz w:val="20"/>
                          </w:rPr>
                          <w:t>2022 m. I ketv.</w:t>
                        </w:r>
                      </w:p>
                    </w:tc>
                    <w:tc>
                      <w:tcPr>
                        <w:tcW w:w="2268" w:type="dxa"/>
                        <w:noWrap/>
                        <w:hideMark/>
                      </w:tcPr>
                      <w:p>
                        <w:pPr>
                          <w:jc w:val="right"/>
                          <w:rPr>
                            <w:sz w:val="20"/>
                          </w:rPr>
                        </w:pPr>
                        <w:r>
                          <w:rPr>
                            <w:sz w:val="20"/>
                          </w:rPr>
                          <w:t>7 585,78</w:t>
                        </w:r>
                      </w:p>
                    </w:tc>
                    <w:tc>
                      <w:tcPr>
                        <w:tcW w:w="2390" w:type="dxa"/>
                        <w:noWrap/>
                        <w:hideMark/>
                      </w:tcPr>
                      <w:p>
                        <w:pPr>
                          <w:jc w:val="right"/>
                          <w:rPr>
                            <w:sz w:val="20"/>
                          </w:rPr>
                        </w:pPr>
                        <w:r>
                          <w:rPr>
                            <w:sz w:val="20"/>
                          </w:rPr>
                          <w:t>n.d.</w:t>
                        </w:r>
                      </w:p>
                    </w:tc>
                    <w:tc>
                      <w:tcPr>
                        <w:tcW w:w="2288" w:type="dxa"/>
                        <w:noWrap/>
                        <w:hideMark/>
                      </w:tcPr>
                      <w:p>
                        <w:pPr>
                          <w:jc w:val="right"/>
                          <w:rPr>
                            <w:sz w:val="20"/>
                          </w:rPr>
                        </w:pPr>
                        <w:r>
                          <w:rPr>
                            <w:sz w:val="20"/>
                          </w:rPr>
                          <w:t>n.d.</w:t>
                        </w:r>
                      </w:p>
                    </w:tc>
                    <w:tc>
                      <w:tcPr>
                        <w:tcW w:w="2693" w:type="dxa"/>
                        <w:noWrap/>
                        <w:hideMark/>
                      </w:tcPr>
                      <w:p>
                        <w:pPr>
                          <w:jc w:val="right"/>
                          <w:rPr>
                            <w:color w:val="000000"/>
                            <w:sz w:val="20"/>
                          </w:rPr>
                        </w:pPr>
                        <w:r>
                          <w:rPr>
                            <w:color w:val="000000"/>
                            <w:sz w:val="20"/>
                          </w:rPr>
                          <w:t>1 485,65</w:t>
                        </w:r>
                      </w:p>
                    </w:tc>
                    <w:tc>
                      <w:tcPr>
                        <w:tcW w:w="2268" w:type="dxa"/>
                        <w:noWrap/>
                        <w:hideMark/>
                      </w:tcPr>
                      <w:p>
                        <w:pPr>
                          <w:jc w:val="right"/>
                          <w:rPr>
                            <w:color w:val="000000"/>
                            <w:sz w:val="20"/>
                          </w:rPr>
                        </w:pPr>
                        <w:r>
                          <w:rPr>
                            <w:color w:val="000000"/>
                            <w:sz w:val="20"/>
                          </w:rPr>
                          <w:t>135 977,30</w:t>
                        </w:r>
                      </w:p>
                    </w:tc>
                  </w:tr>
                </w:tbl>
                <w:p/>
                <w:p>
                  <w:pPr>
                    <w:ind w:firstLine="709"/>
                    <w:jc w:val="both"/>
                  </w:pPr>
                  <w:r>
                    <w:t xml:space="preserve">Elektros energiją iš atsinaujinančių išteklių gaminantis vartotojas (toliau – gaminantis vartotojas) – elektros energijos vartotojas, gaminantis elektros energiją iš atsinaujinančių išteklių elektros energijos gamybos įrenginiuose, valdomuose nuosavybės teise ar kitais teisėtais pagrindais, savo reikmėms ir ūkio poreikiams tenkinti ir turintis teisę pagamintą, bet savo reikmėms ir ūkio poreikiams nesuvartotą elektros energiją patiekti į elektros tinklus Lietuvos Respublikos atsinaujinančių išteklių energetikos įstatymo nustatyta tvarka. Gaminančiais vartotojais gali būti fiziniai ir juridiniai asmenys. Gaminantys vartotojai taip pat skirstomi į paprastuosius bei nutolusius gaminančius vartotojus. </w:t>
                  </w:r>
                </w:p>
                <w:p>
                  <w:pPr>
                    <w:ind w:firstLine="709"/>
                    <w:jc w:val="both"/>
                  </w:pPr>
                  <w:r>
                    <w:t xml:space="preserve">Analizuojant gaminančių vartotojų (paprastųjų gaminančių vartotojų) elektrinių įrengtąją dalį išskiriami fiziniai ir juridiniai asmenys. 2022-2024 metais įrengtoji galia kito atitinkamai: fizinių asmenų įrengtoji galia augo </w:t>
                  </w:r>
                  <w:r>
                    <w:rPr>
                      <w:u w:val="single"/>
                    </w:rPr>
                    <w:t>5.9 karto</w:t>
                  </w:r>
                  <w:r>
                    <w:t xml:space="preserve">, o juridinių asmenų – </w:t>
                  </w:r>
                  <w:r>
                    <w:rPr>
                      <w:u w:val="single"/>
                    </w:rPr>
                    <w:t>10.7 karto.</w:t>
                  </w:r>
                  <w:r>
                    <w:t xml:space="preserve"> Pagamintos energijos kiekis taip pat augo kartais: fizinių asmenų – </w:t>
                  </w:r>
                  <w:r>
                    <w:rPr>
                      <w:u w:val="single"/>
                    </w:rPr>
                    <w:t>5,9 karto</w:t>
                  </w:r>
                  <w:r>
                    <w:t xml:space="preserve"> nuo 1 mln. kWh iki 4,05 mln. kWh, o juridinių asmenų – </w:t>
                  </w:r>
                  <w:r>
                    <w:rPr>
                      <w:u w:val="single"/>
                    </w:rPr>
                    <w:t>14,6 karto</w:t>
                  </w:r>
                  <w:r>
                    <w:t xml:space="preserve"> nuo 0,2 mln. kWh iki 3,2 mln. kWh. </w:t>
                  </w:r>
                </w:p>
                <w:p>
                  <w:r>
                    <w:rPr>
                      <w:lang w:val="en-US"/>
                    </w:rPr>
                    <w:drawing>
                      <wp:inline distT="0" distB="0" distL="0" distR="0" wp14:anchorId="7A31D6BF" wp14:editId="650852B9">
                        <wp:extent cx="9144000" cy="2743200"/>
                        <wp:effectExtent l="0" t="0" r="0" b="0"/>
                        <wp:docPr id="1528455338" name="Chart 1">
                          <a:extLst xmlns:a="http://schemas.openxmlformats.org/drawingml/2006/main">
                            <a:ext uri="{FF2B5EF4-FFF2-40B4-BE49-F238E27FC236}">
                              <a16:creationId xmlns:a16="http://schemas.microsoft.com/office/drawing/2014/main" id="{92D50D21-3615-8810-910F-8B52A03098E6}"/>
                            </a:ext>
                          </a:extLst>
                        </wp:docPr>
                        <wp:cNvGraphicFramePr/>
                        <a:graphic xmlns:a="http://schemas.openxmlformats.org/drawingml/2006/main">
                          <a:graphicData uri="http://schemas.openxmlformats.org/drawingml/2006/chart">
                            <c:chart xmlns:c="http://schemas.openxmlformats.org/drawingml/2006/chart" r:id="rId15"/>
                          </a:graphicData>
                        </a:graphic>
                      </wp:inline>
                    </w:drawing>
                  </w:r>
                </w:p>
                <w:p/>
                <w:p>
                  <w:pPr>
                    <w:sectPr>
                      <w:pgSz w:w="15840" w:h="12240" w:orient="landscape"/>
                      <w:pgMar w:top="902" w:right="1440" w:bottom="1440" w:left="1134" w:header="720" w:footer="720" w:gutter="0"/>
                      <w:cols w:space="720"/>
                      <w:titlePg/>
                      <w:docGrid w:linePitch="360"/>
                    </w:sectPr>
                  </w:pPr>
                </w:p>
                <w:p>
                  <w:pPr>
                    <w:rPr>
                      <w:sz w:val="10"/>
                      <w:szCs w:val="10"/>
                    </w:rPr>
                  </w:pPr>
                </w:p>
                <w:p>
                  <w:pPr>
                    <w:ind w:firstLine="709"/>
                    <w:jc w:val="both"/>
                  </w:pPr>
                  <w:r>
                    <w:t xml:space="preserve">Nutolę gaminantys vartotojai skirstomi į fizinius ir juridinius asmenis. 2022-2024 metais įrengtoji nutolusių gamintojų galia kito atitinkamai: fizinių asmenų nutolusių elektrinių įrengtoji galia augo </w:t>
                  </w:r>
                  <w:r>
                    <w:rPr>
                      <w:u w:val="single"/>
                    </w:rPr>
                    <w:t>41 kartą</w:t>
                  </w:r>
                  <w:r>
                    <w:t xml:space="preserve"> nuo 61,68 kW iki 2533,87 kW, o juridinių asmenų – </w:t>
                  </w:r>
                  <w:r>
                    <w:rPr>
                      <w:u w:val="single"/>
                    </w:rPr>
                    <w:t>12,7 karto</w:t>
                  </w:r>
                  <w:r>
                    <w:t xml:space="preserve"> nuo 1919,36 (2022 III ketv.) iki 24357,7 kW.  Pagamintos energijos kiekis taip pat augo kartais: fizinių asmenų </w:t>
                  </w:r>
                  <w:r>
                    <w:rPr>
                      <w:u w:val="single"/>
                    </w:rPr>
                    <w:t>10.3 karto</w:t>
                  </w:r>
                  <w:r>
                    <w:t xml:space="preserve">, o juridinių asmenų – </w:t>
                  </w:r>
                  <w:r>
                    <w:rPr>
                      <w:u w:val="single"/>
                    </w:rPr>
                    <w:t>58 kartus</w:t>
                  </w:r>
                  <w:r>
                    <w:t>.</w:t>
                  </w:r>
                </w:p>
                <w:p>
                  <w:pPr>
                    <w:rPr>
                      <w:sz w:val="10"/>
                      <w:szCs w:val="10"/>
                    </w:rPr>
                  </w:pPr>
                </w:p>
              </w:sdtContent>
            </w:sdt>
            <w:sdt>
              <w:sdtPr>
                <w:alias w:val="8 p."/>
                <w:tag w:val="part_3dd27cbf771f480d8ba482bae733ecdf"/>
                <w:lock w:val="sdtLocked"/>
                <w:richText/>
              </w:sdtPr>
              <w:sdtContent>
                <w:p>
                  <w:pPr>
                    <w:ind w:left="720" w:hanging="360"/>
                    <w:jc w:val="both"/>
                  </w:pPr>
                  <w:sdt>
                    <w:sdtPr>
                      <w:alias w:val="Numeris"/>
                      <w:tag w:val="nr_3dd27cbf771f480d8ba482bae733ecdf"/>
                      <w:lock w:val="sdtLocked"/>
                      <w:richText/>
                    </w:sdtPr>
                    <w:sdtContent>
                      <w:r>
                        <w:t>8</w:t>
                      </w:r>
                    </w:sdtContent>
                  </w:sdt>
                  <w:r>
                    <w:t>.</w:t>
                    <w:tab/>
                    <w:t>Pažangos vertinimas vadovaujantis Taisyklių 7.3.2 p.:</w:t>
                  </w:r>
                </w:p>
                <w:p>
                  <w:pPr>
                    <w:ind w:left="720"/>
                    <w:jc w:val="both"/>
                  </w:pPr>
                </w:p>
                <w:tbl>
                  <w:tblPr>
                    <w:tblW w:w="10541" w:type="dxa"/>
                    <w:tblInd w:w="-856"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1390"/>
                    <w:gridCol w:w="1283"/>
                    <w:gridCol w:w="1420"/>
                    <w:gridCol w:w="1283"/>
                    <w:gridCol w:w="1390"/>
                    <w:gridCol w:w="1283"/>
                    <w:gridCol w:w="1283"/>
                    <w:gridCol w:w="1261"/>
                  </w:tblGrid>
                  <w:tr>
                    <w:trPr>
                      <w:trHeight w:val="1717"/>
                    </w:trPr>
                    <w:tc>
                      <w:tcPr>
                        <w:tcW w:w="1390" w:type="dxa"/>
                        <w:noWrap/>
                        <w:hideMark/>
                      </w:tcPr>
                      <w:p>
                        <w:pPr>
                          <w:ind w:firstLine="53"/>
                          <w:rPr>
                            <w:sz w:val="20"/>
                          </w:rPr>
                        </w:pPr>
                      </w:p>
                    </w:tc>
                    <w:tc>
                      <w:tcPr>
                        <w:tcW w:w="1283" w:type="dxa"/>
                        <w:hideMark/>
                      </w:tcPr>
                      <w:p>
                        <w:pPr>
                          <w:jc w:val="center"/>
                          <w:rPr>
                            <w:b/>
                            <w:bCs/>
                            <w:sz w:val="20"/>
                          </w:rPr>
                        </w:pPr>
                        <w:r>
                          <w:rPr>
                            <w:b/>
                            <w:bCs/>
                            <w:sz w:val="20"/>
                          </w:rPr>
                          <w:t xml:space="preserve">Planuojamų </w:t>
                        </w:r>
                        <w:r>
                          <w:rPr>
                            <w:b/>
                            <w:bCs/>
                            <w:sz w:val="20"/>
                            <w:u w:val="single"/>
                          </w:rPr>
                          <w:t>vėjo elektrinių</w:t>
                        </w:r>
                        <w:r>
                          <w:rPr>
                            <w:b/>
                            <w:bCs/>
                            <w:sz w:val="20"/>
                          </w:rPr>
                          <w:t xml:space="preserve"> suminė įrengtoji galia, kW</w:t>
                        </w:r>
                      </w:p>
                    </w:tc>
                    <w:tc>
                      <w:tcPr>
                        <w:tcW w:w="1420" w:type="dxa"/>
                        <w:hideMark/>
                      </w:tcPr>
                      <w:p>
                        <w:pPr>
                          <w:jc w:val="center"/>
                          <w:rPr>
                            <w:b/>
                            <w:bCs/>
                            <w:sz w:val="20"/>
                          </w:rPr>
                        </w:pPr>
                        <w:r>
                          <w:rPr>
                            <w:b/>
                            <w:bCs/>
                            <w:sz w:val="20"/>
                          </w:rPr>
                          <w:t xml:space="preserve">Planuojamų </w:t>
                        </w:r>
                        <w:r>
                          <w:rPr>
                            <w:b/>
                            <w:bCs/>
                            <w:sz w:val="20"/>
                            <w:u w:val="single"/>
                          </w:rPr>
                          <w:t>saulės elektrinių</w:t>
                        </w:r>
                        <w:r>
                          <w:rPr>
                            <w:b/>
                            <w:bCs/>
                            <w:sz w:val="20"/>
                          </w:rPr>
                          <w:t xml:space="preserve"> suminė įrengtoji galia, kW</w:t>
                        </w:r>
                      </w:p>
                    </w:tc>
                    <w:tc>
                      <w:tcPr>
                        <w:tcW w:w="1283" w:type="dxa"/>
                        <w:hideMark/>
                      </w:tcPr>
                      <w:p>
                        <w:pPr>
                          <w:jc w:val="center"/>
                          <w:rPr>
                            <w:b/>
                            <w:bCs/>
                            <w:sz w:val="20"/>
                          </w:rPr>
                        </w:pPr>
                        <w:r>
                          <w:rPr>
                            <w:b/>
                            <w:bCs/>
                            <w:sz w:val="20"/>
                          </w:rPr>
                          <w:t xml:space="preserve">Planuojamų </w:t>
                        </w:r>
                        <w:r>
                          <w:rPr>
                            <w:b/>
                            <w:bCs/>
                            <w:sz w:val="20"/>
                            <w:u w:val="single"/>
                          </w:rPr>
                          <w:t>hibridinių saulės ir vėjo elektrinių</w:t>
                        </w:r>
                        <w:r>
                          <w:rPr>
                            <w:b/>
                            <w:bCs/>
                            <w:sz w:val="20"/>
                          </w:rPr>
                          <w:t xml:space="preserve"> sistemų suminė įrengtoji galia, kW</w:t>
                        </w:r>
                      </w:p>
                    </w:tc>
                    <w:tc>
                      <w:tcPr>
                        <w:tcW w:w="1390" w:type="dxa"/>
                        <w:hideMark/>
                      </w:tcPr>
                      <w:p>
                        <w:pPr>
                          <w:jc w:val="center"/>
                          <w:rPr>
                            <w:b/>
                            <w:bCs/>
                            <w:sz w:val="20"/>
                          </w:rPr>
                        </w:pPr>
                        <w:r>
                          <w:rPr>
                            <w:b/>
                            <w:bCs/>
                            <w:sz w:val="20"/>
                          </w:rPr>
                          <w:t xml:space="preserve">Planuojamų </w:t>
                        </w:r>
                        <w:r>
                          <w:rPr>
                            <w:b/>
                            <w:bCs/>
                            <w:sz w:val="20"/>
                            <w:u w:val="single"/>
                          </w:rPr>
                          <w:t>hibridinių saulės elektrinių ir kaupiklių sistemų</w:t>
                        </w:r>
                        <w:r>
                          <w:rPr>
                            <w:b/>
                            <w:bCs/>
                            <w:sz w:val="20"/>
                          </w:rPr>
                          <w:t xml:space="preserve"> suminė įrengtoji galia, kW</w:t>
                        </w:r>
                      </w:p>
                    </w:tc>
                    <w:tc>
                      <w:tcPr>
                        <w:tcW w:w="1283" w:type="dxa"/>
                        <w:hideMark/>
                      </w:tcPr>
                      <w:p>
                        <w:pPr>
                          <w:jc w:val="center"/>
                          <w:rPr>
                            <w:b/>
                            <w:bCs/>
                            <w:sz w:val="20"/>
                          </w:rPr>
                        </w:pPr>
                        <w:r>
                          <w:rPr>
                            <w:b/>
                            <w:bCs/>
                            <w:sz w:val="20"/>
                          </w:rPr>
                          <w:t xml:space="preserve">Planuojamų </w:t>
                        </w:r>
                        <w:r>
                          <w:rPr>
                            <w:b/>
                            <w:bCs/>
                            <w:sz w:val="20"/>
                            <w:u w:val="single"/>
                          </w:rPr>
                          <w:t>hibridinių vėjo elektrinių ir kaupiklių sistemų</w:t>
                        </w:r>
                        <w:r>
                          <w:rPr>
                            <w:b/>
                            <w:bCs/>
                            <w:sz w:val="20"/>
                          </w:rPr>
                          <w:t xml:space="preserve"> suminė įrengtoji galia, kW</w:t>
                        </w:r>
                      </w:p>
                    </w:tc>
                    <w:tc>
                      <w:tcPr>
                        <w:tcW w:w="1283" w:type="dxa"/>
                        <w:hideMark/>
                      </w:tcPr>
                      <w:p>
                        <w:pPr>
                          <w:jc w:val="center"/>
                          <w:rPr>
                            <w:b/>
                            <w:bCs/>
                            <w:sz w:val="20"/>
                          </w:rPr>
                        </w:pPr>
                        <w:r>
                          <w:rPr>
                            <w:b/>
                            <w:bCs/>
                            <w:sz w:val="20"/>
                          </w:rPr>
                          <w:t xml:space="preserve">Planuojamų </w:t>
                        </w:r>
                        <w:r>
                          <w:rPr>
                            <w:b/>
                            <w:bCs/>
                            <w:sz w:val="20"/>
                            <w:u w:val="single"/>
                          </w:rPr>
                          <w:t>hibridinių saulės ir vėjo elektrinių ir kaupiklių sistemų</w:t>
                        </w:r>
                        <w:r>
                          <w:rPr>
                            <w:b/>
                            <w:bCs/>
                            <w:sz w:val="20"/>
                          </w:rPr>
                          <w:t xml:space="preserve"> suminė įrengtoji galia, kW</w:t>
                        </w:r>
                      </w:p>
                    </w:tc>
                    <w:tc>
                      <w:tcPr>
                        <w:tcW w:w="1209" w:type="dxa"/>
                        <w:hideMark/>
                      </w:tcPr>
                      <w:p>
                        <w:pPr>
                          <w:jc w:val="center"/>
                          <w:rPr>
                            <w:b/>
                            <w:bCs/>
                            <w:sz w:val="20"/>
                          </w:rPr>
                        </w:pPr>
                        <w:r>
                          <w:rPr>
                            <w:b/>
                            <w:bCs/>
                            <w:sz w:val="20"/>
                          </w:rPr>
                          <w:t xml:space="preserve">Planuojamų </w:t>
                        </w:r>
                        <w:r>
                          <w:rPr>
                            <w:b/>
                            <w:bCs/>
                            <w:sz w:val="20"/>
                            <w:u w:val="single"/>
                          </w:rPr>
                          <w:t xml:space="preserve">biomasės </w:t>
                        </w:r>
                        <w:r>
                          <w:rPr>
                            <w:b/>
                            <w:bCs/>
                            <w:sz w:val="20"/>
                          </w:rPr>
                          <w:t>elektrinių suminė įrengtoji galia, kW</w:t>
                        </w:r>
                      </w:p>
                    </w:tc>
                  </w:tr>
                  <w:tr>
                    <w:trPr>
                      <w:trHeight w:val="244"/>
                    </w:trPr>
                    <w:tc>
                      <w:tcPr>
                        <w:tcW w:w="1390" w:type="dxa"/>
                        <w:noWrap/>
                        <w:hideMark/>
                      </w:tcPr>
                      <w:p>
                        <w:pPr>
                          <w:rPr>
                            <w:sz w:val="20"/>
                          </w:rPr>
                        </w:pPr>
                        <w:r>
                          <w:rPr>
                            <w:sz w:val="20"/>
                          </w:rPr>
                          <w:t>2024 m. IV ketv.</w:t>
                        </w:r>
                      </w:p>
                    </w:tc>
                    <w:tc>
                      <w:tcPr>
                        <w:tcW w:w="1283" w:type="dxa"/>
                        <w:noWrap/>
                        <w:hideMark/>
                      </w:tcPr>
                      <w:p>
                        <w:pPr>
                          <w:jc w:val="right"/>
                          <w:rPr>
                            <w:sz w:val="20"/>
                          </w:rPr>
                        </w:pPr>
                        <w:r>
                          <w:rPr>
                            <w:sz w:val="20"/>
                          </w:rPr>
                          <w:t>14 025,00</w:t>
                        </w:r>
                      </w:p>
                    </w:tc>
                    <w:tc>
                      <w:tcPr>
                        <w:tcW w:w="1420" w:type="dxa"/>
                        <w:noWrap/>
                        <w:hideMark/>
                      </w:tcPr>
                      <w:p>
                        <w:pPr>
                          <w:jc w:val="right"/>
                          <w:rPr>
                            <w:sz w:val="20"/>
                          </w:rPr>
                        </w:pPr>
                        <w:r>
                          <w:rPr>
                            <w:sz w:val="20"/>
                          </w:rPr>
                          <w:t>27 326,00</w:t>
                        </w:r>
                      </w:p>
                    </w:tc>
                    <w:tc>
                      <w:tcPr>
                        <w:tcW w:w="1283" w:type="dxa"/>
                        <w:noWrap/>
                        <w:hideMark/>
                      </w:tcPr>
                      <w:p>
                        <w:pPr>
                          <w:ind w:firstLine="53"/>
                          <w:jc w:val="right"/>
                          <w:rPr>
                            <w:sz w:val="20"/>
                          </w:rPr>
                        </w:pPr>
                        <w:r>
                          <w:rPr>
                            <w:sz w:val="20"/>
                          </w:rPr>
                          <w:t>n.d.</w:t>
                        </w:r>
                      </w:p>
                    </w:tc>
                    <w:tc>
                      <w:tcPr>
                        <w:tcW w:w="1390" w:type="dxa"/>
                        <w:noWrap/>
                        <w:hideMark/>
                      </w:tcPr>
                      <w:p>
                        <w:pPr>
                          <w:ind w:firstLine="53"/>
                          <w:jc w:val="right"/>
                          <w:rPr>
                            <w:sz w:val="20"/>
                          </w:rPr>
                        </w:pPr>
                        <w:r>
                          <w:rPr>
                            <w:sz w:val="20"/>
                          </w:rPr>
                          <w:t>n.d.</w:t>
                        </w:r>
                      </w:p>
                    </w:tc>
                    <w:tc>
                      <w:tcPr>
                        <w:tcW w:w="1283" w:type="dxa"/>
                        <w:noWrap/>
                        <w:hideMark/>
                      </w:tcPr>
                      <w:p>
                        <w:pPr>
                          <w:ind w:firstLine="53"/>
                          <w:jc w:val="right"/>
                          <w:rPr>
                            <w:sz w:val="20"/>
                          </w:rPr>
                        </w:pPr>
                        <w:r>
                          <w:rPr>
                            <w:sz w:val="20"/>
                          </w:rPr>
                          <w:t>n.d.</w:t>
                        </w:r>
                      </w:p>
                    </w:tc>
                    <w:tc>
                      <w:tcPr>
                        <w:tcW w:w="1283" w:type="dxa"/>
                        <w:noWrap/>
                        <w:hideMark/>
                      </w:tcPr>
                      <w:p>
                        <w:pPr>
                          <w:jc w:val="right"/>
                          <w:rPr>
                            <w:sz w:val="20"/>
                          </w:rPr>
                        </w:pPr>
                        <w:r>
                          <w:rPr>
                            <w:sz w:val="20"/>
                          </w:rPr>
                          <w:t>85 000,00</w:t>
                        </w:r>
                      </w:p>
                    </w:tc>
                    <w:tc>
                      <w:tcPr>
                        <w:tcW w:w="1209" w:type="dxa"/>
                        <w:noWrap/>
                        <w:hideMark/>
                      </w:tcPr>
                      <w:p>
                        <w:pPr>
                          <w:ind w:firstLine="53"/>
                          <w:jc w:val="right"/>
                          <w:rPr>
                            <w:sz w:val="20"/>
                          </w:rPr>
                        </w:pPr>
                        <w:r>
                          <w:rPr>
                            <w:sz w:val="20"/>
                          </w:rPr>
                          <w:t>n.d.</w:t>
                        </w:r>
                      </w:p>
                    </w:tc>
                  </w:tr>
                  <w:tr>
                    <w:trPr>
                      <w:trHeight w:val="244"/>
                    </w:trPr>
                    <w:tc>
                      <w:tcPr>
                        <w:tcW w:w="1390" w:type="dxa"/>
                        <w:noWrap/>
                        <w:hideMark/>
                      </w:tcPr>
                      <w:p>
                        <w:pPr>
                          <w:rPr>
                            <w:sz w:val="20"/>
                          </w:rPr>
                        </w:pPr>
                        <w:r>
                          <w:rPr>
                            <w:sz w:val="20"/>
                          </w:rPr>
                          <w:t>2024 m. III ketv.</w:t>
                        </w:r>
                      </w:p>
                    </w:tc>
                    <w:tc>
                      <w:tcPr>
                        <w:tcW w:w="1283" w:type="dxa"/>
                        <w:noWrap/>
                        <w:hideMark/>
                      </w:tcPr>
                      <w:p>
                        <w:pPr>
                          <w:jc w:val="right"/>
                          <w:rPr>
                            <w:sz w:val="20"/>
                          </w:rPr>
                        </w:pPr>
                        <w:r>
                          <w:rPr>
                            <w:sz w:val="20"/>
                          </w:rPr>
                          <w:t>12 000,00</w:t>
                        </w:r>
                      </w:p>
                    </w:tc>
                    <w:tc>
                      <w:tcPr>
                        <w:tcW w:w="1420" w:type="dxa"/>
                        <w:noWrap/>
                        <w:hideMark/>
                      </w:tcPr>
                      <w:p>
                        <w:pPr>
                          <w:jc w:val="right"/>
                          <w:rPr>
                            <w:sz w:val="20"/>
                          </w:rPr>
                        </w:pPr>
                        <w:r>
                          <w:rPr>
                            <w:sz w:val="20"/>
                          </w:rPr>
                          <w:t>31 226,00</w:t>
                        </w:r>
                      </w:p>
                    </w:tc>
                    <w:tc>
                      <w:tcPr>
                        <w:tcW w:w="1283" w:type="dxa"/>
                        <w:noWrap/>
                        <w:hideMark/>
                      </w:tcPr>
                      <w:p>
                        <w:pPr>
                          <w:jc w:val="right"/>
                          <w:rPr>
                            <w:sz w:val="20"/>
                          </w:rPr>
                        </w:pPr>
                        <w:r>
                          <w:rPr>
                            <w:sz w:val="20"/>
                          </w:rPr>
                          <w:t>85 000,00</w:t>
                        </w:r>
                      </w:p>
                    </w:tc>
                    <w:tc>
                      <w:tcPr>
                        <w:tcW w:w="1390" w:type="dxa"/>
                        <w:noWrap/>
                        <w:hideMark/>
                      </w:tcPr>
                      <w:p>
                        <w:pPr>
                          <w:ind w:firstLine="53"/>
                          <w:jc w:val="right"/>
                          <w:rPr>
                            <w:sz w:val="20"/>
                          </w:rPr>
                        </w:pPr>
                        <w:r>
                          <w:rPr>
                            <w:sz w:val="20"/>
                          </w:rPr>
                          <w:t>n.d.</w:t>
                        </w:r>
                      </w:p>
                    </w:tc>
                    <w:tc>
                      <w:tcPr>
                        <w:tcW w:w="1283" w:type="dxa"/>
                        <w:noWrap/>
                        <w:hideMark/>
                      </w:tcPr>
                      <w:p>
                        <w:pPr>
                          <w:ind w:firstLine="53"/>
                          <w:jc w:val="right"/>
                          <w:rPr>
                            <w:sz w:val="20"/>
                          </w:rPr>
                        </w:pPr>
                        <w:r>
                          <w:rPr>
                            <w:sz w:val="20"/>
                          </w:rPr>
                          <w:t>n.d.</w:t>
                        </w:r>
                      </w:p>
                    </w:tc>
                    <w:tc>
                      <w:tcPr>
                        <w:tcW w:w="1283" w:type="dxa"/>
                        <w:noWrap/>
                        <w:hideMark/>
                      </w:tcPr>
                      <w:p>
                        <w:pPr>
                          <w:ind w:firstLine="53"/>
                          <w:jc w:val="right"/>
                          <w:rPr>
                            <w:sz w:val="20"/>
                          </w:rPr>
                        </w:pPr>
                        <w:r>
                          <w:rPr>
                            <w:sz w:val="20"/>
                          </w:rPr>
                          <w:t>n.d.</w:t>
                        </w:r>
                      </w:p>
                    </w:tc>
                    <w:tc>
                      <w:tcPr>
                        <w:tcW w:w="1209" w:type="dxa"/>
                        <w:noWrap/>
                        <w:hideMark/>
                      </w:tcPr>
                      <w:p>
                        <w:pPr>
                          <w:ind w:firstLine="53"/>
                          <w:jc w:val="right"/>
                          <w:rPr>
                            <w:sz w:val="20"/>
                          </w:rPr>
                        </w:pPr>
                        <w:r>
                          <w:rPr>
                            <w:sz w:val="20"/>
                          </w:rPr>
                          <w:t>n.d.</w:t>
                        </w:r>
                      </w:p>
                    </w:tc>
                  </w:tr>
                  <w:tr>
                    <w:trPr>
                      <w:trHeight w:val="244"/>
                    </w:trPr>
                    <w:tc>
                      <w:tcPr>
                        <w:tcW w:w="1390" w:type="dxa"/>
                        <w:noWrap/>
                        <w:hideMark/>
                      </w:tcPr>
                      <w:p>
                        <w:pPr>
                          <w:rPr>
                            <w:sz w:val="20"/>
                          </w:rPr>
                        </w:pPr>
                        <w:r>
                          <w:rPr>
                            <w:sz w:val="20"/>
                          </w:rPr>
                          <w:t>2024 m. II ketv.</w:t>
                        </w:r>
                      </w:p>
                    </w:tc>
                    <w:tc>
                      <w:tcPr>
                        <w:tcW w:w="1283" w:type="dxa"/>
                        <w:noWrap/>
                        <w:hideMark/>
                      </w:tcPr>
                      <w:p>
                        <w:pPr>
                          <w:jc w:val="right"/>
                          <w:rPr>
                            <w:sz w:val="20"/>
                          </w:rPr>
                        </w:pPr>
                        <w:r>
                          <w:rPr>
                            <w:sz w:val="20"/>
                          </w:rPr>
                          <w:t>19 000,00</w:t>
                        </w:r>
                      </w:p>
                    </w:tc>
                    <w:tc>
                      <w:tcPr>
                        <w:tcW w:w="1420" w:type="dxa"/>
                        <w:noWrap/>
                        <w:hideMark/>
                      </w:tcPr>
                      <w:p>
                        <w:pPr>
                          <w:jc w:val="right"/>
                          <w:rPr>
                            <w:sz w:val="20"/>
                          </w:rPr>
                        </w:pPr>
                        <w:r>
                          <w:rPr>
                            <w:sz w:val="20"/>
                          </w:rPr>
                          <w:t>109 226,00</w:t>
                        </w:r>
                      </w:p>
                    </w:tc>
                    <w:tc>
                      <w:tcPr>
                        <w:tcW w:w="1283" w:type="dxa"/>
                        <w:noWrap/>
                        <w:hideMark/>
                      </w:tcPr>
                      <w:p>
                        <w:pPr>
                          <w:ind w:firstLine="106"/>
                          <w:jc w:val="right"/>
                          <w:rPr>
                            <w:sz w:val="20"/>
                          </w:rPr>
                        </w:pPr>
                        <w:r>
                          <w:rPr>
                            <w:sz w:val="20"/>
                          </w:rPr>
                          <w:t>n.d.</w:t>
                        </w:r>
                      </w:p>
                    </w:tc>
                    <w:tc>
                      <w:tcPr>
                        <w:tcW w:w="1390" w:type="dxa"/>
                        <w:noWrap/>
                        <w:hideMark/>
                      </w:tcPr>
                      <w:p>
                        <w:pPr>
                          <w:ind w:firstLine="53"/>
                          <w:jc w:val="right"/>
                          <w:rPr>
                            <w:sz w:val="20"/>
                          </w:rPr>
                        </w:pPr>
                        <w:r>
                          <w:rPr>
                            <w:sz w:val="20"/>
                          </w:rPr>
                          <w:t>n.d.</w:t>
                        </w:r>
                      </w:p>
                    </w:tc>
                    <w:tc>
                      <w:tcPr>
                        <w:tcW w:w="1283" w:type="dxa"/>
                        <w:noWrap/>
                        <w:hideMark/>
                      </w:tcPr>
                      <w:p>
                        <w:pPr>
                          <w:ind w:firstLine="53"/>
                          <w:jc w:val="right"/>
                          <w:rPr>
                            <w:sz w:val="20"/>
                          </w:rPr>
                        </w:pPr>
                        <w:r>
                          <w:rPr>
                            <w:sz w:val="20"/>
                          </w:rPr>
                          <w:t>n.d.</w:t>
                        </w:r>
                      </w:p>
                    </w:tc>
                    <w:tc>
                      <w:tcPr>
                        <w:tcW w:w="1283" w:type="dxa"/>
                        <w:noWrap/>
                        <w:hideMark/>
                      </w:tcPr>
                      <w:p>
                        <w:pPr>
                          <w:ind w:firstLine="53"/>
                          <w:jc w:val="right"/>
                          <w:rPr>
                            <w:sz w:val="20"/>
                          </w:rPr>
                        </w:pPr>
                        <w:r>
                          <w:rPr>
                            <w:sz w:val="20"/>
                          </w:rPr>
                          <w:t>n.d.</w:t>
                        </w:r>
                      </w:p>
                    </w:tc>
                    <w:tc>
                      <w:tcPr>
                        <w:tcW w:w="1209" w:type="dxa"/>
                        <w:noWrap/>
                        <w:hideMark/>
                      </w:tcPr>
                      <w:p>
                        <w:pPr>
                          <w:ind w:firstLine="53"/>
                          <w:jc w:val="right"/>
                          <w:rPr>
                            <w:sz w:val="20"/>
                          </w:rPr>
                        </w:pPr>
                        <w:r>
                          <w:rPr>
                            <w:sz w:val="20"/>
                          </w:rPr>
                          <w:t>n.d.</w:t>
                        </w:r>
                      </w:p>
                    </w:tc>
                  </w:tr>
                  <w:tr>
                    <w:trPr>
                      <w:trHeight w:val="244"/>
                    </w:trPr>
                    <w:tc>
                      <w:tcPr>
                        <w:tcW w:w="1390" w:type="dxa"/>
                        <w:noWrap/>
                        <w:hideMark/>
                      </w:tcPr>
                      <w:p>
                        <w:pPr>
                          <w:rPr>
                            <w:sz w:val="20"/>
                          </w:rPr>
                        </w:pPr>
                        <w:r>
                          <w:rPr>
                            <w:sz w:val="20"/>
                          </w:rPr>
                          <w:t>2024 m. I ketv.</w:t>
                        </w:r>
                      </w:p>
                    </w:tc>
                    <w:tc>
                      <w:tcPr>
                        <w:tcW w:w="1283" w:type="dxa"/>
                        <w:noWrap/>
                        <w:hideMark/>
                      </w:tcPr>
                      <w:p>
                        <w:pPr>
                          <w:jc w:val="right"/>
                          <w:rPr>
                            <w:sz w:val="20"/>
                          </w:rPr>
                        </w:pPr>
                        <w:r>
                          <w:rPr>
                            <w:sz w:val="20"/>
                          </w:rPr>
                          <w:t>12 000,00</w:t>
                        </w:r>
                      </w:p>
                    </w:tc>
                    <w:tc>
                      <w:tcPr>
                        <w:tcW w:w="1420" w:type="dxa"/>
                        <w:noWrap/>
                        <w:hideMark/>
                      </w:tcPr>
                      <w:p>
                        <w:pPr>
                          <w:jc w:val="right"/>
                          <w:rPr>
                            <w:sz w:val="20"/>
                          </w:rPr>
                        </w:pPr>
                        <w:r>
                          <w:rPr>
                            <w:sz w:val="20"/>
                          </w:rPr>
                          <w:t>79 526,00</w:t>
                        </w:r>
                      </w:p>
                    </w:tc>
                    <w:tc>
                      <w:tcPr>
                        <w:tcW w:w="1283" w:type="dxa"/>
                        <w:noWrap/>
                        <w:hideMark/>
                      </w:tcPr>
                      <w:p>
                        <w:pPr>
                          <w:ind w:firstLine="106"/>
                          <w:jc w:val="right"/>
                          <w:rPr>
                            <w:sz w:val="20"/>
                          </w:rPr>
                        </w:pPr>
                        <w:r>
                          <w:rPr>
                            <w:sz w:val="20"/>
                          </w:rPr>
                          <w:t>n.d.</w:t>
                        </w:r>
                      </w:p>
                    </w:tc>
                    <w:tc>
                      <w:tcPr>
                        <w:tcW w:w="1390" w:type="dxa"/>
                        <w:noWrap/>
                        <w:hideMark/>
                      </w:tcPr>
                      <w:p>
                        <w:pPr>
                          <w:ind w:firstLine="53"/>
                          <w:jc w:val="right"/>
                          <w:rPr>
                            <w:sz w:val="20"/>
                          </w:rPr>
                        </w:pPr>
                        <w:r>
                          <w:rPr>
                            <w:sz w:val="20"/>
                          </w:rPr>
                          <w:t>n.d.</w:t>
                        </w:r>
                      </w:p>
                    </w:tc>
                    <w:tc>
                      <w:tcPr>
                        <w:tcW w:w="1283" w:type="dxa"/>
                        <w:noWrap/>
                        <w:hideMark/>
                      </w:tcPr>
                      <w:p>
                        <w:pPr>
                          <w:ind w:firstLine="53"/>
                          <w:jc w:val="right"/>
                          <w:rPr>
                            <w:sz w:val="20"/>
                          </w:rPr>
                        </w:pPr>
                        <w:r>
                          <w:rPr>
                            <w:sz w:val="20"/>
                          </w:rPr>
                          <w:t>n.d.</w:t>
                        </w:r>
                      </w:p>
                    </w:tc>
                    <w:tc>
                      <w:tcPr>
                        <w:tcW w:w="1283" w:type="dxa"/>
                        <w:noWrap/>
                        <w:hideMark/>
                      </w:tcPr>
                      <w:p>
                        <w:pPr>
                          <w:ind w:firstLine="53"/>
                          <w:jc w:val="right"/>
                          <w:rPr>
                            <w:sz w:val="20"/>
                          </w:rPr>
                        </w:pPr>
                        <w:r>
                          <w:rPr>
                            <w:sz w:val="20"/>
                          </w:rPr>
                          <w:t>n.d.</w:t>
                        </w:r>
                      </w:p>
                    </w:tc>
                    <w:tc>
                      <w:tcPr>
                        <w:tcW w:w="1209" w:type="dxa"/>
                        <w:noWrap/>
                        <w:hideMark/>
                      </w:tcPr>
                      <w:p>
                        <w:pPr>
                          <w:ind w:firstLine="53"/>
                          <w:jc w:val="right"/>
                          <w:rPr>
                            <w:sz w:val="20"/>
                          </w:rPr>
                        </w:pPr>
                        <w:r>
                          <w:rPr>
                            <w:sz w:val="20"/>
                          </w:rPr>
                          <w:t>n.d.</w:t>
                        </w:r>
                      </w:p>
                    </w:tc>
                  </w:tr>
                  <w:tr>
                    <w:trPr>
                      <w:trHeight w:val="244"/>
                    </w:trPr>
                    <w:tc>
                      <w:tcPr>
                        <w:tcW w:w="1390" w:type="dxa"/>
                        <w:noWrap/>
                        <w:hideMark/>
                      </w:tcPr>
                      <w:p>
                        <w:pPr>
                          <w:rPr>
                            <w:sz w:val="20"/>
                          </w:rPr>
                        </w:pPr>
                        <w:r>
                          <w:rPr>
                            <w:sz w:val="20"/>
                          </w:rPr>
                          <w:t>2023 m. IV ketv.</w:t>
                        </w:r>
                      </w:p>
                    </w:tc>
                    <w:tc>
                      <w:tcPr>
                        <w:tcW w:w="1283" w:type="dxa"/>
                        <w:noWrap/>
                        <w:hideMark/>
                      </w:tcPr>
                      <w:p>
                        <w:pPr>
                          <w:jc w:val="right"/>
                          <w:rPr>
                            <w:sz w:val="20"/>
                          </w:rPr>
                        </w:pPr>
                        <w:r>
                          <w:rPr>
                            <w:sz w:val="20"/>
                          </w:rPr>
                          <w:t>12 000,00</w:t>
                        </w:r>
                      </w:p>
                    </w:tc>
                    <w:tc>
                      <w:tcPr>
                        <w:tcW w:w="1420" w:type="dxa"/>
                        <w:noWrap/>
                        <w:hideMark/>
                      </w:tcPr>
                      <w:p>
                        <w:pPr>
                          <w:jc w:val="right"/>
                          <w:rPr>
                            <w:sz w:val="20"/>
                          </w:rPr>
                        </w:pPr>
                        <w:r>
                          <w:rPr>
                            <w:sz w:val="20"/>
                          </w:rPr>
                          <w:t>87 326,00</w:t>
                        </w:r>
                      </w:p>
                    </w:tc>
                    <w:tc>
                      <w:tcPr>
                        <w:tcW w:w="1283" w:type="dxa"/>
                        <w:noWrap/>
                        <w:hideMark/>
                      </w:tcPr>
                      <w:p>
                        <w:pPr>
                          <w:ind w:firstLine="106"/>
                          <w:jc w:val="right"/>
                          <w:rPr>
                            <w:sz w:val="20"/>
                          </w:rPr>
                        </w:pPr>
                        <w:r>
                          <w:rPr>
                            <w:sz w:val="20"/>
                          </w:rPr>
                          <w:t>n.d.</w:t>
                        </w:r>
                      </w:p>
                    </w:tc>
                    <w:tc>
                      <w:tcPr>
                        <w:tcW w:w="1390" w:type="dxa"/>
                        <w:noWrap/>
                        <w:hideMark/>
                      </w:tcPr>
                      <w:p>
                        <w:pPr>
                          <w:ind w:firstLine="53"/>
                          <w:jc w:val="right"/>
                          <w:rPr>
                            <w:sz w:val="20"/>
                          </w:rPr>
                        </w:pPr>
                        <w:r>
                          <w:rPr>
                            <w:sz w:val="20"/>
                          </w:rPr>
                          <w:t>n.d.</w:t>
                        </w:r>
                      </w:p>
                    </w:tc>
                    <w:tc>
                      <w:tcPr>
                        <w:tcW w:w="1283" w:type="dxa"/>
                        <w:noWrap/>
                        <w:hideMark/>
                      </w:tcPr>
                      <w:p>
                        <w:pPr>
                          <w:ind w:firstLine="53"/>
                          <w:jc w:val="right"/>
                          <w:rPr>
                            <w:sz w:val="20"/>
                          </w:rPr>
                        </w:pPr>
                        <w:r>
                          <w:rPr>
                            <w:sz w:val="20"/>
                          </w:rPr>
                          <w:t>n.d.</w:t>
                        </w:r>
                      </w:p>
                    </w:tc>
                    <w:tc>
                      <w:tcPr>
                        <w:tcW w:w="1283" w:type="dxa"/>
                        <w:noWrap/>
                        <w:hideMark/>
                      </w:tcPr>
                      <w:p>
                        <w:pPr>
                          <w:ind w:firstLine="53"/>
                          <w:jc w:val="right"/>
                          <w:rPr>
                            <w:sz w:val="20"/>
                          </w:rPr>
                        </w:pPr>
                        <w:r>
                          <w:rPr>
                            <w:sz w:val="20"/>
                          </w:rPr>
                          <w:t>n.d.</w:t>
                        </w:r>
                      </w:p>
                    </w:tc>
                    <w:tc>
                      <w:tcPr>
                        <w:tcW w:w="1209" w:type="dxa"/>
                        <w:noWrap/>
                        <w:hideMark/>
                      </w:tcPr>
                      <w:p>
                        <w:pPr>
                          <w:ind w:firstLine="53"/>
                          <w:jc w:val="right"/>
                          <w:rPr>
                            <w:sz w:val="20"/>
                          </w:rPr>
                        </w:pPr>
                        <w:r>
                          <w:rPr>
                            <w:sz w:val="20"/>
                          </w:rPr>
                          <w:t>n.d.</w:t>
                        </w:r>
                      </w:p>
                    </w:tc>
                  </w:tr>
                  <w:tr>
                    <w:trPr>
                      <w:trHeight w:val="244"/>
                    </w:trPr>
                    <w:tc>
                      <w:tcPr>
                        <w:tcW w:w="1390" w:type="dxa"/>
                        <w:noWrap/>
                        <w:hideMark/>
                      </w:tcPr>
                      <w:p>
                        <w:pPr>
                          <w:rPr>
                            <w:sz w:val="20"/>
                          </w:rPr>
                        </w:pPr>
                        <w:r>
                          <w:rPr>
                            <w:sz w:val="20"/>
                          </w:rPr>
                          <w:t>2023 m. III ketv.</w:t>
                        </w:r>
                      </w:p>
                    </w:tc>
                    <w:tc>
                      <w:tcPr>
                        <w:tcW w:w="1283" w:type="dxa"/>
                        <w:noWrap/>
                        <w:hideMark/>
                      </w:tcPr>
                      <w:p>
                        <w:pPr>
                          <w:jc w:val="right"/>
                          <w:rPr>
                            <w:sz w:val="20"/>
                          </w:rPr>
                        </w:pPr>
                        <w:r>
                          <w:rPr>
                            <w:sz w:val="20"/>
                          </w:rPr>
                          <w:t>12 000,00</w:t>
                        </w:r>
                      </w:p>
                    </w:tc>
                    <w:tc>
                      <w:tcPr>
                        <w:tcW w:w="1420" w:type="dxa"/>
                        <w:noWrap/>
                        <w:hideMark/>
                      </w:tcPr>
                      <w:p>
                        <w:pPr>
                          <w:jc w:val="right"/>
                          <w:rPr>
                            <w:sz w:val="20"/>
                          </w:rPr>
                        </w:pPr>
                        <w:r>
                          <w:rPr>
                            <w:sz w:val="20"/>
                          </w:rPr>
                          <w:t>87 326,00</w:t>
                        </w:r>
                      </w:p>
                    </w:tc>
                    <w:tc>
                      <w:tcPr>
                        <w:tcW w:w="1283" w:type="dxa"/>
                        <w:noWrap/>
                        <w:hideMark/>
                      </w:tcPr>
                      <w:p>
                        <w:pPr>
                          <w:ind w:firstLine="106"/>
                          <w:jc w:val="right"/>
                          <w:rPr>
                            <w:sz w:val="20"/>
                          </w:rPr>
                        </w:pPr>
                        <w:r>
                          <w:rPr>
                            <w:sz w:val="20"/>
                          </w:rPr>
                          <w:t>n.d.</w:t>
                        </w:r>
                      </w:p>
                    </w:tc>
                    <w:tc>
                      <w:tcPr>
                        <w:tcW w:w="1390" w:type="dxa"/>
                        <w:noWrap/>
                        <w:hideMark/>
                      </w:tcPr>
                      <w:p>
                        <w:pPr>
                          <w:ind w:firstLine="53"/>
                          <w:jc w:val="right"/>
                          <w:rPr>
                            <w:sz w:val="20"/>
                          </w:rPr>
                        </w:pPr>
                        <w:r>
                          <w:rPr>
                            <w:sz w:val="20"/>
                          </w:rPr>
                          <w:t>n.d.</w:t>
                        </w:r>
                      </w:p>
                    </w:tc>
                    <w:tc>
                      <w:tcPr>
                        <w:tcW w:w="1283" w:type="dxa"/>
                        <w:noWrap/>
                        <w:hideMark/>
                      </w:tcPr>
                      <w:p>
                        <w:pPr>
                          <w:ind w:firstLine="53"/>
                          <w:jc w:val="right"/>
                          <w:rPr>
                            <w:sz w:val="20"/>
                          </w:rPr>
                        </w:pPr>
                        <w:r>
                          <w:rPr>
                            <w:sz w:val="20"/>
                          </w:rPr>
                          <w:t>n.d.</w:t>
                        </w:r>
                      </w:p>
                    </w:tc>
                    <w:tc>
                      <w:tcPr>
                        <w:tcW w:w="1283" w:type="dxa"/>
                        <w:noWrap/>
                        <w:hideMark/>
                      </w:tcPr>
                      <w:p>
                        <w:pPr>
                          <w:ind w:firstLine="53"/>
                          <w:jc w:val="right"/>
                          <w:rPr>
                            <w:sz w:val="20"/>
                          </w:rPr>
                        </w:pPr>
                        <w:r>
                          <w:rPr>
                            <w:sz w:val="20"/>
                          </w:rPr>
                          <w:t>n.d.</w:t>
                        </w:r>
                      </w:p>
                    </w:tc>
                    <w:tc>
                      <w:tcPr>
                        <w:tcW w:w="1209" w:type="dxa"/>
                        <w:noWrap/>
                        <w:hideMark/>
                      </w:tcPr>
                      <w:p>
                        <w:pPr>
                          <w:ind w:firstLine="53"/>
                          <w:jc w:val="right"/>
                          <w:rPr>
                            <w:sz w:val="20"/>
                          </w:rPr>
                        </w:pPr>
                        <w:r>
                          <w:rPr>
                            <w:sz w:val="20"/>
                          </w:rPr>
                          <w:t>n.d.</w:t>
                        </w:r>
                      </w:p>
                    </w:tc>
                  </w:tr>
                  <w:tr>
                    <w:trPr>
                      <w:trHeight w:val="244"/>
                    </w:trPr>
                    <w:tc>
                      <w:tcPr>
                        <w:tcW w:w="1390" w:type="dxa"/>
                        <w:noWrap/>
                        <w:hideMark/>
                      </w:tcPr>
                      <w:p>
                        <w:pPr>
                          <w:rPr>
                            <w:sz w:val="20"/>
                          </w:rPr>
                        </w:pPr>
                        <w:r>
                          <w:rPr>
                            <w:sz w:val="20"/>
                          </w:rPr>
                          <w:t>2023 m. II ketv.</w:t>
                        </w:r>
                      </w:p>
                    </w:tc>
                    <w:tc>
                      <w:tcPr>
                        <w:tcW w:w="1283" w:type="dxa"/>
                        <w:noWrap/>
                        <w:hideMark/>
                      </w:tcPr>
                      <w:p>
                        <w:pPr>
                          <w:jc w:val="right"/>
                          <w:rPr>
                            <w:sz w:val="20"/>
                          </w:rPr>
                        </w:pPr>
                        <w:r>
                          <w:rPr>
                            <w:sz w:val="20"/>
                          </w:rPr>
                          <w:t>12 000,00</w:t>
                        </w:r>
                      </w:p>
                    </w:tc>
                    <w:tc>
                      <w:tcPr>
                        <w:tcW w:w="1420" w:type="dxa"/>
                        <w:noWrap/>
                        <w:hideMark/>
                      </w:tcPr>
                      <w:p>
                        <w:pPr>
                          <w:jc w:val="right"/>
                          <w:rPr>
                            <w:sz w:val="20"/>
                          </w:rPr>
                        </w:pPr>
                        <w:r>
                          <w:rPr>
                            <w:sz w:val="20"/>
                          </w:rPr>
                          <w:t>87 326,00</w:t>
                        </w:r>
                      </w:p>
                    </w:tc>
                    <w:tc>
                      <w:tcPr>
                        <w:tcW w:w="1283" w:type="dxa"/>
                        <w:noWrap/>
                        <w:hideMark/>
                      </w:tcPr>
                      <w:p>
                        <w:pPr>
                          <w:ind w:firstLine="106"/>
                          <w:jc w:val="right"/>
                          <w:rPr>
                            <w:sz w:val="20"/>
                          </w:rPr>
                        </w:pPr>
                        <w:r>
                          <w:rPr>
                            <w:sz w:val="20"/>
                          </w:rPr>
                          <w:t>n.d.</w:t>
                        </w:r>
                      </w:p>
                    </w:tc>
                    <w:tc>
                      <w:tcPr>
                        <w:tcW w:w="1390" w:type="dxa"/>
                        <w:noWrap/>
                        <w:hideMark/>
                      </w:tcPr>
                      <w:p>
                        <w:pPr>
                          <w:ind w:firstLine="53"/>
                          <w:jc w:val="right"/>
                          <w:rPr>
                            <w:sz w:val="20"/>
                          </w:rPr>
                        </w:pPr>
                        <w:r>
                          <w:rPr>
                            <w:sz w:val="20"/>
                          </w:rPr>
                          <w:t>n.d.</w:t>
                        </w:r>
                      </w:p>
                    </w:tc>
                    <w:tc>
                      <w:tcPr>
                        <w:tcW w:w="1283" w:type="dxa"/>
                        <w:noWrap/>
                        <w:hideMark/>
                      </w:tcPr>
                      <w:p>
                        <w:pPr>
                          <w:ind w:firstLine="53"/>
                          <w:jc w:val="right"/>
                          <w:rPr>
                            <w:sz w:val="20"/>
                          </w:rPr>
                        </w:pPr>
                        <w:r>
                          <w:rPr>
                            <w:sz w:val="20"/>
                          </w:rPr>
                          <w:t>n.d.</w:t>
                        </w:r>
                      </w:p>
                    </w:tc>
                    <w:tc>
                      <w:tcPr>
                        <w:tcW w:w="1283" w:type="dxa"/>
                        <w:noWrap/>
                        <w:hideMark/>
                      </w:tcPr>
                      <w:p>
                        <w:pPr>
                          <w:ind w:firstLine="53"/>
                          <w:jc w:val="right"/>
                          <w:rPr>
                            <w:sz w:val="20"/>
                          </w:rPr>
                        </w:pPr>
                        <w:r>
                          <w:rPr>
                            <w:sz w:val="20"/>
                          </w:rPr>
                          <w:t>n.d.</w:t>
                        </w:r>
                      </w:p>
                    </w:tc>
                    <w:tc>
                      <w:tcPr>
                        <w:tcW w:w="1209" w:type="dxa"/>
                        <w:noWrap/>
                        <w:hideMark/>
                      </w:tcPr>
                      <w:p>
                        <w:pPr>
                          <w:ind w:firstLine="53"/>
                          <w:jc w:val="right"/>
                          <w:rPr>
                            <w:sz w:val="20"/>
                          </w:rPr>
                        </w:pPr>
                        <w:r>
                          <w:rPr>
                            <w:sz w:val="20"/>
                          </w:rPr>
                          <w:t>n.d.</w:t>
                        </w:r>
                      </w:p>
                    </w:tc>
                  </w:tr>
                  <w:tr>
                    <w:trPr>
                      <w:trHeight w:val="244"/>
                    </w:trPr>
                    <w:tc>
                      <w:tcPr>
                        <w:tcW w:w="1390" w:type="dxa"/>
                        <w:noWrap/>
                        <w:hideMark/>
                      </w:tcPr>
                      <w:p>
                        <w:pPr>
                          <w:rPr>
                            <w:sz w:val="20"/>
                          </w:rPr>
                        </w:pPr>
                        <w:r>
                          <w:rPr>
                            <w:sz w:val="20"/>
                          </w:rPr>
                          <w:t>2023 m. I ketv.</w:t>
                        </w:r>
                      </w:p>
                    </w:tc>
                    <w:tc>
                      <w:tcPr>
                        <w:tcW w:w="1283" w:type="dxa"/>
                        <w:noWrap/>
                        <w:hideMark/>
                      </w:tcPr>
                      <w:p>
                        <w:pPr>
                          <w:jc w:val="right"/>
                          <w:rPr>
                            <w:sz w:val="20"/>
                          </w:rPr>
                        </w:pPr>
                        <w:r>
                          <w:rPr>
                            <w:sz w:val="20"/>
                          </w:rPr>
                          <w:t>12 000,00</w:t>
                        </w:r>
                      </w:p>
                    </w:tc>
                    <w:tc>
                      <w:tcPr>
                        <w:tcW w:w="1420" w:type="dxa"/>
                        <w:noWrap/>
                        <w:hideMark/>
                      </w:tcPr>
                      <w:p>
                        <w:pPr>
                          <w:jc w:val="right"/>
                          <w:rPr>
                            <w:sz w:val="20"/>
                          </w:rPr>
                        </w:pPr>
                        <w:r>
                          <w:rPr>
                            <w:sz w:val="20"/>
                          </w:rPr>
                          <w:t>87 326,00</w:t>
                        </w:r>
                      </w:p>
                    </w:tc>
                    <w:tc>
                      <w:tcPr>
                        <w:tcW w:w="1283" w:type="dxa"/>
                        <w:noWrap/>
                        <w:hideMark/>
                      </w:tcPr>
                      <w:p>
                        <w:pPr>
                          <w:ind w:firstLine="106"/>
                          <w:jc w:val="right"/>
                          <w:rPr>
                            <w:sz w:val="20"/>
                          </w:rPr>
                        </w:pPr>
                        <w:r>
                          <w:rPr>
                            <w:sz w:val="20"/>
                          </w:rPr>
                          <w:t>n.d.</w:t>
                        </w:r>
                      </w:p>
                    </w:tc>
                    <w:tc>
                      <w:tcPr>
                        <w:tcW w:w="1390" w:type="dxa"/>
                        <w:noWrap/>
                        <w:hideMark/>
                      </w:tcPr>
                      <w:p>
                        <w:pPr>
                          <w:ind w:firstLine="53"/>
                          <w:jc w:val="right"/>
                          <w:rPr>
                            <w:sz w:val="20"/>
                          </w:rPr>
                        </w:pPr>
                        <w:r>
                          <w:rPr>
                            <w:sz w:val="20"/>
                          </w:rPr>
                          <w:t>n.d.</w:t>
                        </w:r>
                      </w:p>
                    </w:tc>
                    <w:tc>
                      <w:tcPr>
                        <w:tcW w:w="1283" w:type="dxa"/>
                        <w:noWrap/>
                        <w:hideMark/>
                      </w:tcPr>
                      <w:p>
                        <w:pPr>
                          <w:ind w:firstLine="53"/>
                          <w:jc w:val="right"/>
                          <w:rPr>
                            <w:sz w:val="20"/>
                          </w:rPr>
                        </w:pPr>
                        <w:r>
                          <w:rPr>
                            <w:sz w:val="20"/>
                          </w:rPr>
                          <w:t>n.d.</w:t>
                        </w:r>
                      </w:p>
                    </w:tc>
                    <w:tc>
                      <w:tcPr>
                        <w:tcW w:w="1283" w:type="dxa"/>
                        <w:noWrap/>
                        <w:hideMark/>
                      </w:tcPr>
                      <w:p>
                        <w:pPr>
                          <w:ind w:firstLine="53"/>
                          <w:jc w:val="right"/>
                          <w:rPr>
                            <w:sz w:val="20"/>
                          </w:rPr>
                        </w:pPr>
                        <w:r>
                          <w:rPr>
                            <w:sz w:val="20"/>
                          </w:rPr>
                          <w:t>n.d.</w:t>
                        </w:r>
                      </w:p>
                    </w:tc>
                    <w:tc>
                      <w:tcPr>
                        <w:tcW w:w="1209" w:type="dxa"/>
                        <w:noWrap/>
                        <w:hideMark/>
                      </w:tcPr>
                      <w:p>
                        <w:pPr>
                          <w:ind w:firstLine="53"/>
                          <w:jc w:val="right"/>
                          <w:rPr>
                            <w:sz w:val="20"/>
                          </w:rPr>
                        </w:pPr>
                        <w:r>
                          <w:rPr>
                            <w:sz w:val="20"/>
                          </w:rPr>
                          <w:t>n.d.</w:t>
                        </w:r>
                      </w:p>
                    </w:tc>
                  </w:tr>
                  <w:tr>
                    <w:trPr>
                      <w:trHeight w:val="244"/>
                    </w:trPr>
                    <w:tc>
                      <w:tcPr>
                        <w:tcW w:w="1390" w:type="dxa"/>
                        <w:noWrap/>
                        <w:hideMark/>
                      </w:tcPr>
                      <w:p>
                        <w:pPr>
                          <w:rPr>
                            <w:sz w:val="20"/>
                          </w:rPr>
                        </w:pPr>
                        <w:r>
                          <w:rPr>
                            <w:sz w:val="20"/>
                          </w:rPr>
                          <w:t>2022 m. IV ketv.</w:t>
                        </w:r>
                      </w:p>
                    </w:tc>
                    <w:tc>
                      <w:tcPr>
                        <w:tcW w:w="1283" w:type="dxa"/>
                        <w:noWrap/>
                        <w:hideMark/>
                      </w:tcPr>
                      <w:p>
                        <w:pPr>
                          <w:jc w:val="right"/>
                          <w:rPr>
                            <w:color w:val="000000"/>
                            <w:sz w:val="20"/>
                          </w:rPr>
                        </w:pPr>
                        <w:r>
                          <w:rPr>
                            <w:color w:val="000000"/>
                            <w:sz w:val="20"/>
                          </w:rPr>
                          <w:t>12 000,00</w:t>
                        </w:r>
                      </w:p>
                    </w:tc>
                    <w:tc>
                      <w:tcPr>
                        <w:tcW w:w="1420" w:type="dxa"/>
                        <w:noWrap/>
                        <w:hideMark/>
                      </w:tcPr>
                      <w:p>
                        <w:pPr>
                          <w:jc w:val="right"/>
                          <w:rPr>
                            <w:color w:val="000000"/>
                            <w:sz w:val="20"/>
                          </w:rPr>
                        </w:pPr>
                        <w:r>
                          <w:rPr>
                            <w:color w:val="000000"/>
                            <w:sz w:val="20"/>
                          </w:rPr>
                          <w:t>109 325,90</w:t>
                        </w:r>
                      </w:p>
                    </w:tc>
                    <w:tc>
                      <w:tcPr>
                        <w:tcW w:w="1283" w:type="dxa"/>
                        <w:noWrap/>
                        <w:hideMark/>
                      </w:tcPr>
                      <w:p>
                        <w:pPr>
                          <w:ind w:firstLine="106"/>
                          <w:jc w:val="right"/>
                          <w:rPr>
                            <w:sz w:val="20"/>
                          </w:rPr>
                        </w:pPr>
                        <w:r>
                          <w:rPr>
                            <w:sz w:val="20"/>
                          </w:rPr>
                          <w:t>n.d.</w:t>
                        </w:r>
                      </w:p>
                    </w:tc>
                    <w:tc>
                      <w:tcPr>
                        <w:tcW w:w="1390" w:type="dxa"/>
                        <w:noWrap/>
                        <w:hideMark/>
                      </w:tcPr>
                      <w:p>
                        <w:pPr>
                          <w:ind w:firstLine="53"/>
                          <w:jc w:val="right"/>
                          <w:rPr>
                            <w:sz w:val="20"/>
                          </w:rPr>
                        </w:pPr>
                        <w:r>
                          <w:rPr>
                            <w:sz w:val="20"/>
                          </w:rPr>
                          <w:t>n.d.</w:t>
                        </w:r>
                      </w:p>
                    </w:tc>
                    <w:tc>
                      <w:tcPr>
                        <w:tcW w:w="1283" w:type="dxa"/>
                        <w:noWrap/>
                        <w:hideMark/>
                      </w:tcPr>
                      <w:p>
                        <w:pPr>
                          <w:ind w:firstLine="53"/>
                          <w:jc w:val="right"/>
                          <w:rPr>
                            <w:sz w:val="20"/>
                          </w:rPr>
                        </w:pPr>
                        <w:r>
                          <w:rPr>
                            <w:sz w:val="20"/>
                          </w:rPr>
                          <w:t>n.d.</w:t>
                        </w:r>
                      </w:p>
                    </w:tc>
                    <w:tc>
                      <w:tcPr>
                        <w:tcW w:w="1283" w:type="dxa"/>
                        <w:noWrap/>
                        <w:hideMark/>
                      </w:tcPr>
                      <w:p>
                        <w:pPr>
                          <w:ind w:firstLine="53"/>
                          <w:jc w:val="right"/>
                          <w:rPr>
                            <w:sz w:val="20"/>
                          </w:rPr>
                        </w:pPr>
                        <w:r>
                          <w:rPr>
                            <w:sz w:val="20"/>
                          </w:rPr>
                          <w:t>n.d.</w:t>
                        </w:r>
                      </w:p>
                    </w:tc>
                    <w:tc>
                      <w:tcPr>
                        <w:tcW w:w="1209" w:type="dxa"/>
                        <w:noWrap/>
                        <w:hideMark/>
                      </w:tcPr>
                      <w:p>
                        <w:pPr>
                          <w:ind w:firstLine="53"/>
                          <w:jc w:val="right"/>
                          <w:rPr>
                            <w:sz w:val="20"/>
                          </w:rPr>
                        </w:pPr>
                        <w:r>
                          <w:rPr>
                            <w:sz w:val="20"/>
                          </w:rPr>
                          <w:t>n.d.</w:t>
                        </w:r>
                      </w:p>
                    </w:tc>
                  </w:tr>
                  <w:tr>
                    <w:trPr>
                      <w:trHeight w:val="244"/>
                    </w:trPr>
                    <w:tc>
                      <w:tcPr>
                        <w:tcW w:w="1390" w:type="dxa"/>
                        <w:noWrap/>
                        <w:hideMark/>
                      </w:tcPr>
                      <w:p>
                        <w:pPr>
                          <w:rPr>
                            <w:sz w:val="20"/>
                          </w:rPr>
                        </w:pPr>
                        <w:r>
                          <w:rPr>
                            <w:sz w:val="20"/>
                          </w:rPr>
                          <w:t>2022 m. III ketv.</w:t>
                        </w:r>
                      </w:p>
                    </w:tc>
                    <w:tc>
                      <w:tcPr>
                        <w:tcW w:w="1283" w:type="dxa"/>
                        <w:noWrap/>
                        <w:hideMark/>
                      </w:tcPr>
                      <w:p>
                        <w:pPr>
                          <w:jc w:val="right"/>
                          <w:rPr>
                            <w:color w:val="000000"/>
                            <w:sz w:val="20"/>
                          </w:rPr>
                        </w:pPr>
                        <w:r>
                          <w:rPr>
                            <w:color w:val="000000"/>
                            <w:sz w:val="20"/>
                          </w:rPr>
                          <w:t>12 000,00</w:t>
                        </w:r>
                      </w:p>
                    </w:tc>
                    <w:tc>
                      <w:tcPr>
                        <w:tcW w:w="1420" w:type="dxa"/>
                        <w:noWrap/>
                        <w:hideMark/>
                      </w:tcPr>
                      <w:p>
                        <w:pPr>
                          <w:jc w:val="right"/>
                          <w:rPr>
                            <w:color w:val="000000"/>
                            <w:sz w:val="20"/>
                          </w:rPr>
                        </w:pPr>
                        <w:r>
                          <w:rPr>
                            <w:color w:val="000000"/>
                            <w:sz w:val="20"/>
                          </w:rPr>
                          <w:t>110 525,90</w:t>
                        </w:r>
                      </w:p>
                    </w:tc>
                    <w:tc>
                      <w:tcPr>
                        <w:tcW w:w="1283" w:type="dxa"/>
                        <w:noWrap/>
                        <w:hideMark/>
                      </w:tcPr>
                      <w:p>
                        <w:pPr>
                          <w:ind w:firstLine="106"/>
                          <w:jc w:val="right"/>
                          <w:rPr>
                            <w:sz w:val="20"/>
                          </w:rPr>
                        </w:pPr>
                        <w:r>
                          <w:rPr>
                            <w:sz w:val="20"/>
                          </w:rPr>
                          <w:t>n.d.</w:t>
                        </w:r>
                      </w:p>
                    </w:tc>
                    <w:tc>
                      <w:tcPr>
                        <w:tcW w:w="1390" w:type="dxa"/>
                        <w:noWrap/>
                        <w:hideMark/>
                      </w:tcPr>
                      <w:p>
                        <w:pPr>
                          <w:ind w:firstLine="53"/>
                          <w:jc w:val="right"/>
                          <w:rPr>
                            <w:sz w:val="20"/>
                          </w:rPr>
                        </w:pPr>
                        <w:r>
                          <w:rPr>
                            <w:sz w:val="20"/>
                          </w:rPr>
                          <w:t>n.d.</w:t>
                        </w:r>
                      </w:p>
                    </w:tc>
                    <w:tc>
                      <w:tcPr>
                        <w:tcW w:w="1283" w:type="dxa"/>
                        <w:noWrap/>
                        <w:hideMark/>
                      </w:tcPr>
                      <w:p>
                        <w:pPr>
                          <w:ind w:firstLine="53"/>
                          <w:jc w:val="right"/>
                          <w:rPr>
                            <w:sz w:val="20"/>
                          </w:rPr>
                        </w:pPr>
                        <w:r>
                          <w:rPr>
                            <w:sz w:val="20"/>
                          </w:rPr>
                          <w:t>n.d.</w:t>
                        </w:r>
                      </w:p>
                    </w:tc>
                    <w:tc>
                      <w:tcPr>
                        <w:tcW w:w="1283" w:type="dxa"/>
                        <w:noWrap/>
                        <w:hideMark/>
                      </w:tcPr>
                      <w:p>
                        <w:pPr>
                          <w:ind w:firstLine="53"/>
                          <w:jc w:val="right"/>
                          <w:rPr>
                            <w:sz w:val="20"/>
                          </w:rPr>
                        </w:pPr>
                        <w:r>
                          <w:rPr>
                            <w:sz w:val="20"/>
                          </w:rPr>
                          <w:t>n.d.</w:t>
                        </w:r>
                      </w:p>
                    </w:tc>
                    <w:tc>
                      <w:tcPr>
                        <w:tcW w:w="1209" w:type="dxa"/>
                        <w:noWrap/>
                        <w:hideMark/>
                      </w:tcPr>
                      <w:p>
                        <w:pPr>
                          <w:ind w:firstLine="53"/>
                          <w:jc w:val="right"/>
                          <w:rPr>
                            <w:sz w:val="20"/>
                          </w:rPr>
                        </w:pPr>
                        <w:r>
                          <w:rPr>
                            <w:sz w:val="20"/>
                          </w:rPr>
                          <w:t>n.d.</w:t>
                        </w:r>
                      </w:p>
                    </w:tc>
                  </w:tr>
                </w:tbl>
                <w:p>
                  <w:pPr>
                    <w:ind w:left="720"/>
                    <w:jc w:val="both"/>
                  </w:pPr>
                </w:p>
                <w:p>
                  <w:pPr>
                    <w:ind w:firstLine="709"/>
                    <w:jc w:val="both"/>
                  </w:pPr>
                  <w:r>
                    <w:t>Planuojamų vėjo elektrinių suminė įrengtoji galia 2024 m. IV ketv. sudarė 14 025 kW, planuojamų saulės elektrinių suminė įrengtoji galia sudarė 27 326 kW, o hibridinių saulės ir vėjo elektrinių ir kaupiklių sistemų suminė galia sudarė 85 000 kW.</w:t>
                  </w:r>
                </w:p>
              </w:sdtContent>
            </w:sdt>
            <w:sdt>
              <w:sdtPr>
                <w:alias w:val="9 p."/>
                <w:tag w:val="part_e5ea1a3bee9d442989a871adc144ea4f"/>
                <w:lock w:val="sdtLocked"/>
                <w:richText/>
              </w:sdtPr>
              <w:sdtContent>
                <w:p>
                  <w:pPr>
                    <w:ind w:left="720" w:hanging="360"/>
                  </w:pPr>
                  <w:sdt>
                    <w:sdtPr>
                      <w:alias w:val="Numeris"/>
                      <w:tag w:val="nr_e5ea1a3bee9d442989a871adc144ea4f"/>
                      <w:lock w:val="sdtLocked"/>
                      <w:richText/>
                    </w:sdtPr>
                    <w:sdtContent>
                      <w:r>
                        <w:t>9</w:t>
                      </w:r>
                    </w:sdtContent>
                  </w:sdt>
                  <w:r>
                    <w:t>.</w:t>
                    <w:tab/>
                    <w:t>Bendras pažangos vertinimas elektros sektoriuje:</w:t>
                  </w:r>
                </w:p>
                <w:p>
                  <w:pPr>
                    <w:rPr>
                      <w:sz w:val="10"/>
                      <w:szCs w:val="10"/>
                    </w:rPr>
                  </w:pPr>
                </w:p>
                <w:p>
                  <w:pPr>
                    <w:ind w:firstLine="709"/>
                    <w:jc w:val="both"/>
                  </w:pPr>
                  <w:r>
                    <w:t xml:space="preserve">Atsižvelgiant į pateiktą informaciją nuo 2022 m. I ketv. iki 2024 m. IV ketv. atsinaujinančių išteklių energijos dalis energijos sektoriuje augo nuo vidutiniškai 4,82 proc. iki vidutiniškai 29,54 proc. per metus. </w:t>
                  </w:r>
                </w:p>
                <w:p>
                  <w:pPr>
                    <w:rPr>
                      <w:sz w:val="10"/>
                      <w:szCs w:val="10"/>
                    </w:rPr>
                  </w:pPr>
                </w:p>
                <w:p>
                  <w:pPr>
                    <w:rPr>
                      <w:caps/>
                      <w:sz w:val="28"/>
                      <w:szCs w:val="28"/>
                    </w:rPr>
                  </w:pPr>
                  <w:r>
                    <w:rPr>
                      <w:lang w:val="en-US"/>
                    </w:rPr>
                    <w:drawing>
                      <wp:inline distT="0" distB="0" distL="0" distR="0" wp14:anchorId="0B5A6E6F" wp14:editId="274B4908">
                        <wp:extent cx="6315075" cy="1847850"/>
                        <wp:effectExtent l="0" t="0" r="9525" b="0"/>
                        <wp:docPr id="1848559062" name="Chart 1">
                          <a:extLst xmlns:a="http://schemas.openxmlformats.org/drawingml/2006/main">
                            <a:ext uri="{FF2B5EF4-FFF2-40B4-BE49-F238E27FC236}">
                              <a16:creationId xmlns:a16="http://schemas.microsoft.com/office/drawing/2014/main" id="{B37D763C-2DAB-FEED-E3FB-627C458D956C}"/>
                            </a:ext>
                          </a:extLst>
                        </wp:docPr>
                        <wp:cNvGraphicFramePr/>
                        <a:graphic xmlns:a="http://schemas.openxmlformats.org/drawingml/2006/main">
                          <a:graphicData uri="http://schemas.openxmlformats.org/drawingml/2006/chart">
                            <c:chart xmlns:c="http://schemas.openxmlformats.org/drawingml/2006/chart" r:id="rId16"/>
                          </a:graphicData>
                        </a:graphic>
                      </wp:inline>
                    </w:drawing>
                  </w:r>
                </w:p>
              </w:sdtContent>
            </w:sdt>
            <w:sdt>
              <w:sdtPr>
                <w:alias w:val="10 p."/>
                <w:tag w:val="part_4d9423eac0dd4632bfdba2d8b3cafc16"/>
                <w:lock w:val="sdtLocked"/>
                <w:richText/>
              </w:sdtPr>
              <w:sdtContent>
                <w:p>
                  <w:pPr>
                    <w:spacing w:line="259" w:lineRule="auto"/>
                    <w:ind w:left="720" w:hanging="360"/>
                  </w:pPr>
                  <w:sdt>
                    <w:sdtPr>
                      <w:alias w:val="Numeris"/>
                      <w:tag w:val="nr_4d9423eac0dd4632bfdba2d8b3cafc16"/>
                      <w:lock w:val="sdtLocked"/>
                      <w:richText/>
                    </w:sdtPr>
                    <w:sdtContent>
                      <w:r>
                        <w:t>10</w:t>
                      </w:r>
                    </w:sdtContent>
                  </w:sdt>
                  <w:r>
                    <w:t>.</w:t>
                    <w:tab/>
                    <w:t>Sudarytas energijos suvartojimo balansas 2024 m.</w:t>
                  </w:r>
                </w:p>
                <w:tbl>
                  <w:tblPr>
                    <w:tblW w:w="9240"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1195"/>
                    <w:gridCol w:w="1161"/>
                    <w:gridCol w:w="1018"/>
                    <w:gridCol w:w="974"/>
                    <w:gridCol w:w="1018"/>
                    <w:gridCol w:w="1018"/>
                    <w:gridCol w:w="966"/>
                    <w:gridCol w:w="1060"/>
                    <w:gridCol w:w="830"/>
                  </w:tblGrid>
                  <w:tr>
                    <w:trPr>
                      <w:trHeight w:val="720"/>
                    </w:trPr>
                    <w:tc>
                      <w:tcPr>
                        <w:tcW w:w="960" w:type="dxa"/>
                        <w:hideMark/>
                      </w:tcPr>
                      <w:p>
                        <w:pPr>
                          <w:jc w:val="center"/>
                          <w:rPr>
                            <w:sz w:val="20"/>
                          </w:rPr>
                        </w:pPr>
                        <w:r>
                          <w:rPr>
                            <w:sz w:val="20"/>
                          </w:rPr>
                          <w:t>Energijos išteklių rūšis</w:t>
                        </w:r>
                      </w:p>
                    </w:tc>
                    <w:tc>
                      <w:tcPr>
                        <w:tcW w:w="1060" w:type="dxa"/>
                        <w:hideMark/>
                      </w:tcPr>
                      <w:p>
                        <w:pPr>
                          <w:jc w:val="center"/>
                          <w:rPr>
                            <w:sz w:val="20"/>
                          </w:rPr>
                        </w:pPr>
                        <w:r>
                          <w:rPr>
                            <w:sz w:val="20"/>
                          </w:rPr>
                          <w:t>Transportas</w:t>
                        </w:r>
                      </w:p>
                    </w:tc>
                    <w:tc>
                      <w:tcPr>
                        <w:tcW w:w="1060" w:type="dxa"/>
                        <w:hideMark/>
                      </w:tcPr>
                      <w:p>
                        <w:pPr>
                          <w:jc w:val="center"/>
                          <w:rPr>
                            <w:sz w:val="20"/>
                          </w:rPr>
                        </w:pPr>
                        <w:r>
                          <w:rPr>
                            <w:sz w:val="20"/>
                          </w:rPr>
                          <w:t>Pramonė</w:t>
                        </w:r>
                      </w:p>
                    </w:tc>
                    <w:tc>
                      <w:tcPr>
                        <w:tcW w:w="1060" w:type="dxa"/>
                        <w:hideMark/>
                      </w:tcPr>
                      <w:p>
                        <w:pPr>
                          <w:jc w:val="center"/>
                          <w:rPr>
                            <w:sz w:val="20"/>
                          </w:rPr>
                        </w:pPr>
                        <w:r>
                          <w:rPr>
                            <w:sz w:val="20"/>
                          </w:rPr>
                          <w:t>Žemės ūkis</w:t>
                        </w:r>
                      </w:p>
                    </w:tc>
                    <w:tc>
                      <w:tcPr>
                        <w:tcW w:w="1060" w:type="dxa"/>
                        <w:hideMark/>
                      </w:tcPr>
                      <w:p>
                        <w:pPr>
                          <w:jc w:val="center"/>
                          <w:rPr>
                            <w:sz w:val="20"/>
                          </w:rPr>
                        </w:pPr>
                        <w:r>
                          <w:rPr>
                            <w:sz w:val="20"/>
                          </w:rPr>
                          <w:t>Namų ūkiai</w:t>
                        </w:r>
                      </w:p>
                    </w:tc>
                    <w:tc>
                      <w:tcPr>
                        <w:tcW w:w="1060" w:type="dxa"/>
                        <w:hideMark/>
                      </w:tcPr>
                      <w:p>
                        <w:pPr>
                          <w:jc w:val="center"/>
                          <w:rPr>
                            <w:sz w:val="20"/>
                          </w:rPr>
                        </w:pPr>
                        <w:r>
                          <w:rPr>
                            <w:sz w:val="20"/>
                          </w:rPr>
                          <w:t>Paslaugų sektorius</w:t>
                        </w:r>
                      </w:p>
                    </w:tc>
                    <w:tc>
                      <w:tcPr>
                        <w:tcW w:w="960" w:type="dxa"/>
                        <w:hideMark/>
                      </w:tcPr>
                      <w:p>
                        <w:pPr>
                          <w:jc w:val="center"/>
                          <w:rPr>
                            <w:sz w:val="20"/>
                          </w:rPr>
                        </w:pPr>
                        <w:r>
                          <w:rPr>
                            <w:sz w:val="20"/>
                          </w:rPr>
                          <w:t>Iš viso, tne</w:t>
                        </w:r>
                      </w:p>
                    </w:tc>
                    <w:tc>
                      <w:tcPr>
                        <w:tcW w:w="1060" w:type="dxa"/>
                        <w:hideMark/>
                      </w:tcPr>
                      <w:p>
                        <w:pPr>
                          <w:jc w:val="center"/>
                          <w:rPr>
                            <w:color w:val="000000"/>
                            <w:sz w:val="20"/>
                          </w:rPr>
                        </w:pPr>
                        <w:r>
                          <w:rPr>
                            <w:color w:val="000000"/>
                            <w:sz w:val="20"/>
                          </w:rPr>
                          <w:t>AIE dalis, tne</w:t>
                        </w:r>
                      </w:p>
                    </w:tc>
                    <w:tc>
                      <w:tcPr>
                        <w:tcW w:w="960" w:type="dxa"/>
                        <w:hideMark/>
                      </w:tcPr>
                      <w:p>
                        <w:pPr>
                          <w:jc w:val="center"/>
                          <w:rPr>
                            <w:color w:val="000000"/>
                            <w:sz w:val="20"/>
                          </w:rPr>
                        </w:pPr>
                        <w:r>
                          <w:rPr>
                            <w:color w:val="000000"/>
                            <w:sz w:val="20"/>
                          </w:rPr>
                          <w:t>AIE dalis, proc.</w:t>
                        </w:r>
                      </w:p>
                    </w:tc>
                  </w:tr>
                  <w:tr>
                    <w:trPr>
                      <w:trHeight w:val="240"/>
                    </w:trPr>
                    <w:tc>
                      <w:tcPr>
                        <w:tcW w:w="6260" w:type="dxa"/>
                        <w:gridSpan w:val="6"/>
                        <w:hideMark/>
                      </w:tcPr>
                      <w:p>
                        <w:pPr>
                          <w:rPr>
                            <w:sz w:val="20"/>
                          </w:rPr>
                        </w:pPr>
                        <w:r>
                          <w:rPr>
                            <w:sz w:val="20"/>
                          </w:rPr>
                          <w:t>Transporto sektorius</w:t>
                        </w:r>
                      </w:p>
                    </w:tc>
                    <w:tc>
                      <w:tcPr>
                        <w:tcW w:w="960" w:type="dxa"/>
                        <w:hideMark/>
                      </w:tcPr>
                      <w:p>
                        <w:pPr>
                          <w:jc w:val="right"/>
                          <w:rPr>
                            <w:b/>
                            <w:bCs/>
                            <w:sz w:val="20"/>
                          </w:rPr>
                        </w:pPr>
                        <w:r>
                          <w:rPr>
                            <w:b/>
                            <w:bCs/>
                            <w:sz w:val="20"/>
                          </w:rPr>
                          <w:t>578,91</w:t>
                        </w:r>
                      </w:p>
                    </w:tc>
                    <w:tc>
                      <w:tcPr>
                        <w:tcW w:w="1060" w:type="dxa"/>
                        <w:hideMark/>
                      </w:tcPr>
                      <w:p>
                        <w:pPr>
                          <w:jc w:val="right"/>
                          <w:rPr>
                            <w:b/>
                            <w:bCs/>
                            <w:sz w:val="20"/>
                          </w:rPr>
                        </w:pPr>
                        <w:r>
                          <w:rPr>
                            <w:b/>
                            <w:bCs/>
                            <w:sz w:val="20"/>
                          </w:rPr>
                          <w:t>35,79</w:t>
                        </w:r>
                      </w:p>
                    </w:tc>
                    <w:tc>
                      <w:tcPr>
                        <w:tcW w:w="960" w:type="dxa"/>
                        <w:hideMark/>
                      </w:tcPr>
                      <w:p>
                        <w:pPr>
                          <w:jc w:val="right"/>
                          <w:rPr>
                            <w:b/>
                            <w:bCs/>
                            <w:sz w:val="20"/>
                          </w:rPr>
                        </w:pPr>
                        <w:r>
                          <w:rPr>
                            <w:b/>
                            <w:bCs/>
                            <w:sz w:val="20"/>
                          </w:rPr>
                          <w:t>6,18</w:t>
                        </w:r>
                      </w:p>
                    </w:tc>
                  </w:tr>
                  <w:tr>
                    <w:trPr>
                      <w:trHeight w:val="240"/>
                    </w:trPr>
                    <w:tc>
                      <w:tcPr>
                        <w:tcW w:w="960" w:type="dxa"/>
                        <w:hideMark/>
                      </w:tcPr>
                      <w:p>
                        <w:pPr>
                          <w:rPr>
                            <w:i/>
                            <w:iCs/>
                            <w:sz w:val="20"/>
                          </w:rPr>
                        </w:pPr>
                        <w:r>
                          <w:rPr>
                            <w:i/>
                            <w:iCs/>
                            <w:sz w:val="20"/>
                          </w:rPr>
                          <w:t>Benzinas</w:t>
                        </w:r>
                      </w:p>
                    </w:tc>
                    <w:tc>
                      <w:tcPr>
                        <w:tcW w:w="1060" w:type="dxa"/>
                        <w:noWrap/>
                        <w:hideMark/>
                      </w:tcPr>
                      <w:p>
                        <w:pPr>
                          <w:jc w:val="right"/>
                          <w:rPr>
                            <w:sz w:val="20"/>
                          </w:rPr>
                        </w:pPr>
                        <w:r>
                          <w:rPr>
                            <w:sz w:val="20"/>
                          </w:rPr>
                          <w:t>96,34</w:t>
                        </w:r>
                      </w:p>
                    </w:tc>
                    <w:tc>
                      <w:tcPr>
                        <w:tcW w:w="1060" w:type="dxa"/>
                        <w:hideMark/>
                      </w:tcPr>
                      <w:p>
                        <w:pPr>
                          <w:jc w:val="right"/>
                          <w:rPr>
                            <w:sz w:val="20"/>
                          </w:rPr>
                        </w:pPr>
                        <w:r>
                          <w:rPr>
                            <w:sz w:val="20"/>
                          </w:rPr>
                          <w:t>0</w:t>
                        </w:r>
                      </w:p>
                    </w:tc>
                    <w:tc>
                      <w:tcPr>
                        <w:tcW w:w="1060" w:type="dxa"/>
                        <w:hideMark/>
                      </w:tcPr>
                      <w:p>
                        <w:pPr>
                          <w:jc w:val="right"/>
                          <w:rPr>
                            <w:sz w:val="20"/>
                          </w:rPr>
                        </w:pPr>
                        <w:r>
                          <w:rPr>
                            <w:sz w:val="20"/>
                          </w:rPr>
                          <w:t>0</w:t>
                        </w:r>
                      </w:p>
                    </w:tc>
                    <w:tc>
                      <w:tcPr>
                        <w:tcW w:w="1060" w:type="dxa"/>
                        <w:hideMark/>
                      </w:tcPr>
                      <w:p>
                        <w:pPr>
                          <w:jc w:val="right"/>
                          <w:rPr>
                            <w:sz w:val="20"/>
                          </w:rPr>
                        </w:pPr>
                        <w:r>
                          <w:rPr>
                            <w:sz w:val="20"/>
                          </w:rPr>
                          <w:t>0</w:t>
                        </w:r>
                      </w:p>
                    </w:tc>
                    <w:tc>
                      <w:tcPr>
                        <w:tcW w:w="1060" w:type="dxa"/>
                        <w:hideMark/>
                      </w:tcPr>
                      <w:p>
                        <w:pPr>
                          <w:jc w:val="right"/>
                          <w:rPr>
                            <w:sz w:val="20"/>
                          </w:rPr>
                        </w:pPr>
                        <w:r>
                          <w:rPr>
                            <w:sz w:val="20"/>
                          </w:rPr>
                          <w:t>0</w:t>
                        </w:r>
                      </w:p>
                    </w:tc>
                    <w:tc>
                      <w:tcPr>
                        <w:tcW w:w="960" w:type="dxa"/>
                        <w:hideMark/>
                      </w:tcPr>
                      <w:p>
                        <w:pPr>
                          <w:jc w:val="right"/>
                          <w:rPr>
                            <w:b/>
                            <w:bCs/>
                            <w:sz w:val="20"/>
                          </w:rPr>
                        </w:pPr>
                        <w:r>
                          <w:rPr>
                            <w:b/>
                            <w:bCs/>
                            <w:sz w:val="20"/>
                          </w:rPr>
                          <w:t>96,34</w:t>
                        </w:r>
                      </w:p>
                    </w:tc>
                    <w:tc>
                      <w:tcPr>
                        <w:tcW w:w="1060" w:type="dxa"/>
                        <w:hideMark/>
                      </w:tcPr>
                      <w:p>
                        <w:pPr>
                          <w:jc w:val="right"/>
                          <w:rPr>
                            <w:b/>
                            <w:bCs/>
                            <w:sz w:val="20"/>
                          </w:rPr>
                        </w:pPr>
                        <w:r>
                          <w:rPr>
                            <w:b/>
                            <w:bCs/>
                            <w:sz w:val="20"/>
                          </w:rPr>
                          <w:t>9,39</w:t>
                        </w:r>
                      </w:p>
                    </w:tc>
                    <w:tc>
                      <w:tcPr>
                        <w:tcW w:w="960" w:type="dxa"/>
                        <w:hideMark/>
                      </w:tcPr>
                      <w:p>
                        <w:pPr>
                          <w:jc w:val="right"/>
                          <w:rPr>
                            <w:b/>
                            <w:bCs/>
                            <w:sz w:val="20"/>
                          </w:rPr>
                        </w:pPr>
                        <w:r>
                          <w:rPr>
                            <w:b/>
                            <w:bCs/>
                            <w:sz w:val="20"/>
                          </w:rPr>
                          <w:t>9,75</w:t>
                        </w:r>
                      </w:p>
                    </w:tc>
                  </w:tr>
                  <w:tr>
                    <w:trPr>
                      <w:trHeight w:val="240"/>
                    </w:trPr>
                    <w:tc>
                      <w:tcPr>
                        <w:tcW w:w="960" w:type="dxa"/>
                        <w:hideMark/>
                      </w:tcPr>
                      <w:p>
                        <w:pPr>
                          <w:rPr>
                            <w:i/>
                            <w:iCs/>
                            <w:sz w:val="20"/>
                          </w:rPr>
                        </w:pPr>
                        <w:r>
                          <w:rPr>
                            <w:i/>
                            <w:iCs/>
                            <w:sz w:val="20"/>
                          </w:rPr>
                          <w:t>Dyzelinas</w:t>
                        </w:r>
                      </w:p>
                    </w:tc>
                    <w:tc>
                      <w:tcPr>
                        <w:tcW w:w="1060" w:type="dxa"/>
                        <w:noWrap/>
                        <w:hideMark/>
                      </w:tcPr>
                      <w:p>
                        <w:pPr>
                          <w:jc w:val="right"/>
                          <w:rPr>
                            <w:sz w:val="20"/>
                          </w:rPr>
                        </w:pPr>
                        <w:r>
                          <w:rPr>
                            <w:sz w:val="20"/>
                          </w:rPr>
                          <w:t>454,46</w:t>
                        </w:r>
                      </w:p>
                    </w:tc>
                    <w:tc>
                      <w:tcPr>
                        <w:tcW w:w="1060" w:type="dxa"/>
                        <w:hideMark/>
                      </w:tcPr>
                      <w:p>
                        <w:pPr>
                          <w:jc w:val="right"/>
                          <w:rPr>
                            <w:sz w:val="20"/>
                          </w:rPr>
                        </w:pPr>
                        <w:r>
                          <w:rPr>
                            <w:sz w:val="20"/>
                          </w:rPr>
                          <w:t>0</w:t>
                        </w:r>
                      </w:p>
                    </w:tc>
                    <w:tc>
                      <w:tcPr>
                        <w:tcW w:w="1060" w:type="dxa"/>
                        <w:hideMark/>
                      </w:tcPr>
                      <w:p>
                        <w:pPr>
                          <w:jc w:val="right"/>
                          <w:rPr>
                            <w:sz w:val="20"/>
                          </w:rPr>
                        </w:pPr>
                        <w:r>
                          <w:rPr>
                            <w:sz w:val="20"/>
                          </w:rPr>
                          <w:t>0</w:t>
                        </w:r>
                      </w:p>
                    </w:tc>
                    <w:tc>
                      <w:tcPr>
                        <w:tcW w:w="1060" w:type="dxa"/>
                        <w:hideMark/>
                      </w:tcPr>
                      <w:p>
                        <w:pPr>
                          <w:jc w:val="right"/>
                          <w:rPr>
                            <w:sz w:val="20"/>
                          </w:rPr>
                        </w:pPr>
                        <w:r>
                          <w:rPr>
                            <w:sz w:val="20"/>
                          </w:rPr>
                          <w:t>0</w:t>
                        </w:r>
                      </w:p>
                    </w:tc>
                    <w:tc>
                      <w:tcPr>
                        <w:tcW w:w="1060" w:type="dxa"/>
                        <w:hideMark/>
                      </w:tcPr>
                      <w:p>
                        <w:pPr>
                          <w:jc w:val="right"/>
                          <w:rPr>
                            <w:sz w:val="20"/>
                          </w:rPr>
                        </w:pPr>
                        <w:r>
                          <w:rPr>
                            <w:sz w:val="20"/>
                          </w:rPr>
                          <w:t>0</w:t>
                        </w:r>
                      </w:p>
                    </w:tc>
                    <w:tc>
                      <w:tcPr>
                        <w:tcW w:w="960" w:type="dxa"/>
                        <w:hideMark/>
                      </w:tcPr>
                      <w:p>
                        <w:pPr>
                          <w:jc w:val="right"/>
                          <w:rPr>
                            <w:b/>
                            <w:bCs/>
                            <w:sz w:val="20"/>
                          </w:rPr>
                        </w:pPr>
                        <w:r>
                          <w:rPr>
                            <w:b/>
                            <w:bCs/>
                            <w:sz w:val="20"/>
                          </w:rPr>
                          <w:t>454,46</w:t>
                        </w:r>
                      </w:p>
                    </w:tc>
                    <w:tc>
                      <w:tcPr>
                        <w:tcW w:w="1060" w:type="dxa"/>
                        <w:hideMark/>
                      </w:tcPr>
                      <w:p>
                        <w:pPr>
                          <w:jc w:val="right"/>
                          <w:rPr>
                            <w:b/>
                            <w:bCs/>
                            <w:sz w:val="20"/>
                          </w:rPr>
                        </w:pPr>
                        <w:r>
                          <w:rPr>
                            <w:b/>
                            <w:bCs/>
                            <w:sz w:val="20"/>
                          </w:rPr>
                          <w:t>26,4</w:t>
                        </w:r>
                      </w:p>
                    </w:tc>
                    <w:tc>
                      <w:tcPr>
                        <w:tcW w:w="960" w:type="dxa"/>
                        <w:hideMark/>
                      </w:tcPr>
                      <w:p>
                        <w:pPr>
                          <w:jc w:val="right"/>
                          <w:rPr>
                            <w:b/>
                            <w:bCs/>
                            <w:sz w:val="20"/>
                          </w:rPr>
                        </w:pPr>
                        <w:r>
                          <w:rPr>
                            <w:b/>
                            <w:bCs/>
                            <w:sz w:val="20"/>
                          </w:rPr>
                          <w:t>5,81</w:t>
                        </w:r>
                      </w:p>
                    </w:tc>
                  </w:tr>
                  <w:tr>
                    <w:trPr>
                      <w:trHeight w:val="480"/>
                    </w:trPr>
                    <w:tc>
                      <w:tcPr>
                        <w:tcW w:w="960" w:type="dxa"/>
                        <w:hideMark/>
                      </w:tcPr>
                      <w:p>
                        <w:pPr>
                          <w:rPr>
                            <w:i/>
                            <w:iCs/>
                            <w:sz w:val="20"/>
                          </w:rPr>
                        </w:pPr>
                        <w:r>
                          <w:rPr>
                            <w:i/>
                            <w:iCs/>
                            <w:sz w:val="20"/>
                          </w:rPr>
                          <w:t>Suskystintos dujos</w:t>
                        </w:r>
                      </w:p>
                    </w:tc>
                    <w:tc>
                      <w:tcPr>
                        <w:tcW w:w="1060" w:type="dxa"/>
                        <w:noWrap/>
                        <w:hideMark/>
                      </w:tcPr>
                      <w:p>
                        <w:pPr>
                          <w:jc w:val="right"/>
                          <w:rPr>
                            <w:sz w:val="20"/>
                          </w:rPr>
                        </w:pPr>
                        <w:r>
                          <w:rPr>
                            <w:sz w:val="20"/>
                          </w:rPr>
                          <w:t>28,11</w:t>
                        </w:r>
                      </w:p>
                    </w:tc>
                    <w:tc>
                      <w:tcPr>
                        <w:tcW w:w="1060" w:type="dxa"/>
                        <w:hideMark/>
                      </w:tcPr>
                      <w:p>
                        <w:pPr>
                          <w:jc w:val="right"/>
                          <w:rPr>
                            <w:sz w:val="20"/>
                          </w:rPr>
                        </w:pPr>
                        <w:r>
                          <w:rPr>
                            <w:sz w:val="20"/>
                          </w:rPr>
                          <w:t>0</w:t>
                        </w:r>
                      </w:p>
                    </w:tc>
                    <w:tc>
                      <w:tcPr>
                        <w:tcW w:w="1060" w:type="dxa"/>
                        <w:hideMark/>
                      </w:tcPr>
                      <w:p>
                        <w:pPr>
                          <w:jc w:val="right"/>
                          <w:rPr>
                            <w:sz w:val="20"/>
                          </w:rPr>
                        </w:pPr>
                        <w:r>
                          <w:rPr>
                            <w:sz w:val="20"/>
                          </w:rPr>
                          <w:t>0</w:t>
                        </w:r>
                      </w:p>
                    </w:tc>
                    <w:tc>
                      <w:tcPr>
                        <w:tcW w:w="1060" w:type="dxa"/>
                        <w:hideMark/>
                      </w:tcPr>
                      <w:p>
                        <w:pPr>
                          <w:jc w:val="right"/>
                          <w:rPr>
                            <w:sz w:val="20"/>
                          </w:rPr>
                        </w:pPr>
                        <w:r>
                          <w:rPr>
                            <w:sz w:val="20"/>
                          </w:rPr>
                          <w:t>0</w:t>
                        </w:r>
                      </w:p>
                    </w:tc>
                    <w:tc>
                      <w:tcPr>
                        <w:tcW w:w="1060" w:type="dxa"/>
                        <w:hideMark/>
                      </w:tcPr>
                      <w:p>
                        <w:pPr>
                          <w:jc w:val="right"/>
                          <w:rPr>
                            <w:sz w:val="20"/>
                          </w:rPr>
                        </w:pPr>
                        <w:r>
                          <w:rPr>
                            <w:sz w:val="20"/>
                          </w:rPr>
                          <w:t>0</w:t>
                        </w:r>
                      </w:p>
                    </w:tc>
                    <w:tc>
                      <w:tcPr>
                        <w:tcW w:w="960" w:type="dxa"/>
                        <w:hideMark/>
                      </w:tcPr>
                      <w:p>
                        <w:pPr>
                          <w:jc w:val="right"/>
                          <w:rPr>
                            <w:b/>
                            <w:bCs/>
                            <w:sz w:val="20"/>
                          </w:rPr>
                        </w:pPr>
                        <w:r>
                          <w:rPr>
                            <w:b/>
                            <w:bCs/>
                            <w:sz w:val="20"/>
                          </w:rPr>
                          <w:t>28,11</w:t>
                        </w:r>
                      </w:p>
                    </w:tc>
                    <w:tc>
                      <w:tcPr>
                        <w:tcW w:w="1060" w:type="dxa"/>
                        <w:hideMark/>
                      </w:tcPr>
                      <w:p>
                        <w:pPr>
                          <w:jc w:val="right"/>
                          <w:rPr>
                            <w:b/>
                            <w:bCs/>
                            <w:sz w:val="20"/>
                          </w:rPr>
                        </w:pPr>
                        <w:r>
                          <w:rPr>
                            <w:b/>
                            <w:bCs/>
                            <w:sz w:val="20"/>
                          </w:rPr>
                          <w:t>0</w:t>
                        </w:r>
                      </w:p>
                    </w:tc>
                    <w:tc>
                      <w:tcPr>
                        <w:tcW w:w="960" w:type="dxa"/>
                        <w:hideMark/>
                      </w:tcPr>
                      <w:p>
                        <w:pPr>
                          <w:jc w:val="right"/>
                          <w:rPr>
                            <w:b/>
                            <w:bCs/>
                            <w:sz w:val="20"/>
                          </w:rPr>
                        </w:pPr>
                        <w:r>
                          <w:rPr>
                            <w:b/>
                            <w:bCs/>
                            <w:sz w:val="20"/>
                          </w:rPr>
                          <w:t>0</w:t>
                        </w:r>
                      </w:p>
                    </w:tc>
                  </w:tr>
                  <w:tr>
                    <w:trPr>
                      <w:trHeight w:val="240"/>
                    </w:trPr>
                    <w:tc>
                      <w:tcPr>
                        <w:tcW w:w="6260" w:type="dxa"/>
                        <w:gridSpan w:val="6"/>
                        <w:hideMark/>
                      </w:tcPr>
                      <w:p>
                        <w:pPr>
                          <w:rPr>
                            <w:color w:val="000000"/>
                            <w:sz w:val="20"/>
                          </w:rPr>
                        </w:pPr>
                        <w:r>
                          <w:rPr>
                            <w:color w:val="000000"/>
                            <w:sz w:val="20"/>
                          </w:rPr>
                          <w:t>Šilumos ir vėsumos sektorius</w:t>
                        </w:r>
                      </w:p>
                    </w:tc>
                    <w:tc>
                      <w:tcPr>
                        <w:tcW w:w="960" w:type="dxa"/>
                        <w:hideMark/>
                      </w:tcPr>
                      <w:p>
                        <w:pPr>
                          <w:jc w:val="right"/>
                          <w:rPr>
                            <w:b/>
                            <w:bCs/>
                            <w:color w:val="000000"/>
                            <w:sz w:val="20"/>
                          </w:rPr>
                        </w:pPr>
                        <w:r>
                          <w:rPr>
                            <w:b/>
                            <w:bCs/>
                            <w:color w:val="000000"/>
                            <w:sz w:val="20"/>
                          </w:rPr>
                          <w:t>31868,72</w:t>
                        </w:r>
                      </w:p>
                    </w:tc>
                    <w:tc>
                      <w:tcPr>
                        <w:tcW w:w="1060" w:type="dxa"/>
                        <w:hideMark/>
                      </w:tcPr>
                      <w:p>
                        <w:pPr>
                          <w:jc w:val="right"/>
                          <w:rPr>
                            <w:b/>
                            <w:bCs/>
                            <w:color w:val="000000"/>
                            <w:sz w:val="20"/>
                          </w:rPr>
                        </w:pPr>
                        <w:r>
                          <w:rPr>
                            <w:b/>
                            <w:bCs/>
                            <w:color w:val="000000"/>
                            <w:sz w:val="20"/>
                          </w:rPr>
                          <w:t>16157,21</w:t>
                        </w:r>
                      </w:p>
                    </w:tc>
                    <w:tc>
                      <w:tcPr>
                        <w:tcW w:w="960" w:type="dxa"/>
                        <w:hideMark/>
                      </w:tcPr>
                      <w:p>
                        <w:pPr>
                          <w:jc w:val="right"/>
                          <w:rPr>
                            <w:b/>
                            <w:bCs/>
                            <w:color w:val="000000"/>
                            <w:sz w:val="20"/>
                          </w:rPr>
                        </w:pPr>
                        <w:r>
                          <w:rPr>
                            <w:b/>
                            <w:bCs/>
                            <w:color w:val="000000"/>
                            <w:sz w:val="20"/>
                          </w:rPr>
                          <w:t>50,7</w:t>
                        </w:r>
                      </w:p>
                    </w:tc>
                  </w:tr>
                  <w:tr>
                    <w:trPr>
                      <w:trHeight w:val="480"/>
                    </w:trPr>
                    <w:tc>
                      <w:tcPr>
                        <w:tcW w:w="960" w:type="dxa"/>
                        <w:hideMark/>
                      </w:tcPr>
                      <w:p>
                        <w:pPr>
                          <w:rPr>
                            <w:i/>
                            <w:iCs/>
                            <w:sz w:val="20"/>
                          </w:rPr>
                        </w:pPr>
                        <w:r>
                          <w:rPr>
                            <w:i/>
                            <w:iCs/>
                            <w:sz w:val="20"/>
                          </w:rPr>
                          <w:t>Suskystintos dujos</w:t>
                        </w:r>
                      </w:p>
                    </w:tc>
                    <w:tc>
                      <w:tcPr>
                        <w:tcW w:w="1060" w:type="dxa"/>
                        <w:hideMark/>
                      </w:tcPr>
                      <w:p>
                        <w:pPr>
                          <w:jc w:val="right"/>
                          <w:rPr>
                            <w:sz w:val="20"/>
                          </w:rPr>
                        </w:pPr>
                        <w:r>
                          <w:rPr>
                            <w:sz w:val="20"/>
                          </w:rPr>
                          <w:t>0</w:t>
                        </w:r>
                      </w:p>
                    </w:tc>
                    <w:tc>
                      <w:tcPr>
                        <w:tcW w:w="1060" w:type="dxa"/>
                        <w:hideMark/>
                      </w:tcPr>
                      <w:p>
                        <w:pPr>
                          <w:jc w:val="right"/>
                          <w:rPr>
                            <w:sz w:val="20"/>
                          </w:rPr>
                        </w:pPr>
                        <w:r>
                          <w:rPr>
                            <w:sz w:val="20"/>
                          </w:rPr>
                          <w:t>388,23</w:t>
                        </w:r>
                      </w:p>
                    </w:tc>
                    <w:tc>
                      <w:tcPr>
                        <w:tcW w:w="1060" w:type="dxa"/>
                        <w:hideMark/>
                      </w:tcPr>
                      <w:p>
                        <w:pPr>
                          <w:jc w:val="right"/>
                          <w:rPr>
                            <w:sz w:val="20"/>
                          </w:rPr>
                        </w:pPr>
                        <w:r>
                          <w:rPr>
                            <w:sz w:val="20"/>
                          </w:rPr>
                          <w:t>58,49</w:t>
                        </w:r>
                      </w:p>
                    </w:tc>
                    <w:tc>
                      <w:tcPr>
                        <w:tcW w:w="1060" w:type="dxa"/>
                        <w:hideMark/>
                      </w:tcPr>
                      <w:p>
                        <w:pPr>
                          <w:jc w:val="right"/>
                          <w:rPr>
                            <w:sz w:val="20"/>
                          </w:rPr>
                        </w:pPr>
                        <w:r>
                          <w:rPr>
                            <w:sz w:val="20"/>
                          </w:rPr>
                          <w:t>382,4</w:t>
                        </w:r>
                      </w:p>
                    </w:tc>
                    <w:tc>
                      <w:tcPr>
                        <w:tcW w:w="1060" w:type="dxa"/>
                        <w:hideMark/>
                      </w:tcPr>
                      <w:p>
                        <w:pPr>
                          <w:jc w:val="right"/>
                          <w:rPr>
                            <w:sz w:val="20"/>
                          </w:rPr>
                        </w:pPr>
                        <w:r>
                          <w:rPr>
                            <w:sz w:val="20"/>
                          </w:rPr>
                          <w:t>1960,85</w:t>
                        </w:r>
                      </w:p>
                    </w:tc>
                    <w:tc>
                      <w:tcPr>
                        <w:tcW w:w="960" w:type="dxa"/>
                        <w:hideMark/>
                      </w:tcPr>
                      <w:p>
                        <w:pPr>
                          <w:jc w:val="right"/>
                          <w:rPr>
                            <w:b/>
                            <w:bCs/>
                            <w:sz w:val="20"/>
                          </w:rPr>
                        </w:pPr>
                        <w:r>
                          <w:rPr>
                            <w:b/>
                            <w:bCs/>
                            <w:sz w:val="20"/>
                          </w:rPr>
                          <w:t>2789,97</w:t>
                        </w:r>
                      </w:p>
                    </w:tc>
                    <w:tc>
                      <w:tcPr>
                        <w:tcW w:w="1060" w:type="dxa"/>
                        <w:hideMark/>
                      </w:tcPr>
                      <w:p>
                        <w:pPr>
                          <w:jc w:val="right"/>
                          <w:rPr>
                            <w:b/>
                            <w:bCs/>
                            <w:sz w:val="20"/>
                          </w:rPr>
                        </w:pPr>
                        <w:r>
                          <w:rPr>
                            <w:b/>
                            <w:bCs/>
                            <w:sz w:val="20"/>
                          </w:rPr>
                          <w:t>0</w:t>
                        </w:r>
                      </w:p>
                    </w:tc>
                    <w:tc>
                      <w:tcPr>
                        <w:tcW w:w="960" w:type="dxa"/>
                        <w:hideMark/>
                      </w:tcPr>
                      <w:p>
                        <w:pPr>
                          <w:jc w:val="right"/>
                          <w:rPr>
                            <w:b/>
                            <w:bCs/>
                            <w:sz w:val="20"/>
                          </w:rPr>
                        </w:pPr>
                        <w:r>
                          <w:rPr>
                            <w:b/>
                            <w:bCs/>
                            <w:sz w:val="20"/>
                          </w:rPr>
                          <w:t>0</w:t>
                        </w:r>
                      </w:p>
                    </w:tc>
                  </w:tr>
                  <w:tr>
                    <w:trPr>
                      <w:trHeight w:val="480"/>
                    </w:trPr>
                    <w:tc>
                      <w:tcPr>
                        <w:tcW w:w="960" w:type="dxa"/>
                        <w:hideMark/>
                      </w:tcPr>
                      <w:p>
                        <w:pPr>
                          <w:rPr>
                            <w:i/>
                            <w:iCs/>
                            <w:sz w:val="20"/>
                          </w:rPr>
                        </w:pPr>
                        <w:r>
                          <w:rPr>
                            <w:i/>
                            <w:iCs/>
                            <w:sz w:val="20"/>
                          </w:rPr>
                          <w:t>Anglys ir durpės</w:t>
                        </w:r>
                      </w:p>
                    </w:tc>
                    <w:tc>
                      <w:tcPr>
                        <w:tcW w:w="1060" w:type="dxa"/>
                        <w:hideMark/>
                      </w:tcPr>
                      <w:p>
                        <w:pPr>
                          <w:jc w:val="right"/>
                          <w:rPr>
                            <w:sz w:val="20"/>
                          </w:rPr>
                        </w:pPr>
                        <w:r>
                          <w:rPr>
                            <w:sz w:val="20"/>
                          </w:rPr>
                          <w:t>0</w:t>
                        </w:r>
                      </w:p>
                    </w:tc>
                    <w:tc>
                      <w:tcPr>
                        <w:tcW w:w="1060" w:type="dxa"/>
                        <w:hideMark/>
                      </w:tcPr>
                      <w:p>
                        <w:pPr>
                          <w:jc w:val="right"/>
                          <w:rPr>
                            <w:sz w:val="20"/>
                          </w:rPr>
                        </w:pPr>
                        <w:r>
                          <w:rPr>
                            <w:sz w:val="20"/>
                          </w:rPr>
                          <w:t>1355,21</w:t>
                        </w:r>
                      </w:p>
                    </w:tc>
                    <w:tc>
                      <w:tcPr>
                        <w:tcW w:w="1060" w:type="dxa"/>
                        <w:hideMark/>
                      </w:tcPr>
                      <w:p>
                        <w:pPr>
                          <w:jc w:val="right"/>
                          <w:rPr>
                            <w:sz w:val="20"/>
                          </w:rPr>
                        </w:pPr>
                        <w:r>
                          <w:rPr>
                            <w:sz w:val="20"/>
                          </w:rPr>
                          <w:t>10,32</w:t>
                        </w:r>
                      </w:p>
                    </w:tc>
                    <w:tc>
                      <w:tcPr>
                        <w:tcW w:w="1060" w:type="dxa"/>
                        <w:hideMark/>
                      </w:tcPr>
                      <w:p>
                        <w:pPr>
                          <w:jc w:val="right"/>
                          <w:rPr>
                            <w:sz w:val="20"/>
                          </w:rPr>
                        </w:pPr>
                        <w:r>
                          <w:rPr>
                            <w:sz w:val="20"/>
                          </w:rPr>
                          <w:t>200,16</w:t>
                        </w:r>
                      </w:p>
                    </w:tc>
                    <w:tc>
                      <w:tcPr>
                        <w:tcW w:w="1060" w:type="dxa"/>
                        <w:hideMark/>
                      </w:tcPr>
                      <w:p>
                        <w:pPr>
                          <w:jc w:val="right"/>
                          <w:rPr>
                            <w:sz w:val="20"/>
                          </w:rPr>
                        </w:pPr>
                        <w:r>
                          <w:rPr>
                            <w:sz w:val="20"/>
                          </w:rPr>
                          <w:t>117,66</w:t>
                        </w:r>
                      </w:p>
                    </w:tc>
                    <w:tc>
                      <w:tcPr>
                        <w:tcW w:w="960" w:type="dxa"/>
                        <w:hideMark/>
                      </w:tcPr>
                      <w:p>
                        <w:pPr>
                          <w:jc w:val="right"/>
                          <w:rPr>
                            <w:b/>
                            <w:bCs/>
                            <w:sz w:val="20"/>
                          </w:rPr>
                        </w:pPr>
                        <w:r>
                          <w:rPr>
                            <w:b/>
                            <w:bCs/>
                            <w:sz w:val="20"/>
                          </w:rPr>
                          <w:t>1683,35</w:t>
                        </w:r>
                      </w:p>
                    </w:tc>
                    <w:tc>
                      <w:tcPr>
                        <w:tcW w:w="1060" w:type="dxa"/>
                        <w:hideMark/>
                      </w:tcPr>
                      <w:p>
                        <w:pPr>
                          <w:jc w:val="right"/>
                          <w:rPr>
                            <w:b/>
                            <w:bCs/>
                            <w:sz w:val="20"/>
                          </w:rPr>
                        </w:pPr>
                        <w:r>
                          <w:rPr>
                            <w:b/>
                            <w:bCs/>
                            <w:sz w:val="20"/>
                          </w:rPr>
                          <w:t>0</w:t>
                        </w:r>
                      </w:p>
                    </w:tc>
                    <w:tc>
                      <w:tcPr>
                        <w:tcW w:w="960" w:type="dxa"/>
                        <w:hideMark/>
                      </w:tcPr>
                      <w:p>
                        <w:pPr>
                          <w:jc w:val="right"/>
                          <w:rPr>
                            <w:b/>
                            <w:bCs/>
                            <w:sz w:val="20"/>
                          </w:rPr>
                        </w:pPr>
                        <w:r>
                          <w:rPr>
                            <w:b/>
                            <w:bCs/>
                            <w:sz w:val="20"/>
                          </w:rPr>
                          <w:t>0</w:t>
                        </w:r>
                      </w:p>
                    </w:tc>
                  </w:tr>
                  <w:tr>
                    <w:trPr>
                      <w:trHeight w:val="480"/>
                    </w:trPr>
                    <w:tc>
                      <w:tcPr>
                        <w:tcW w:w="960" w:type="dxa"/>
                        <w:hideMark/>
                      </w:tcPr>
                      <w:p>
                        <w:pPr>
                          <w:rPr>
                            <w:i/>
                            <w:iCs/>
                            <w:sz w:val="20"/>
                          </w:rPr>
                        </w:pPr>
                        <w:r>
                          <w:rPr>
                            <w:i/>
                            <w:iCs/>
                            <w:sz w:val="20"/>
                          </w:rPr>
                          <w:t>Gamtinės dujos</w:t>
                        </w:r>
                      </w:p>
                    </w:tc>
                    <w:tc>
                      <w:tcPr>
                        <w:tcW w:w="1060" w:type="dxa"/>
                        <w:hideMark/>
                      </w:tcPr>
                      <w:p>
                        <w:pPr>
                          <w:jc w:val="right"/>
                          <w:rPr>
                            <w:sz w:val="20"/>
                          </w:rPr>
                        </w:pPr>
                        <w:r>
                          <w:rPr>
                            <w:sz w:val="20"/>
                          </w:rPr>
                          <w:t>0</w:t>
                        </w:r>
                      </w:p>
                    </w:tc>
                    <w:tc>
                      <w:tcPr>
                        <w:tcW w:w="1060" w:type="dxa"/>
                        <w:hideMark/>
                      </w:tcPr>
                      <w:p>
                        <w:pPr>
                          <w:jc w:val="right"/>
                          <w:rPr>
                            <w:sz w:val="20"/>
                          </w:rPr>
                        </w:pPr>
                        <w:r>
                          <w:rPr>
                            <w:sz w:val="20"/>
                          </w:rPr>
                          <w:t>6128,62</w:t>
                        </w:r>
                      </w:p>
                    </w:tc>
                    <w:tc>
                      <w:tcPr>
                        <w:tcW w:w="1060" w:type="dxa"/>
                        <w:hideMark/>
                      </w:tcPr>
                      <w:p>
                        <w:pPr>
                          <w:jc w:val="right"/>
                          <w:rPr>
                            <w:sz w:val="20"/>
                          </w:rPr>
                        </w:pPr>
                        <w:r>
                          <w:rPr>
                            <w:sz w:val="20"/>
                          </w:rPr>
                          <w:t>599,9</w:t>
                        </w:r>
                      </w:p>
                    </w:tc>
                    <w:tc>
                      <w:tcPr>
                        <w:tcW w:w="1060" w:type="dxa"/>
                        <w:hideMark/>
                      </w:tcPr>
                      <w:p>
                        <w:pPr>
                          <w:jc w:val="right"/>
                          <w:rPr>
                            <w:sz w:val="20"/>
                          </w:rPr>
                        </w:pPr>
                        <w:r>
                          <w:rPr>
                            <w:sz w:val="20"/>
                          </w:rPr>
                          <w:t>1825,29</w:t>
                        </w:r>
                      </w:p>
                    </w:tc>
                    <w:tc>
                      <w:tcPr>
                        <w:tcW w:w="1060" w:type="dxa"/>
                        <w:hideMark/>
                      </w:tcPr>
                      <w:p>
                        <w:pPr>
                          <w:jc w:val="right"/>
                          <w:rPr>
                            <w:sz w:val="20"/>
                          </w:rPr>
                        </w:pPr>
                        <w:r>
                          <w:rPr>
                            <w:sz w:val="20"/>
                          </w:rPr>
                          <w:t>2288,75</w:t>
                        </w:r>
                      </w:p>
                    </w:tc>
                    <w:tc>
                      <w:tcPr>
                        <w:tcW w:w="960" w:type="dxa"/>
                        <w:hideMark/>
                      </w:tcPr>
                      <w:p>
                        <w:pPr>
                          <w:jc w:val="right"/>
                          <w:rPr>
                            <w:b/>
                            <w:bCs/>
                            <w:sz w:val="20"/>
                          </w:rPr>
                        </w:pPr>
                        <w:r>
                          <w:rPr>
                            <w:b/>
                            <w:bCs/>
                            <w:sz w:val="20"/>
                          </w:rPr>
                          <w:t>10842,56</w:t>
                        </w:r>
                      </w:p>
                    </w:tc>
                    <w:tc>
                      <w:tcPr>
                        <w:tcW w:w="1060" w:type="dxa"/>
                        <w:hideMark/>
                      </w:tcPr>
                      <w:p>
                        <w:pPr>
                          <w:jc w:val="right"/>
                          <w:rPr>
                            <w:b/>
                            <w:bCs/>
                            <w:sz w:val="20"/>
                          </w:rPr>
                        </w:pPr>
                        <w:r>
                          <w:rPr>
                            <w:b/>
                            <w:bCs/>
                            <w:sz w:val="20"/>
                          </w:rPr>
                          <w:t>0</w:t>
                        </w:r>
                      </w:p>
                    </w:tc>
                    <w:tc>
                      <w:tcPr>
                        <w:tcW w:w="960" w:type="dxa"/>
                        <w:hideMark/>
                      </w:tcPr>
                      <w:p>
                        <w:pPr>
                          <w:jc w:val="right"/>
                          <w:rPr>
                            <w:b/>
                            <w:bCs/>
                            <w:sz w:val="20"/>
                          </w:rPr>
                        </w:pPr>
                        <w:r>
                          <w:rPr>
                            <w:b/>
                            <w:bCs/>
                            <w:sz w:val="20"/>
                          </w:rPr>
                          <w:t>0</w:t>
                        </w:r>
                      </w:p>
                    </w:tc>
                  </w:tr>
                  <w:tr>
                    <w:trPr>
                      <w:trHeight w:val="480"/>
                    </w:trPr>
                    <w:tc>
                      <w:tcPr>
                        <w:tcW w:w="960" w:type="dxa"/>
                        <w:hideMark/>
                      </w:tcPr>
                      <w:p>
                        <w:pPr>
                          <w:rPr>
                            <w:i/>
                            <w:iCs/>
                            <w:sz w:val="20"/>
                          </w:rPr>
                        </w:pPr>
                        <w:r>
                          <w:rPr>
                            <w:i/>
                            <w:iCs/>
                            <w:sz w:val="20"/>
                          </w:rPr>
                          <w:t>Suskystintas kuras</w:t>
                        </w:r>
                      </w:p>
                    </w:tc>
                    <w:tc>
                      <w:tcPr>
                        <w:tcW w:w="1060" w:type="dxa"/>
                        <w:hideMark/>
                      </w:tcPr>
                      <w:p>
                        <w:pPr>
                          <w:jc w:val="right"/>
                          <w:rPr>
                            <w:sz w:val="20"/>
                          </w:rPr>
                        </w:pPr>
                        <w:r>
                          <w:rPr>
                            <w:sz w:val="20"/>
                          </w:rPr>
                          <w:t>0</w:t>
                        </w:r>
                      </w:p>
                    </w:tc>
                    <w:tc>
                      <w:tcPr>
                        <w:tcW w:w="1060" w:type="dxa"/>
                        <w:hideMark/>
                      </w:tcPr>
                      <w:p>
                        <w:pPr>
                          <w:jc w:val="right"/>
                          <w:rPr>
                            <w:sz w:val="20"/>
                          </w:rPr>
                        </w:pPr>
                        <w:r>
                          <w:rPr>
                            <w:sz w:val="20"/>
                          </w:rPr>
                          <w:t>0</w:t>
                        </w:r>
                      </w:p>
                    </w:tc>
                    <w:tc>
                      <w:tcPr>
                        <w:tcW w:w="1060" w:type="dxa"/>
                        <w:hideMark/>
                      </w:tcPr>
                      <w:p>
                        <w:pPr>
                          <w:jc w:val="right"/>
                          <w:rPr>
                            <w:sz w:val="20"/>
                          </w:rPr>
                        </w:pPr>
                        <w:r>
                          <w:rPr>
                            <w:sz w:val="20"/>
                          </w:rPr>
                          <w:t>0</w:t>
                        </w:r>
                      </w:p>
                    </w:tc>
                    <w:tc>
                      <w:tcPr>
                        <w:tcW w:w="1060" w:type="dxa"/>
                        <w:hideMark/>
                      </w:tcPr>
                      <w:p>
                        <w:pPr>
                          <w:jc w:val="right"/>
                          <w:rPr>
                            <w:sz w:val="20"/>
                          </w:rPr>
                        </w:pPr>
                        <w:r>
                          <w:rPr>
                            <w:sz w:val="20"/>
                          </w:rPr>
                          <w:t>0</w:t>
                        </w:r>
                      </w:p>
                    </w:tc>
                    <w:tc>
                      <w:tcPr>
                        <w:tcW w:w="1060" w:type="dxa"/>
                        <w:hideMark/>
                      </w:tcPr>
                      <w:p>
                        <w:pPr>
                          <w:jc w:val="right"/>
                          <w:rPr>
                            <w:sz w:val="20"/>
                          </w:rPr>
                        </w:pPr>
                        <w:r>
                          <w:rPr>
                            <w:sz w:val="20"/>
                          </w:rPr>
                          <w:t>0</w:t>
                        </w:r>
                      </w:p>
                    </w:tc>
                    <w:tc>
                      <w:tcPr>
                        <w:tcW w:w="960" w:type="dxa"/>
                        <w:hideMark/>
                      </w:tcPr>
                      <w:p>
                        <w:pPr>
                          <w:jc w:val="right"/>
                          <w:rPr>
                            <w:b/>
                            <w:bCs/>
                            <w:sz w:val="20"/>
                          </w:rPr>
                        </w:pPr>
                        <w:r>
                          <w:rPr>
                            <w:b/>
                            <w:bCs/>
                            <w:sz w:val="20"/>
                          </w:rPr>
                          <w:t>0</w:t>
                        </w:r>
                      </w:p>
                    </w:tc>
                    <w:tc>
                      <w:tcPr>
                        <w:tcW w:w="1060" w:type="dxa"/>
                        <w:hideMark/>
                      </w:tcPr>
                      <w:p>
                        <w:pPr>
                          <w:jc w:val="right"/>
                          <w:rPr>
                            <w:b/>
                            <w:bCs/>
                            <w:sz w:val="20"/>
                          </w:rPr>
                        </w:pPr>
                        <w:r>
                          <w:rPr>
                            <w:b/>
                            <w:bCs/>
                            <w:sz w:val="20"/>
                          </w:rPr>
                          <w:t>0</w:t>
                        </w:r>
                      </w:p>
                    </w:tc>
                    <w:tc>
                      <w:tcPr>
                        <w:tcW w:w="960" w:type="dxa"/>
                        <w:hideMark/>
                      </w:tcPr>
                      <w:p>
                        <w:pPr>
                          <w:jc w:val="right"/>
                          <w:rPr>
                            <w:b/>
                            <w:bCs/>
                            <w:sz w:val="20"/>
                          </w:rPr>
                        </w:pPr>
                        <w:r>
                          <w:rPr>
                            <w:b/>
                            <w:bCs/>
                            <w:sz w:val="20"/>
                          </w:rPr>
                          <w:t>0</w:t>
                        </w:r>
                      </w:p>
                    </w:tc>
                  </w:tr>
                  <w:tr>
                    <w:trPr>
                      <w:trHeight w:val="480"/>
                    </w:trPr>
                    <w:tc>
                      <w:tcPr>
                        <w:tcW w:w="960" w:type="dxa"/>
                        <w:hideMark/>
                      </w:tcPr>
                      <w:p>
                        <w:pPr>
                          <w:rPr>
                            <w:i/>
                            <w:iCs/>
                            <w:sz w:val="20"/>
                          </w:rPr>
                        </w:pPr>
                        <w:r>
                          <w:rPr>
                            <w:i/>
                            <w:iCs/>
                            <w:sz w:val="20"/>
                          </w:rPr>
                          <w:t>Biokuras (mediena)</w:t>
                        </w:r>
                      </w:p>
                    </w:tc>
                    <w:tc>
                      <w:tcPr>
                        <w:tcW w:w="1060" w:type="dxa"/>
                        <w:hideMark/>
                      </w:tcPr>
                      <w:p>
                        <w:pPr>
                          <w:jc w:val="right"/>
                          <w:rPr>
                            <w:sz w:val="20"/>
                          </w:rPr>
                        </w:pPr>
                        <w:r>
                          <w:rPr>
                            <w:sz w:val="20"/>
                          </w:rPr>
                          <w:t>0</w:t>
                        </w:r>
                      </w:p>
                    </w:tc>
                    <w:tc>
                      <w:tcPr>
                        <w:tcW w:w="1060" w:type="dxa"/>
                        <w:hideMark/>
                      </w:tcPr>
                      <w:p>
                        <w:pPr>
                          <w:jc w:val="right"/>
                          <w:rPr>
                            <w:sz w:val="20"/>
                          </w:rPr>
                        </w:pPr>
                        <w:r>
                          <w:rPr>
                            <w:sz w:val="20"/>
                          </w:rPr>
                          <w:t>0</w:t>
                        </w:r>
                      </w:p>
                    </w:tc>
                    <w:tc>
                      <w:tcPr>
                        <w:tcW w:w="1060" w:type="dxa"/>
                        <w:hideMark/>
                      </w:tcPr>
                      <w:p>
                        <w:pPr>
                          <w:jc w:val="right"/>
                          <w:rPr>
                            <w:sz w:val="20"/>
                          </w:rPr>
                        </w:pPr>
                        <w:r>
                          <w:rPr>
                            <w:sz w:val="20"/>
                          </w:rPr>
                          <w:t>0</w:t>
                        </w:r>
                      </w:p>
                    </w:tc>
                    <w:tc>
                      <w:tcPr>
                        <w:tcW w:w="1060" w:type="dxa"/>
                        <w:hideMark/>
                      </w:tcPr>
                      <w:p>
                        <w:pPr>
                          <w:jc w:val="right"/>
                          <w:rPr>
                            <w:sz w:val="20"/>
                          </w:rPr>
                        </w:pPr>
                        <w:r>
                          <w:rPr>
                            <w:sz w:val="20"/>
                          </w:rPr>
                          <w:t>8801,93</w:t>
                        </w:r>
                      </w:p>
                    </w:tc>
                    <w:tc>
                      <w:tcPr>
                        <w:tcW w:w="1060" w:type="dxa"/>
                        <w:hideMark/>
                      </w:tcPr>
                      <w:p>
                        <w:pPr>
                          <w:jc w:val="right"/>
                          <w:rPr>
                            <w:sz w:val="20"/>
                          </w:rPr>
                        </w:pPr>
                        <w:r>
                          <w:rPr>
                            <w:sz w:val="20"/>
                          </w:rPr>
                          <w:t>748,98</w:t>
                        </w:r>
                      </w:p>
                    </w:tc>
                    <w:tc>
                      <w:tcPr>
                        <w:tcW w:w="960" w:type="dxa"/>
                        <w:hideMark/>
                      </w:tcPr>
                      <w:p>
                        <w:pPr>
                          <w:jc w:val="right"/>
                          <w:rPr>
                            <w:b/>
                            <w:bCs/>
                            <w:sz w:val="20"/>
                          </w:rPr>
                        </w:pPr>
                        <w:r>
                          <w:rPr>
                            <w:b/>
                            <w:bCs/>
                            <w:sz w:val="20"/>
                          </w:rPr>
                          <w:t>9550,91</w:t>
                        </w:r>
                      </w:p>
                    </w:tc>
                    <w:tc>
                      <w:tcPr>
                        <w:tcW w:w="1060" w:type="dxa"/>
                        <w:hideMark/>
                      </w:tcPr>
                      <w:p>
                        <w:pPr>
                          <w:jc w:val="right"/>
                          <w:rPr>
                            <w:b/>
                            <w:bCs/>
                            <w:sz w:val="20"/>
                          </w:rPr>
                        </w:pPr>
                        <w:r>
                          <w:rPr>
                            <w:b/>
                            <w:bCs/>
                            <w:sz w:val="20"/>
                          </w:rPr>
                          <w:t>9550,91</w:t>
                        </w:r>
                      </w:p>
                    </w:tc>
                    <w:tc>
                      <w:tcPr>
                        <w:tcW w:w="960" w:type="dxa"/>
                        <w:hideMark/>
                      </w:tcPr>
                      <w:p>
                        <w:pPr>
                          <w:jc w:val="right"/>
                          <w:rPr>
                            <w:b/>
                            <w:bCs/>
                            <w:sz w:val="20"/>
                          </w:rPr>
                        </w:pPr>
                        <w:r>
                          <w:rPr>
                            <w:b/>
                            <w:bCs/>
                            <w:sz w:val="20"/>
                          </w:rPr>
                          <w:t>100</w:t>
                        </w:r>
                      </w:p>
                    </w:tc>
                  </w:tr>
                  <w:tr>
                    <w:trPr>
                      <w:trHeight w:val="1200"/>
                    </w:trPr>
                    <w:tc>
                      <w:tcPr>
                        <w:tcW w:w="960" w:type="dxa"/>
                        <w:hideMark/>
                      </w:tcPr>
                      <w:p>
                        <w:pPr>
                          <w:rPr>
                            <w:i/>
                            <w:iCs/>
                            <w:sz w:val="20"/>
                          </w:rPr>
                        </w:pPr>
                        <w:r>
                          <w:rPr>
                            <w:i/>
                            <w:iCs/>
                            <w:sz w:val="20"/>
                          </w:rPr>
                          <w:t>Aplinkos šiluminė energija (šilumos siurbliai)</w:t>
                        </w:r>
                      </w:p>
                    </w:tc>
                    <w:tc>
                      <w:tcPr>
                        <w:tcW w:w="1060" w:type="dxa"/>
                        <w:hideMark/>
                      </w:tcPr>
                      <w:p>
                        <w:pPr>
                          <w:jc w:val="right"/>
                          <w:rPr>
                            <w:sz w:val="20"/>
                          </w:rPr>
                        </w:pPr>
                        <w:r>
                          <w:rPr>
                            <w:sz w:val="20"/>
                          </w:rPr>
                          <w:t>0</w:t>
                        </w:r>
                      </w:p>
                    </w:tc>
                    <w:tc>
                      <w:tcPr>
                        <w:tcW w:w="1060" w:type="dxa"/>
                        <w:hideMark/>
                      </w:tcPr>
                      <w:p>
                        <w:pPr>
                          <w:jc w:val="right"/>
                          <w:rPr>
                            <w:sz w:val="20"/>
                          </w:rPr>
                        </w:pPr>
                        <w:r>
                          <w:rPr>
                            <w:sz w:val="20"/>
                          </w:rPr>
                          <w:t>98</w:t>
                        </w:r>
                      </w:p>
                    </w:tc>
                    <w:tc>
                      <w:tcPr>
                        <w:tcW w:w="1060" w:type="dxa"/>
                        <w:hideMark/>
                      </w:tcPr>
                      <w:p>
                        <w:pPr>
                          <w:jc w:val="right"/>
                          <w:rPr>
                            <w:sz w:val="20"/>
                          </w:rPr>
                        </w:pPr>
                        <w:r>
                          <w:rPr>
                            <w:sz w:val="20"/>
                          </w:rPr>
                          <w:t>167,24</w:t>
                        </w:r>
                      </w:p>
                    </w:tc>
                    <w:tc>
                      <w:tcPr>
                        <w:tcW w:w="1060" w:type="dxa"/>
                        <w:hideMark/>
                      </w:tcPr>
                      <w:p>
                        <w:pPr>
                          <w:jc w:val="right"/>
                          <w:rPr>
                            <w:sz w:val="20"/>
                          </w:rPr>
                        </w:pPr>
                        <w:r>
                          <w:rPr>
                            <w:sz w:val="20"/>
                          </w:rPr>
                          <w:t>978,16</w:t>
                        </w:r>
                      </w:p>
                    </w:tc>
                    <w:tc>
                      <w:tcPr>
                        <w:tcW w:w="1060" w:type="dxa"/>
                        <w:hideMark/>
                      </w:tcPr>
                      <w:p>
                        <w:pPr>
                          <w:jc w:val="right"/>
                          <w:rPr>
                            <w:sz w:val="20"/>
                          </w:rPr>
                        </w:pPr>
                        <w:r>
                          <w:rPr>
                            <w:sz w:val="20"/>
                          </w:rPr>
                          <w:t>134,98</w:t>
                        </w:r>
                      </w:p>
                    </w:tc>
                    <w:tc>
                      <w:tcPr>
                        <w:tcW w:w="960" w:type="dxa"/>
                        <w:hideMark/>
                      </w:tcPr>
                      <w:p>
                        <w:pPr>
                          <w:jc w:val="right"/>
                          <w:rPr>
                            <w:b/>
                            <w:bCs/>
                            <w:sz w:val="20"/>
                          </w:rPr>
                        </w:pPr>
                        <w:r>
                          <w:rPr>
                            <w:b/>
                            <w:bCs/>
                            <w:sz w:val="20"/>
                          </w:rPr>
                          <w:t>1378,38</w:t>
                        </w:r>
                      </w:p>
                    </w:tc>
                    <w:tc>
                      <w:tcPr>
                        <w:tcW w:w="1060" w:type="dxa"/>
                        <w:hideMark/>
                      </w:tcPr>
                      <w:p>
                        <w:pPr>
                          <w:jc w:val="right"/>
                          <w:rPr>
                            <w:b/>
                            <w:bCs/>
                            <w:sz w:val="20"/>
                          </w:rPr>
                        </w:pPr>
                        <w:r>
                          <w:rPr>
                            <w:b/>
                            <w:bCs/>
                            <w:sz w:val="20"/>
                          </w:rPr>
                          <w:t>1378,38</w:t>
                        </w:r>
                      </w:p>
                    </w:tc>
                    <w:tc>
                      <w:tcPr>
                        <w:tcW w:w="960" w:type="dxa"/>
                        <w:hideMark/>
                      </w:tcPr>
                      <w:p>
                        <w:pPr>
                          <w:jc w:val="right"/>
                          <w:rPr>
                            <w:b/>
                            <w:bCs/>
                            <w:sz w:val="20"/>
                          </w:rPr>
                        </w:pPr>
                        <w:r>
                          <w:rPr>
                            <w:b/>
                            <w:bCs/>
                            <w:sz w:val="20"/>
                          </w:rPr>
                          <w:t>100</w:t>
                        </w:r>
                      </w:p>
                    </w:tc>
                  </w:tr>
                  <w:tr>
                    <w:trPr>
                      <w:trHeight w:val="720"/>
                    </w:trPr>
                    <w:tc>
                      <w:tcPr>
                        <w:tcW w:w="960" w:type="dxa"/>
                        <w:hideMark/>
                      </w:tcPr>
                      <w:p>
                        <w:pPr>
                          <w:rPr>
                            <w:i/>
                            <w:iCs/>
                            <w:sz w:val="20"/>
                          </w:rPr>
                        </w:pPr>
                        <w:r>
                          <w:rPr>
                            <w:i/>
                            <w:iCs/>
                            <w:sz w:val="20"/>
                          </w:rPr>
                          <w:t xml:space="preserve">Kitos kuro ir energijos rūšys </w:t>
                        </w:r>
                      </w:p>
                    </w:tc>
                    <w:tc>
                      <w:tcPr>
                        <w:tcW w:w="1060" w:type="dxa"/>
                        <w:hideMark/>
                      </w:tcPr>
                      <w:p>
                        <w:pPr>
                          <w:jc w:val="right"/>
                          <w:rPr>
                            <w:sz w:val="20"/>
                          </w:rPr>
                        </w:pPr>
                        <w:r>
                          <w:rPr>
                            <w:sz w:val="20"/>
                          </w:rPr>
                          <w:t>0</w:t>
                        </w:r>
                      </w:p>
                    </w:tc>
                    <w:tc>
                      <w:tcPr>
                        <w:tcW w:w="1060" w:type="dxa"/>
                        <w:hideMark/>
                      </w:tcPr>
                      <w:p>
                        <w:pPr>
                          <w:ind w:firstLine="53"/>
                          <w:jc w:val="right"/>
                          <w:rPr>
                            <w:sz w:val="20"/>
                          </w:rPr>
                        </w:pPr>
                      </w:p>
                    </w:tc>
                    <w:tc>
                      <w:tcPr>
                        <w:tcW w:w="1060" w:type="dxa"/>
                        <w:hideMark/>
                      </w:tcPr>
                      <w:p>
                        <w:pPr>
                          <w:ind w:firstLine="53"/>
                          <w:jc w:val="right"/>
                          <w:rPr>
                            <w:sz w:val="20"/>
                          </w:rPr>
                        </w:pPr>
                      </w:p>
                    </w:tc>
                    <w:tc>
                      <w:tcPr>
                        <w:tcW w:w="1060" w:type="dxa"/>
                        <w:hideMark/>
                      </w:tcPr>
                      <w:p>
                        <w:pPr>
                          <w:jc w:val="right"/>
                          <w:rPr>
                            <w:sz w:val="20"/>
                          </w:rPr>
                        </w:pPr>
                        <w:r>
                          <w:rPr>
                            <w:sz w:val="20"/>
                          </w:rPr>
                          <w:t>0</w:t>
                        </w:r>
                      </w:p>
                    </w:tc>
                    <w:tc>
                      <w:tcPr>
                        <w:tcW w:w="1060" w:type="dxa"/>
                        <w:hideMark/>
                      </w:tcPr>
                      <w:p>
                        <w:pPr>
                          <w:jc w:val="right"/>
                          <w:rPr>
                            <w:sz w:val="20"/>
                          </w:rPr>
                        </w:pPr>
                        <w:r>
                          <w:rPr>
                            <w:sz w:val="20"/>
                          </w:rPr>
                          <w:t>27,62</w:t>
                        </w:r>
                      </w:p>
                    </w:tc>
                    <w:tc>
                      <w:tcPr>
                        <w:tcW w:w="960" w:type="dxa"/>
                        <w:hideMark/>
                      </w:tcPr>
                      <w:p>
                        <w:pPr>
                          <w:jc w:val="right"/>
                          <w:rPr>
                            <w:b/>
                            <w:bCs/>
                            <w:sz w:val="20"/>
                          </w:rPr>
                        </w:pPr>
                        <w:r>
                          <w:rPr>
                            <w:b/>
                            <w:bCs/>
                            <w:sz w:val="20"/>
                          </w:rPr>
                          <w:t>27,62</w:t>
                        </w:r>
                      </w:p>
                    </w:tc>
                    <w:tc>
                      <w:tcPr>
                        <w:tcW w:w="1060" w:type="dxa"/>
                        <w:hideMark/>
                      </w:tcPr>
                      <w:p>
                        <w:pPr>
                          <w:jc w:val="right"/>
                          <w:rPr>
                            <w:b/>
                            <w:bCs/>
                            <w:sz w:val="20"/>
                          </w:rPr>
                        </w:pPr>
                        <w:r>
                          <w:rPr>
                            <w:b/>
                            <w:bCs/>
                            <w:sz w:val="20"/>
                          </w:rPr>
                          <w:t>27,62</w:t>
                        </w:r>
                      </w:p>
                    </w:tc>
                    <w:tc>
                      <w:tcPr>
                        <w:tcW w:w="960" w:type="dxa"/>
                        <w:hideMark/>
                      </w:tcPr>
                      <w:p>
                        <w:pPr>
                          <w:jc w:val="right"/>
                          <w:rPr>
                            <w:b/>
                            <w:bCs/>
                            <w:sz w:val="20"/>
                          </w:rPr>
                        </w:pPr>
                        <w:r>
                          <w:rPr>
                            <w:b/>
                            <w:bCs/>
                            <w:sz w:val="20"/>
                          </w:rPr>
                          <w:t>100</w:t>
                        </w:r>
                      </w:p>
                    </w:tc>
                  </w:tr>
                  <w:tr>
                    <w:trPr>
                      <w:trHeight w:val="720"/>
                    </w:trPr>
                    <w:tc>
                      <w:tcPr>
                        <w:tcW w:w="960" w:type="dxa"/>
                        <w:hideMark/>
                      </w:tcPr>
                      <w:p>
                        <w:pPr>
                          <w:rPr>
                            <w:i/>
                            <w:iCs/>
                            <w:sz w:val="20"/>
                          </w:rPr>
                        </w:pPr>
                        <w:r>
                          <w:rPr>
                            <w:i/>
                            <w:iCs/>
                            <w:sz w:val="20"/>
                          </w:rPr>
                          <w:t>Šilumos energija (CŠT)</w:t>
                        </w:r>
                      </w:p>
                    </w:tc>
                    <w:tc>
                      <w:tcPr>
                        <w:tcW w:w="1060" w:type="dxa"/>
                        <w:hideMark/>
                      </w:tcPr>
                      <w:p>
                        <w:pPr>
                          <w:jc w:val="right"/>
                          <w:rPr>
                            <w:sz w:val="20"/>
                          </w:rPr>
                        </w:pPr>
                        <w:r>
                          <w:rPr>
                            <w:sz w:val="20"/>
                          </w:rPr>
                          <w:t>0</w:t>
                        </w:r>
                      </w:p>
                    </w:tc>
                    <w:tc>
                      <w:tcPr>
                        <w:tcW w:w="1060" w:type="dxa"/>
                        <w:hideMark/>
                      </w:tcPr>
                      <w:p>
                        <w:pPr>
                          <w:jc w:val="right"/>
                          <w:rPr>
                            <w:sz w:val="20"/>
                          </w:rPr>
                        </w:pPr>
                        <w:r>
                          <w:rPr>
                            <w:sz w:val="20"/>
                          </w:rPr>
                          <w:t>0</w:t>
                        </w:r>
                      </w:p>
                    </w:tc>
                    <w:tc>
                      <w:tcPr>
                        <w:tcW w:w="1060" w:type="dxa"/>
                        <w:hideMark/>
                      </w:tcPr>
                      <w:p>
                        <w:pPr>
                          <w:jc w:val="right"/>
                          <w:rPr>
                            <w:sz w:val="20"/>
                          </w:rPr>
                        </w:pPr>
                        <w:r>
                          <w:rPr>
                            <w:sz w:val="20"/>
                          </w:rPr>
                          <w:t>636,77</w:t>
                        </w:r>
                      </w:p>
                    </w:tc>
                    <w:tc>
                      <w:tcPr>
                        <w:tcW w:w="1060" w:type="dxa"/>
                        <w:hideMark/>
                      </w:tcPr>
                      <w:p>
                        <w:pPr>
                          <w:jc w:val="right"/>
                          <w:rPr>
                            <w:sz w:val="20"/>
                          </w:rPr>
                        </w:pPr>
                        <w:r>
                          <w:rPr>
                            <w:sz w:val="20"/>
                          </w:rPr>
                          <w:t>950,12</w:t>
                        </w:r>
                      </w:p>
                    </w:tc>
                    <w:tc>
                      <w:tcPr>
                        <w:tcW w:w="1060" w:type="dxa"/>
                        <w:hideMark/>
                      </w:tcPr>
                      <w:p>
                        <w:pPr>
                          <w:jc w:val="right"/>
                          <w:rPr>
                            <w:sz w:val="20"/>
                          </w:rPr>
                        </w:pPr>
                        <w:r>
                          <w:rPr>
                            <w:sz w:val="20"/>
                          </w:rPr>
                          <w:t>4009,04</w:t>
                        </w:r>
                      </w:p>
                    </w:tc>
                    <w:tc>
                      <w:tcPr>
                        <w:tcW w:w="960" w:type="dxa"/>
                        <w:hideMark/>
                      </w:tcPr>
                      <w:p>
                        <w:pPr>
                          <w:jc w:val="right"/>
                          <w:rPr>
                            <w:b/>
                            <w:bCs/>
                            <w:sz w:val="20"/>
                          </w:rPr>
                        </w:pPr>
                        <w:r>
                          <w:rPr>
                            <w:b/>
                            <w:bCs/>
                            <w:sz w:val="20"/>
                          </w:rPr>
                          <w:t>5595,93</w:t>
                        </w:r>
                      </w:p>
                    </w:tc>
                    <w:tc>
                      <w:tcPr>
                        <w:tcW w:w="1060" w:type="dxa"/>
                        <w:hideMark/>
                      </w:tcPr>
                      <w:p>
                        <w:pPr>
                          <w:jc w:val="right"/>
                          <w:rPr>
                            <w:b/>
                            <w:bCs/>
                            <w:sz w:val="20"/>
                          </w:rPr>
                        </w:pPr>
                        <w:r>
                          <w:rPr>
                            <w:b/>
                            <w:bCs/>
                            <w:sz w:val="20"/>
                          </w:rPr>
                          <w:t>5200,3</w:t>
                        </w:r>
                      </w:p>
                    </w:tc>
                    <w:tc>
                      <w:tcPr>
                        <w:tcW w:w="960" w:type="dxa"/>
                        <w:hideMark/>
                      </w:tcPr>
                      <w:p>
                        <w:pPr>
                          <w:jc w:val="right"/>
                          <w:rPr>
                            <w:b/>
                            <w:bCs/>
                            <w:sz w:val="20"/>
                          </w:rPr>
                        </w:pPr>
                        <w:r>
                          <w:rPr>
                            <w:b/>
                            <w:bCs/>
                            <w:sz w:val="20"/>
                          </w:rPr>
                          <w:t>92,93</w:t>
                        </w:r>
                      </w:p>
                    </w:tc>
                  </w:tr>
                  <w:tr>
                    <w:trPr>
                      <w:trHeight w:val="240"/>
                    </w:trPr>
                    <w:tc>
                      <w:tcPr>
                        <w:tcW w:w="6260" w:type="dxa"/>
                        <w:gridSpan w:val="6"/>
                        <w:hideMark/>
                      </w:tcPr>
                      <w:p>
                        <w:pPr>
                          <w:rPr>
                            <w:sz w:val="20"/>
                          </w:rPr>
                        </w:pPr>
                        <w:r>
                          <w:rPr>
                            <w:sz w:val="20"/>
                          </w:rPr>
                          <w:t>Elektros sektorius</w:t>
                        </w:r>
                      </w:p>
                    </w:tc>
                    <w:tc>
                      <w:tcPr>
                        <w:tcW w:w="960" w:type="dxa"/>
                        <w:hideMark/>
                      </w:tcPr>
                      <w:p>
                        <w:pPr>
                          <w:jc w:val="right"/>
                          <w:rPr>
                            <w:b/>
                            <w:bCs/>
                            <w:sz w:val="20"/>
                          </w:rPr>
                        </w:pPr>
                        <w:r>
                          <w:rPr>
                            <w:b/>
                            <w:bCs/>
                            <w:sz w:val="20"/>
                          </w:rPr>
                          <w:t>8589,26</w:t>
                        </w:r>
                      </w:p>
                    </w:tc>
                    <w:tc>
                      <w:tcPr>
                        <w:tcW w:w="1060" w:type="dxa"/>
                        <w:hideMark/>
                      </w:tcPr>
                      <w:p>
                        <w:pPr>
                          <w:jc w:val="right"/>
                          <w:rPr>
                            <w:b/>
                            <w:bCs/>
                            <w:sz w:val="20"/>
                          </w:rPr>
                        </w:pPr>
                        <w:r>
                          <w:rPr>
                            <w:b/>
                            <w:bCs/>
                            <w:sz w:val="20"/>
                          </w:rPr>
                          <w:t>2537,27</w:t>
                        </w:r>
                      </w:p>
                    </w:tc>
                    <w:tc>
                      <w:tcPr>
                        <w:tcW w:w="960" w:type="dxa"/>
                        <w:hideMark/>
                      </w:tcPr>
                      <w:p>
                        <w:pPr>
                          <w:jc w:val="right"/>
                          <w:rPr>
                            <w:b/>
                            <w:bCs/>
                            <w:sz w:val="20"/>
                          </w:rPr>
                        </w:pPr>
                        <w:r>
                          <w:rPr>
                            <w:b/>
                            <w:bCs/>
                            <w:sz w:val="20"/>
                          </w:rPr>
                          <w:t>29,54</w:t>
                        </w:r>
                      </w:p>
                    </w:tc>
                  </w:tr>
                  <w:tr>
                    <w:trPr>
                      <w:trHeight w:val="480"/>
                    </w:trPr>
                    <w:tc>
                      <w:tcPr>
                        <w:tcW w:w="960" w:type="dxa"/>
                        <w:hideMark/>
                      </w:tcPr>
                      <w:p>
                        <w:pPr>
                          <w:rPr>
                            <w:i/>
                            <w:iCs/>
                            <w:sz w:val="20"/>
                          </w:rPr>
                        </w:pPr>
                        <w:r>
                          <w:rPr>
                            <w:i/>
                            <w:iCs/>
                            <w:sz w:val="20"/>
                          </w:rPr>
                          <w:t>Elektros energija</w:t>
                        </w:r>
                      </w:p>
                    </w:tc>
                    <w:tc>
                      <w:tcPr>
                        <w:tcW w:w="1060" w:type="dxa"/>
                        <w:noWrap/>
                        <w:hideMark/>
                      </w:tcPr>
                      <w:p>
                        <w:pPr>
                          <w:jc w:val="right"/>
                          <w:rPr>
                            <w:sz w:val="20"/>
                          </w:rPr>
                        </w:pPr>
                        <w:r>
                          <w:rPr>
                            <w:sz w:val="20"/>
                          </w:rPr>
                          <w:t>2,93</w:t>
                        </w:r>
                      </w:p>
                    </w:tc>
                    <w:tc>
                      <w:tcPr>
                        <w:tcW w:w="1060" w:type="dxa"/>
                        <w:hideMark/>
                      </w:tcPr>
                      <w:p>
                        <w:pPr>
                          <w:jc w:val="right"/>
                          <w:rPr>
                            <w:sz w:val="20"/>
                          </w:rPr>
                        </w:pPr>
                        <w:r>
                          <w:rPr>
                            <w:sz w:val="20"/>
                          </w:rPr>
                          <w:t>2628,47</w:t>
                        </w:r>
                      </w:p>
                    </w:tc>
                    <w:tc>
                      <w:tcPr>
                        <w:tcW w:w="1060" w:type="dxa"/>
                        <w:hideMark/>
                      </w:tcPr>
                      <w:p>
                        <w:pPr>
                          <w:jc w:val="right"/>
                          <w:rPr>
                            <w:sz w:val="20"/>
                          </w:rPr>
                        </w:pPr>
                        <w:r>
                          <w:rPr>
                            <w:sz w:val="20"/>
                          </w:rPr>
                          <w:t>700,92</w:t>
                        </w:r>
                      </w:p>
                    </w:tc>
                    <w:tc>
                      <w:tcPr>
                        <w:tcW w:w="1060" w:type="dxa"/>
                        <w:hideMark/>
                      </w:tcPr>
                      <w:p>
                        <w:pPr>
                          <w:jc w:val="right"/>
                          <w:rPr>
                            <w:sz w:val="20"/>
                          </w:rPr>
                        </w:pPr>
                        <w:r>
                          <w:rPr>
                            <w:sz w:val="20"/>
                          </w:rPr>
                          <w:t>3417,01</w:t>
                        </w:r>
                      </w:p>
                    </w:tc>
                    <w:tc>
                      <w:tcPr>
                        <w:tcW w:w="1060" w:type="dxa"/>
                        <w:hideMark/>
                      </w:tcPr>
                      <w:p>
                        <w:pPr>
                          <w:jc w:val="right"/>
                          <w:rPr>
                            <w:sz w:val="20"/>
                          </w:rPr>
                        </w:pPr>
                        <w:r>
                          <w:rPr>
                            <w:sz w:val="20"/>
                          </w:rPr>
                          <w:t>1839,93</w:t>
                        </w:r>
                      </w:p>
                    </w:tc>
                    <w:tc>
                      <w:tcPr>
                        <w:tcW w:w="960" w:type="dxa"/>
                        <w:hideMark/>
                      </w:tcPr>
                      <w:p>
                        <w:pPr>
                          <w:jc w:val="right"/>
                          <w:rPr>
                            <w:b/>
                            <w:bCs/>
                            <w:sz w:val="20"/>
                          </w:rPr>
                        </w:pPr>
                        <w:r>
                          <w:rPr>
                            <w:b/>
                            <w:bCs/>
                            <w:sz w:val="20"/>
                          </w:rPr>
                          <w:t>8589,26</w:t>
                        </w:r>
                      </w:p>
                    </w:tc>
                    <w:tc>
                      <w:tcPr>
                        <w:tcW w:w="1060" w:type="dxa"/>
                        <w:noWrap/>
                        <w:hideMark/>
                      </w:tcPr>
                      <w:p>
                        <w:pPr>
                          <w:jc w:val="right"/>
                          <w:rPr>
                            <w:sz w:val="20"/>
                          </w:rPr>
                        </w:pPr>
                        <w:r>
                          <w:rPr>
                            <w:sz w:val="20"/>
                          </w:rPr>
                          <w:t>2537,27</w:t>
                        </w:r>
                      </w:p>
                    </w:tc>
                    <w:tc>
                      <w:tcPr>
                        <w:tcW w:w="960" w:type="dxa"/>
                        <w:hideMark/>
                      </w:tcPr>
                      <w:p>
                        <w:pPr>
                          <w:jc w:val="right"/>
                          <w:rPr>
                            <w:b/>
                            <w:bCs/>
                            <w:sz w:val="20"/>
                          </w:rPr>
                        </w:pPr>
                        <w:r>
                          <w:rPr>
                            <w:b/>
                            <w:bCs/>
                            <w:sz w:val="20"/>
                          </w:rPr>
                          <w:t>29,54</w:t>
                        </w:r>
                      </w:p>
                    </w:tc>
                  </w:tr>
                  <w:tr>
                    <w:trPr>
                      <w:trHeight w:val="240"/>
                    </w:trPr>
                    <w:tc>
                      <w:tcPr>
                        <w:tcW w:w="960" w:type="dxa"/>
                        <w:hideMark/>
                      </w:tcPr>
                      <w:p>
                        <w:pPr>
                          <w:rPr>
                            <w:sz w:val="20"/>
                          </w:rPr>
                        </w:pPr>
                        <w:r>
                          <w:rPr>
                            <w:sz w:val="20"/>
                          </w:rPr>
                          <w:t>Iš viso</w:t>
                        </w:r>
                      </w:p>
                    </w:tc>
                    <w:tc>
                      <w:tcPr>
                        <w:tcW w:w="1060" w:type="dxa"/>
                        <w:hideMark/>
                      </w:tcPr>
                      <w:p>
                        <w:pPr>
                          <w:jc w:val="right"/>
                          <w:rPr>
                            <w:b/>
                            <w:bCs/>
                            <w:sz w:val="20"/>
                          </w:rPr>
                        </w:pPr>
                        <w:r>
                          <w:rPr>
                            <w:b/>
                            <w:bCs/>
                            <w:sz w:val="20"/>
                          </w:rPr>
                          <w:t>581,84</w:t>
                        </w:r>
                      </w:p>
                    </w:tc>
                    <w:tc>
                      <w:tcPr>
                        <w:tcW w:w="1060" w:type="dxa"/>
                        <w:hideMark/>
                      </w:tcPr>
                      <w:p>
                        <w:pPr>
                          <w:jc w:val="right"/>
                          <w:rPr>
                            <w:b/>
                            <w:bCs/>
                            <w:sz w:val="20"/>
                          </w:rPr>
                        </w:pPr>
                        <w:r>
                          <w:rPr>
                            <w:b/>
                            <w:bCs/>
                            <w:sz w:val="20"/>
                          </w:rPr>
                          <w:t>10598,53</w:t>
                        </w:r>
                      </w:p>
                    </w:tc>
                    <w:tc>
                      <w:tcPr>
                        <w:tcW w:w="1060" w:type="dxa"/>
                        <w:hideMark/>
                      </w:tcPr>
                      <w:p>
                        <w:pPr>
                          <w:jc w:val="right"/>
                          <w:rPr>
                            <w:b/>
                            <w:bCs/>
                            <w:sz w:val="20"/>
                          </w:rPr>
                        </w:pPr>
                        <w:r>
                          <w:rPr>
                            <w:b/>
                            <w:bCs/>
                            <w:sz w:val="20"/>
                          </w:rPr>
                          <w:t>2173,64</w:t>
                        </w:r>
                      </w:p>
                    </w:tc>
                    <w:tc>
                      <w:tcPr>
                        <w:tcW w:w="1060" w:type="dxa"/>
                        <w:hideMark/>
                      </w:tcPr>
                      <w:p>
                        <w:pPr>
                          <w:jc w:val="right"/>
                          <w:rPr>
                            <w:b/>
                            <w:bCs/>
                            <w:sz w:val="20"/>
                          </w:rPr>
                        </w:pPr>
                        <w:r>
                          <w:rPr>
                            <w:b/>
                            <w:bCs/>
                            <w:sz w:val="20"/>
                          </w:rPr>
                          <w:t>16555,07</w:t>
                        </w:r>
                      </w:p>
                    </w:tc>
                    <w:tc>
                      <w:tcPr>
                        <w:tcW w:w="1060" w:type="dxa"/>
                        <w:hideMark/>
                      </w:tcPr>
                      <w:p>
                        <w:pPr>
                          <w:jc w:val="right"/>
                          <w:rPr>
                            <w:b/>
                            <w:bCs/>
                            <w:sz w:val="20"/>
                          </w:rPr>
                        </w:pPr>
                        <w:r>
                          <w:rPr>
                            <w:b/>
                            <w:bCs/>
                            <w:sz w:val="20"/>
                          </w:rPr>
                          <w:t>11127,81</w:t>
                        </w:r>
                      </w:p>
                    </w:tc>
                    <w:tc>
                      <w:tcPr>
                        <w:tcW w:w="960" w:type="dxa"/>
                        <w:hideMark/>
                      </w:tcPr>
                      <w:p>
                        <w:pPr>
                          <w:jc w:val="right"/>
                          <w:rPr>
                            <w:b/>
                            <w:bCs/>
                            <w:sz w:val="20"/>
                          </w:rPr>
                        </w:pPr>
                        <w:r>
                          <w:rPr>
                            <w:b/>
                            <w:bCs/>
                            <w:sz w:val="20"/>
                          </w:rPr>
                          <w:t>41036,89</w:t>
                        </w:r>
                      </w:p>
                    </w:tc>
                    <w:tc>
                      <w:tcPr>
                        <w:tcW w:w="1060" w:type="dxa"/>
                        <w:hideMark/>
                      </w:tcPr>
                      <w:p>
                        <w:pPr>
                          <w:jc w:val="right"/>
                          <w:rPr>
                            <w:b/>
                            <w:bCs/>
                            <w:sz w:val="20"/>
                          </w:rPr>
                        </w:pPr>
                        <w:r>
                          <w:rPr>
                            <w:b/>
                            <w:bCs/>
                            <w:sz w:val="20"/>
                          </w:rPr>
                          <w:t>18730,27</w:t>
                        </w:r>
                      </w:p>
                    </w:tc>
                    <w:tc>
                      <w:tcPr>
                        <w:tcW w:w="960" w:type="dxa"/>
                        <w:hideMark/>
                      </w:tcPr>
                      <w:p>
                        <w:pPr>
                          <w:jc w:val="right"/>
                          <w:rPr>
                            <w:b/>
                            <w:bCs/>
                            <w:color w:val="000000"/>
                            <w:sz w:val="20"/>
                          </w:rPr>
                        </w:pPr>
                        <w:r>
                          <w:rPr>
                            <w:b/>
                            <w:bCs/>
                            <w:color w:val="000000"/>
                            <w:sz w:val="20"/>
                          </w:rPr>
                          <w:t>45,64</w:t>
                        </w:r>
                      </w:p>
                    </w:tc>
                  </w:tr>
                </w:tbl>
                <w:p/>
                <w:p>
                  <w:pPr>
                    <w:rPr>
                      <w:szCs w:val="24"/>
                    </w:rPr>
                  </w:pPr>
                </w:p>
                <w:p>
                  <w:pPr>
                    <w:rPr>
                      <w:szCs w:val="24"/>
                    </w:rPr>
                  </w:pPr>
                </w:p>
                <w:p>
                  <w:pPr>
                    <w:rPr>
                      <w:caps/>
                      <w:sz w:val="28"/>
                      <w:szCs w:val="28"/>
                      <w:highlight w:val="lightGray"/>
                    </w:rPr>
                  </w:pPr>
                  <w:r>
                    <w:rPr>
                      <w:sz w:val="28"/>
                      <w:szCs w:val="28"/>
                      <w:highlight w:val="lightGray"/>
                    </w:rPr>
                    <w:br w:type="page"/>
                  </w:r>
                </w:p>
              </w:sdtContent>
            </w:sdt>
            <w:sdt>
              <w:sdtPr>
                <w:alias w:val="poskyris"/>
                <w:tag w:val="part_afb668c6991e42ee97342ed653234b31"/>
                <w:lock w:val="sdtLocked"/>
                <w:richText/>
              </w:sdtPr>
              <w:sdtContent>
                <w:p>
                  <w:pPr>
                    <w:keepNext/>
                    <w:keepLines/>
                    <w:jc w:val="center"/>
                    <w:rPr>
                      <w:caps/>
                      <w:sz w:val="28"/>
                      <w:szCs w:val="28"/>
                    </w:rPr>
                  </w:pPr>
                  <w:sdt>
                    <w:sdtPr>
                      <w:alias w:val="Pavadinimas"/>
                      <w:tag w:val="title_afb668c6991e42ee97342ed653234b31"/>
                      <w:lock w:val="sdtLocked"/>
                      <w:richText/>
                    </w:sdtPr>
                    <w:sdtContent>
                      <w:r>
                        <w:rPr>
                          <w:caps/>
                          <w:sz w:val="28"/>
                          <w:szCs w:val="28"/>
                        </w:rPr>
                        <w:t>Išvados ir rekomendacijos</w:t>
                      </w:r>
                    </w:sdtContent>
                  </w:sdt>
                </w:p>
                <w:p>
                  <w:pPr>
                    <w:jc w:val="both"/>
                  </w:pPr>
                </w:p>
                <w:p>
                  <w:pPr>
                    <w:rPr>
                      <w:sz w:val="10"/>
                      <w:szCs w:val="10"/>
                    </w:rPr>
                  </w:pPr>
                </w:p>
                <w:p>
                  <w:pPr>
                    <w:ind w:firstLine="709"/>
                    <w:jc w:val="both"/>
                  </w:pPr>
                  <w:r>
                    <w:t>Radviliškio rajono savivaldybės administracija aktyviais veiksmais prisideda prie Lietuvos strateginių tikslų iki 2030 metų įgyvendinimo atsinaujinančių energijos išteklių plėtros srityje:</w:t>
                  </w:r>
                </w:p>
                <w:p>
                  <w:pPr>
                    <w:rPr>
                      <w:sz w:val="10"/>
                      <w:szCs w:val="10"/>
                    </w:rPr>
                  </w:pPr>
                </w:p>
                <w:sdt>
                  <w:sdtPr>
                    <w:alias w:val="1 p."/>
                    <w:tag w:val="part_4e658486c18242739799f50f4331aa08"/>
                    <w:lock w:val="sdtLocked"/>
                    <w:richText/>
                  </w:sdtPr>
                  <w:sdtContent>
                    <w:p>
                      <w:pPr>
                        <w:ind w:firstLine="709"/>
                        <w:jc w:val="both"/>
                      </w:pPr>
                      <w:sdt>
                        <w:sdtPr>
                          <w:alias w:val="Numeris"/>
                          <w:tag w:val="nr_4e658486c18242739799f50f4331aa08"/>
                          <w:lock w:val="sdtLocked"/>
                          <w:richText/>
                        </w:sdtPr>
                        <w:sdtContent>
                          <w:r>
                            <w:t>1</w:t>
                          </w:r>
                        </w:sdtContent>
                      </w:sdt>
                      <w:r>
                        <w:t>.</w:t>
                        <w:tab/>
                        <w:t>Savivaldybės administracija pateikė prašymus AB Energijos skirstymo reguliatoriui (ESO) norint prijungti saulės elektrinę prie elektros tinklo ją įrengus ant savivaldybės viešųjų pastatų (pagal atskirą sąrašą). Buvo gauti atsakymai, jog galimybės nėra ir galimas momentinis naudojimas. Kitu atveju nurodoma, jog būtina pastočių rekonstrukcija, kurios išlaidas turėtų elektrinę įsirengusi įstaiga.</w:t>
                      </w:r>
                    </w:p>
                  </w:sdtContent>
                </w:sdt>
                <w:sdt>
                  <w:sdtPr>
                    <w:alias w:val="2 p."/>
                    <w:tag w:val="part_cdedb65debd0462aa558a52acb1e3dfa"/>
                    <w:lock w:val="sdtLocked"/>
                    <w:richText/>
                  </w:sdtPr>
                  <w:sdtContent>
                    <w:p>
                      <w:pPr>
                        <w:ind w:firstLine="709"/>
                        <w:jc w:val="both"/>
                      </w:pPr>
                      <w:sdt>
                        <w:sdtPr>
                          <w:alias w:val="Numeris"/>
                          <w:tag w:val="nr_cdedb65debd0462aa558a52acb1e3dfa"/>
                          <w:lock w:val="sdtLocked"/>
                          <w:richText/>
                        </w:sdtPr>
                        <w:sdtContent>
                          <w:r>
                            <w:t>2</w:t>
                          </w:r>
                        </w:sdtContent>
                      </w:sdt>
                      <w:r>
                        <w:t>.</w:t>
                        <w:tab/>
                        <w:t>Savivaldybės administracija, teikdama projektų paraiškas, kuriose numatomas transporto priemonės įsigijimas, prioritetu laiko elektromobilių įsigijimą. Tai skatina transporto parko atnaujinimą pereinant prie AIE.</w:t>
                      </w:r>
                    </w:p>
                  </w:sdtContent>
                </w:sdt>
                <w:sdt>
                  <w:sdtPr>
                    <w:alias w:val="3 p."/>
                    <w:tag w:val="part_a4d0d4911ae149cf82dcd5406d260ec3"/>
                    <w:lock w:val="sdtLocked"/>
                    <w:richText/>
                  </w:sdtPr>
                  <w:sdtContent>
                    <w:p>
                      <w:pPr>
                        <w:ind w:firstLine="709"/>
                        <w:jc w:val="both"/>
                      </w:pPr>
                      <w:sdt>
                        <w:sdtPr>
                          <w:alias w:val="Numeris"/>
                          <w:tag w:val="nr_a4d0d4911ae149cf82dcd5406d260ec3"/>
                          <w:lock w:val="sdtLocked"/>
                          <w:richText/>
                        </w:sdtPr>
                        <w:sdtContent>
                          <w:r>
                            <w:t>3</w:t>
                          </w:r>
                        </w:sdtContent>
                      </w:sdt>
                      <w:r>
                        <w:t>.</w:t>
                        <w:tab/>
                        <w:t xml:space="preserve">Savivaldybė skatina gyvenamųjų pastatų modernizavimą, siekdama mažinti energijos vartojimą ir šiltnamio efektą sukeliančių dujų išmetimą. </w:t>
                      </w:r>
                    </w:p>
                  </w:sdtContent>
                </w:sdt>
                <w:sdt>
                  <w:sdtPr>
                    <w:alias w:val="4 p."/>
                    <w:tag w:val="part_7a1608cc91ac44de889f1e3b317cca8d"/>
                    <w:lock w:val="sdtLocked"/>
                    <w:richText/>
                  </w:sdtPr>
                  <w:sdtContent>
                    <w:p>
                      <w:pPr>
                        <w:ind w:firstLine="709"/>
                        <w:jc w:val="both"/>
                      </w:pPr>
                      <w:sdt>
                        <w:sdtPr>
                          <w:alias w:val="Numeris"/>
                          <w:tag w:val="nr_7a1608cc91ac44de889f1e3b317cca8d"/>
                          <w:lock w:val="sdtLocked"/>
                          <w:richText/>
                        </w:sdtPr>
                        <w:sdtContent>
                          <w:r>
                            <w:t>4</w:t>
                          </w:r>
                        </w:sdtContent>
                      </w:sdt>
                      <w:r>
                        <w:t>.</w:t>
                        <w:tab/>
                        <w:t>Savivaldybė aktyviai informuoja gyventojus apie galimybes prisidėti prie Lietuvos AIE plėtros tikslų, dalijasi Valstybinių institucijų parengta informacija, pagal poreikį konsultuoja gyventojus dėl galimybės gauti paramą AIE srityje.</w:t>
                      </w:r>
                    </w:p>
                  </w:sdtContent>
                </w:sdt>
                <w:sdt>
                  <w:sdtPr>
                    <w:alias w:val="5 p."/>
                    <w:tag w:val="part_c5efb41a00834fa2ad4c4a08d7561a64"/>
                    <w:lock w:val="sdtLocked"/>
                    <w:richText/>
                  </w:sdtPr>
                  <w:sdtContent>
                    <w:p>
                      <w:pPr>
                        <w:ind w:firstLine="709"/>
                        <w:jc w:val="both"/>
                      </w:pPr>
                      <w:sdt>
                        <w:sdtPr>
                          <w:alias w:val="Numeris"/>
                          <w:tag w:val="nr_c5efb41a00834fa2ad4c4a08d7561a64"/>
                          <w:lock w:val="sdtLocked"/>
                          <w:richText/>
                        </w:sdtPr>
                        <w:sdtContent>
                          <w:r>
                            <w:t>5</w:t>
                          </w:r>
                        </w:sdtContent>
                      </w:sdt>
                      <w:r>
                        <w:t>.</w:t>
                        <w:tab/>
                        <w:t>Savivaldybė viešina informaciją gyventojams ir verslui apie investavimą į mažos apimties atsinaujinančios energijos projektus, kad galėtų būti įkurti vietiniai saulės energetikos parkai, pasinaudota kitomis priemonėmis, skatinančiomis energijos suvartojimo nepriklausomybę.</w:t>
                      </w:r>
                    </w:p>
                  </w:sdtContent>
                </w:sdt>
                <w:sdt>
                  <w:sdtPr>
                    <w:alias w:val="6 p."/>
                    <w:tag w:val="part_0ce3834b04b04175818a975de1b21c70"/>
                    <w:lock w:val="sdtLocked"/>
                    <w:richText/>
                  </w:sdtPr>
                  <w:sdtContent>
                    <w:p>
                      <w:pPr>
                        <w:ind w:firstLine="709"/>
                        <w:jc w:val="both"/>
                      </w:pPr>
                      <w:sdt>
                        <w:sdtPr>
                          <w:alias w:val="Numeris"/>
                          <w:tag w:val="nr_0ce3834b04b04175818a975de1b21c70"/>
                          <w:lock w:val="sdtLocked"/>
                          <w:richText/>
                        </w:sdtPr>
                        <w:sdtContent>
                          <w:r>
                            <w:t>6</w:t>
                          </w:r>
                        </w:sdtContent>
                      </w:sdt>
                      <w:r>
                        <w:t>.</w:t>
                        <w:tab/>
                        <w:t>Energijos kaupimo sprendimai, tokie kaip baterijų stotys, galėtų sumažinti energijos tiekimo sutrikimų riziką ir padidinti vietinės elektros sistemos efektyvumą. Viešųjų pastatų, įskaitant mokyklas ir administracinius centrus, modernizavimas su energijos taupymo sprendimais taip pat galėtų tapti savivaldybės prioritetu.</w:t>
                      </w:r>
                    </w:p>
                    <w:p>
                      <w:pPr>
                        <w:rPr>
                          <w:sz w:val="10"/>
                          <w:szCs w:val="10"/>
                        </w:rPr>
                      </w:pPr>
                    </w:p>
                    <w:p>
                      <w:pPr>
                        <w:ind w:firstLine="709"/>
                        <w:jc w:val="both"/>
                      </w:pPr>
                      <w:r>
                        <w:t>Rekomenduojama</w:t>
                      </w:r>
                    </w:p>
                    <w:p>
                      <w:pPr>
                        <w:rPr>
                          <w:sz w:val="10"/>
                          <w:szCs w:val="10"/>
                        </w:rPr>
                      </w:pPr>
                    </w:p>
                  </w:sdtContent>
                </w:sdt>
                <w:sdt>
                  <w:sdtPr>
                    <w:alias w:val="1 p."/>
                    <w:tag w:val="part_c6474bb2c773458fa815aef604728f8a"/>
                    <w:lock w:val="sdtLocked"/>
                    <w:richText/>
                  </w:sdtPr>
                  <w:sdtContent>
                    <w:p>
                      <w:pPr>
                        <w:ind w:firstLine="709"/>
                        <w:jc w:val="both"/>
                      </w:pPr>
                      <w:sdt>
                        <w:sdtPr>
                          <w:alias w:val="Numeris"/>
                          <w:tag w:val="nr_c6474bb2c773458fa815aef604728f8a"/>
                          <w:lock w:val="sdtLocked"/>
                          <w:richText/>
                        </w:sdtPr>
                        <w:sdtContent>
                          <w:r>
                            <w:t>1</w:t>
                          </w:r>
                        </w:sdtContent>
                      </w:sdt>
                      <w:r>
                        <w:t>.</w:t>
                        <w:tab/>
                        <w:t>Atsižvelgiant į gautą informaciją apie AB ESO tinklų būklę iš naujo įvertinti siektinus rezultatus iki 2030 metų, atlikti būtinas korekcijas.</w:t>
                      </w:r>
                    </w:p>
                  </w:sdtContent>
                </w:sdt>
                <w:sdt>
                  <w:sdtPr>
                    <w:alias w:val="2 p."/>
                    <w:tag w:val="part_c08cedeacd494a0d9ac982940c2b644a"/>
                    <w:lock w:val="sdtLocked"/>
                    <w:richText/>
                  </w:sdtPr>
                  <w:sdtContent>
                    <w:p>
                      <w:pPr>
                        <w:ind w:firstLine="709"/>
                        <w:jc w:val="both"/>
                      </w:pPr>
                      <w:sdt>
                        <w:sdtPr>
                          <w:alias w:val="Numeris"/>
                          <w:tag w:val="nr_c08cedeacd494a0d9ac982940c2b644a"/>
                          <w:lock w:val="sdtLocked"/>
                          <w:richText/>
                        </w:sdtPr>
                        <w:sdtContent>
                          <w:r>
                            <w:t>2</w:t>
                          </w:r>
                        </w:sdtContent>
                      </w:sdt>
                      <w:r>
                        <w:t>.</w:t>
                        <w:tab/>
                        <w:t>Tikslinti Radviliškio rajono savivaldybės atsinaujinančių išteklių energijos naudojimo plėtros veiksmų plane 2021-2030 metams numatytas priemones pagal Taisyklių 7.2-7.8 punktus, nustatyti siektinus rodiklius bei jų reikšmes, įvertinti rezultatui pasiekti būtiną biudžetą.</w:t>
                      </w:r>
                    </w:p>
                  </w:sdtContent>
                </w:sdt>
                <w:sdt>
                  <w:sdtPr>
                    <w:alias w:val="3 p."/>
                    <w:tag w:val="part_c9d1790c5a32499e9e4af32e4b0d4786"/>
                    <w:lock w:val="sdtLocked"/>
                    <w:richText/>
                  </w:sdtPr>
                  <w:sdtContent>
                    <w:p>
                      <w:pPr>
                        <w:ind w:firstLine="709"/>
                        <w:jc w:val="both"/>
                      </w:pPr>
                      <w:sdt>
                        <w:sdtPr>
                          <w:alias w:val="Numeris"/>
                          <w:tag w:val="nr_c9d1790c5a32499e9e4af32e4b0d4786"/>
                          <w:lock w:val="sdtLocked"/>
                          <w:richText/>
                        </w:sdtPr>
                        <w:sdtContent>
                          <w:r>
                            <w:t>3</w:t>
                          </w:r>
                        </w:sdtContent>
                      </w:sdt>
                      <w:r>
                        <w:t>.</w:t>
                        <w:tab/>
                        <w:t>Atlikti korekcijas atsižvelgiant į teisės aktų pasikeitimus.</w:t>
                      </w:r>
                    </w:p>
                  </w:sdtContent>
                </w:sdt>
                <w:sdt>
                  <w:sdtPr>
                    <w:alias w:val="4 p."/>
                    <w:tag w:val="part_67dce0571a304d9ba48ac54155c8bb44"/>
                    <w:lock w:val="sdtLocked"/>
                    <w:richText/>
                  </w:sdtPr>
                  <w:sdtContent>
                    <w:p>
                      <w:pPr>
                        <w:ind w:firstLine="709"/>
                        <w:jc w:val="both"/>
                      </w:pPr>
                      <w:sdt>
                        <w:sdtPr>
                          <w:alias w:val="Numeris"/>
                          <w:tag w:val="nr_67dce0571a304d9ba48ac54155c8bb44"/>
                          <w:lock w:val="sdtLocked"/>
                          <w:richText/>
                        </w:sdtPr>
                        <w:sdtContent>
                          <w:r>
                            <w:t>4</w:t>
                          </w:r>
                        </w:sdtContent>
                      </w:sdt>
                      <w:r>
                        <w:t>.</w:t>
                        <w:tab/>
                        <w:t>Atlikti kitus patikslinimus pagal VšĮ Lietuvos energetikos agentūros rekomendacijas.</w:t>
                      </w:r>
                    </w:p>
                  </w:sdtContent>
                </w:sdt>
                <w:sdt>
                  <w:sdtPr>
                    <w:alias w:val="5 p."/>
                    <w:tag w:val="part_6e3558c4015f4d24b7f86bf757ea53ed"/>
                    <w:lock w:val="sdtLocked"/>
                    <w:richText/>
                  </w:sdtPr>
                  <w:sdtContent>
                    <w:p>
                      <w:pPr>
                        <w:ind w:firstLine="709"/>
                        <w:jc w:val="both"/>
                      </w:pPr>
                      <w:sdt>
                        <w:sdtPr>
                          <w:alias w:val="Numeris"/>
                          <w:tag w:val="nr_6e3558c4015f4d24b7f86bf757ea53ed"/>
                          <w:lock w:val="sdtLocked"/>
                          <w:richText/>
                        </w:sdtPr>
                        <w:sdtContent>
                          <w:r>
                            <w:t>5</w:t>
                          </w:r>
                        </w:sdtContent>
                      </w:sdt>
                      <w:r>
                        <w:t>.</w:t>
                        <w:tab/>
                        <w:t>Patikslintą dokumentą suderinti su Lietuvos Respublikos energetikos ministerija.</w:t>
                      </w:r>
                    </w:p>
                    <w:p>
                      <w:pPr>
                        <w:ind w:left="720"/>
                        <w:jc w:val="both"/>
                      </w:pPr>
                    </w:p>
                    <w:p>
                      <w:pPr>
                        <w:jc w:val="center"/>
                        <w:rPr>
                          <w:b/>
                          <w:bCs/>
                          <w:color w:val="000000"/>
                          <w:szCs w:val="24"/>
                          <w:lang w:eastAsia="lt-LT"/>
                        </w:rPr>
                      </w:pPr>
                    </w:p>
                    <w:p>
                      <w:pPr>
                        <w:jc w:val="center"/>
                        <w:rPr>
                          <w:b/>
                          <w:bCs/>
                          <w:color w:val="000000"/>
                          <w:szCs w:val="24"/>
                          <w:lang w:eastAsia="lt-LT"/>
                        </w:rPr>
                      </w:pPr>
                    </w:p>
                    <w:p>
                      <w:pPr>
                        <w:jc w:val="center"/>
                        <w:rPr>
                          <w:b/>
                          <w:bCs/>
                          <w:color w:val="000000"/>
                          <w:szCs w:val="24"/>
                          <w:lang w:eastAsia="lt-LT"/>
                        </w:rPr>
                      </w:pPr>
                    </w:p>
                    <w:p>
                      <w:pPr>
                        <w:jc w:val="center"/>
                        <w:rPr>
                          <w:b/>
                          <w:bCs/>
                          <w:color w:val="000000"/>
                          <w:szCs w:val="24"/>
                          <w:lang w:eastAsia="lt-LT"/>
                        </w:rPr>
                      </w:pPr>
                    </w:p>
                    <w:p>
                      <w:pPr>
                        <w:jc w:val="center"/>
                        <w:rPr>
                          <w:b/>
                          <w:bCs/>
                          <w:color w:val="000000"/>
                          <w:szCs w:val="24"/>
                          <w:lang w:eastAsia="lt-LT"/>
                        </w:rPr>
                      </w:pPr>
                    </w:p>
                    <w:p>
                      <w:pPr>
                        <w:jc w:val="center"/>
                        <w:rPr>
                          <w:b/>
                          <w:bCs/>
                          <w:color w:val="000000"/>
                          <w:szCs w:val="24"/>
                          <w:lang w:eastAsia="lt-LT"/>
                        </w:rPr>
                      </w:pPr>
                    </w:p>
                    <w:p>
                      <w:pPr>
                        <w:jc w:val="center"/>
                        <w:rPr>
                          <w:b/>
                          <w:bCs/>
                          <w:color w:val="000000"/>
                          <w:szCs w:val="24"/>
                          <w:lang w:eastAsia="lt-LT"/>
                        </w:rPr>
                      </w:pPr>
                    </w:p>
                    <w:p>
                      <w:pPr>
                        <w:jc w:val="center"/>
                        <w:rPr>
                          <w:b/>
                          <w:bCs/>
                          <w:color w:val="000000"/>
                          <w:szCs w:val="24"/>
                          <w:lang w:eastAsia="lt-LT"/>
                        </w:rPr>
                      </w:pPr>
                    </w:p>
                    <w:p>
                      <w:pPr>
                        <w:jc w:val="center"/>
                        <w:rPr>
                          <w:b/>
                          <w:bCs/>
                          <w:color w:val="000000"/>
                          <w:szCs w:val="24"/>
                          <w:lang w:eastAsia="lt-LT"/>
                        </w:rPr>
                      </w:pPr>
                    </w:p>
                    <w:p>
                      <w:pPr>
                        <w:jc w:val="center"/>
                        <w:rPr>
                          <w:b/>
                          <w:bCs/>
                          <w:color w:val="000000"/>
                          <w:szCs w:val="24"/>
                          <w:lang w:eastAsia="lt-LT"/>
                        </w:rPr>
                      </w:pPr>
                    </w:p>
                    <w:p>
                      <w:pPr>
                        <w:jc w:val="center"/>
                        <w:rPr>
                          <w:b/>
                          <w:bCs/>
                          <w:color w:val="000000"/>
                          <w:szCs w:val="24"/>
                          <w:lang w:eastAsia="lt-LT"/>
                        </w:rPr>
                      </w:pPr>
                    </w:p>
                    <w:p>
                      <w:pPr>
                        <w:jc w:val="center"/>
                        <w:rPr>
                          <w:b/>
                          <w:bCs/>
                          <w:color w:val="000000"/>
                          <w:szCs w:val="24"/>
                          <w:lang w:eastAsia="lt-LT"/>
                        </w:rPr>
                      </w:pPr>
                    </w:p>
                    <w:p>
                      <w:pPr>
                        <w:jc w:val="center"/>
                        <w:rPr>
                          <w:b/>
                          <w:bCs/>
                          <w:color w:val="000000"/>
                          <w:szCs w:val="24"/>
                          <w:lang w:eastAsia="lt-LT"/>
                        </w:rPr>
                      </w:pPr>
                    </w:p>
                    <w:p>
                      <w:pPr>
                        <w:jc w:val="center"/>
                        <w:rPr>
                          <w:b/>
                          <w:bCs/>
                          <w:color w:val="000000"/>
                          <w:szCs w:val="24"/>
                          <w:lang w:eastAsia="lt-LT"/>
                        </w:rPr>
                      </w:pPr>
                    </w:p>
                    <w:p>
                      <w:pPr>
                        <w:jc w:val="center"/>
                        <w:rPr>
                          <w:b/>
                          <w:bCs/>
                          <w:color w:val="000000"/>
                          <w:szCs w:val="24"/>
                          <w:lang w:eastAsia="lt-LT"/>
                        </w:rPr>
                      </w:pPr>
                    </w:p>
                    <w:p>
                      <w:pPr>
                        <w:ind w:left="-120"/>
                        <w:jc w:val="center"/>
                        <w:rPr>
                          <w:b/>
                          <w:bCs/>
                          <w:caps/>
                        </w:rPr>
                      </w:pPr>
                    </w:p>
                  </w:sdtContent>
                </w:sdt>
              </w:sdtContent>
            </w:sdt>
            <w:sdt>
              <w:sdtPr>
                <w:alias w:val="poskyris"/>
                <w:tag w:val="part_4e8fdb114d104981ab9e70f00e26c072"/>
                <w:lock w:val="sdtLocked"/>
                <w:richText/>
              </w:sdtPr>
              <w:sdtContent>
                <w:sdt>
                  <w:sdtPr>
                    <w:alias w:val="Pavadinimas"/>
                    <w:tag w:val="title_4e8fdb114d104981ab9e70f00e26c072"/>
                    <w:lock w:val="sdtLocked"/>
                    <w:richText/>
                  </w:sdtPr>
                  <w:sdtContent>
                    <w:p>
                      <w:pPr>
                        <w:jc w:val="center"/>
                        <w:rPr>
                          <w:b/>
                          <w:bCs/>
                          <w:szCs w:val="24"/>
                        </w:rPr>
                      </w:pPr>
                      <w:r>
                        <w:rPr>
                          <w:b/>
                          <w:bCs/>
                          <w:szCs w:val="24"/>
                        </w:rPr>
                        <w:t xml:space="preserve">RADVILIŠKIO RAJONO SAVIVALDYBĖS TARYBOS SPRENDIMO PROJEKTO  „</w:t>
                      </w:r>
                      <w:r>
                        <w:rPr>
                          <w:b/>
                          <w:bCs/>
                          <w:color w:val="000000"/>
                          <w:szCs w:val="24"/>
                        </w:rPr>
                        <w:t xml:space="preserve">DĖL RADVILIŠKIO RAJONO SAVIVALDYBĖS ATSINAUJINANČIŲ IŠTEKLIŲ ENERGIJOS NAUDOJIMO PLĖTROS VEIKSMŲ PLANO ĮGYVENDINIMO PAŽANGOS ATASKAITOS PATVIRTINIMO“ </w:t>
                      </w:r>
                    </w:p>
                    <w:p>
                      <w:pPr>
                        <w:jc w:val="center"/>
                        <w:rPr>
                          <w:b/>
                          <w:bCs/>
                          <w:caps/>
                          <w:szCs w:val="24"/>
                        </w:rPr>
                      </w:pPr>
                      <w:r>
                        <w:rPr>
                          <w:b/>
                          <w:bCs/>
                          <w:szCs w:val="24"/>
                        </w:rPr>
                        <w:t>AIŠKINAMASIS RAŠTAS</w:t>
                      </w:r>
                    </w:p>
                  </w:sdtContent>
                </w:sdt>
                <w:p>
                  <w:pPr>
                    <w:ind w:left="-120"/>
                    <w:jc w:val="center"/>
                    <w:rPr>
                      <w:b/>
                      <w:bCs/>
                      <w:caps/>
                      <w:szCs w:val="24"/>
                    </w:rPr>
                  </w:pPr>
                </w:p>
                <w:p>
                  <w:pPr>
                    <w:jc w:val="center"/>
                    <w:rPr>
                      <w:szCs w:val="24"/>
                      <w:lang w:eastAsia="lt-LT"/>
                    </w:rPr>
                  </w:pPr>
                  <w:r>
                    <w:rPr>
                      <w:szCs w:val="24"/>
                      <w:lang w:eastAsia="lt-LT"/>
                    </w:rPr>
                    <w:t>2025 m. rugsėjo 5 d.</w:t>
                  </w:r>
                </w:p>
                <w:p>
                  <w:pPr>
                    <w:jc w:val="center"/>
                    <w:rPr>
                      <w:caps/>
                      <w:szCs w:val="24"/>
                      <w:lang w:eastAsia="lt-LT"/>
                    </w:rPr>
                  </w:pPr>
                  <w:r>
                    <w:rPr>
                      <w:szCs w:val="24"/>
                      <w:lang w:eastAsia="lt-LT"/>
                    </w:rPr>
                    <w:t>Radviliškis</w:t>
                  </w:r>
                </w:p>
                <w:p>
                  <w:pPr>
                    <w:jc w:val="center"/>
                    <w:rPr>
                      <w:caps/>
                      <w:szCs w:val="24"/>
                      <w:lang w:eastAsia="lt-LT"/>
                    </w:rPr>
                  </w:pPr>
                </w:p>
                <w:sdt>
                  <w:sdtPr>
                    <w:alias w:val="1 p."/>
                    <w:tag w:val="part_6ab6f573ab1a4eebb0266a07d48e2d66"/>
                    <w:lock w:val="sdtLocked"/>
                    <w:richText/>
                  </w:sdtPr>
                  <w:sdtContent>
                    <w:p>
                      <w:pPr>
                        <w:spacing w:line="276" w:lineRule="auto"/>
                        <w:ind w:firstLine="709"/>
                        <w:jc w:val="both"/>
                        <w:rPr>
                          <w:b/>
                          <w:szCs w:val="24"/>
                        </w:rPr>
                      </w:pPr>
                      <w:sdt>
                        <w:sdtPr>
                          <w:alias w:val="Numeris"/>
                          <w:tag w:val="nr_6ab6f573ab1a4eebb0266a07d48e2d66"/>
                          <w:lock w:val="sdtLocked"/>
                          <w:richText/>
                        </w:sdtPr>
                        <w:sdtContent>
                          <w:r>
                            <w:rPr>
                              <w:b/>
                              <w:szCs w:val="24"/>
                              <w:lang w:eastAsia="lt-LT"/>
                            </w:rPr>
                            <w:t>1</w:t>
                          </w:r>
                        </w:sdtContent>
                      </w:sdt>
                      <w:r>
                        <w:rPr>
                          <w:b/>
                          <w:szCs w:val="24"/>
                          <w:lang w:eastAsia="lt-LT"/>
                        </w:rPr>
                        <w:t xml:space="preserve">. </w:t>
                      </w:r>
                      <w:r>
                        <w:rPr>
                          <w:b/>
                          <w:szCs w:val="24"/>
                        </w:rPr>
                        <w:t>Projekto rengimą paskatinusios priežastys, parengto projekto tikslai, sprendimo projekto tikslai ir uždaviniai.</w:t>
                      </w:r>
                    </w:p>
                    <w:p>
                      <w:pPr>
                        <w:tabs>
                          <w:tab w:val="left" w:pos="7513"/>
                        </w:tabs>
                        <w:spacing w:line="276" w:lineRule="auto"/>
                        <w:ind w:firstLine="709"/>
                        <w:jc w:val="both"/>
                        <w:rPr>
                          <w:szCs w:val="24"/>
                          <w:lang w:eastAsia="lt-LT"/>
                        </w:rPr>
                      </w:pPr>
                      <w:r>
                        <w:rPr>
                          <w:szCs w:val="24"/>
                          <w:lang w:eastAsia="lt-LT"/>
                        </w:rPr>
                        <w:t xml:space="preserve">Viešoji įstaiga Lietuvos energetikos agentūra atliks savivaldybių atsinaujinančių išteklių energijos (toliau – AIE) naudojimo plėtros veiksmų planų įgyvendinimo rezultatų vertinimą. </w:t>
                      </w:r>
                    </w:p>
                    <w:p>
                      <w:pPr>
                        <w:tabs>
                          <w:tab w:val="left" w:pos="7513"/>
                        </w:tabs>
                        <w:spacing w:line="276" w:lineRule="auto"/>
                        <w:ind w:firstLine="709"/>
                        <w:jc w:val="both"/>
                        <w:rPr>
                          <w:bCs/>
                          <w:caps/>
                          <w:szCs w:val="24"/>
                          <w:lang w:eastAsia="lt-LT"/>
                        </w:rPr>
                      </w:pPr>
                      <w:r>
                        <w:rPr>
                          <w:szCs w:val="24"/>
                          <w:lang w:eastAsia="lt-LT"/>
                        </w:rPr>
                        <w:t>Tikslas – patvirtinti Radviliškio rajono savivaldybės 2023–2024 m. AIE naudojimo plėtros veiksmų plano įgyvendinimo pažangos ataskaitą.</w:t>
                      </w:r>
                    </w:p>
                  </w:sdtContent>
                </w:sdt>
                <w:sdt>
                  <w:sdtPr>
                    <w:alias w:val="2 p."/>
                    <w:tag w:val="part_397590d81283433f976249c0cd56dcb1"/>
                    <w:lock w:val="sdtLocked"/>
                    <w:richText/>
                  </w:sdtPr>
                  <w:sdtContent>
                    <w:p>
                      <w:pPr>
                        <w:tabs>
                          <w:tab w:val="left" w:pos="7513"/>
                        </w:tabs>
                        <w:spacing w:line="276" w:lineRule="auto"/>
                        <w:ind w:firstLine="709"/>
                        <w:rPr>
                          <w:b/>
                          <w:caps/>
                          <w:szCs w:val="24"/>
                          <w:shd w:val="clear" w:color="auto" w:fill="FFFFFF"/>
                          <w:lang w:eastAsia="lt-LT"/>
                        </w:rPr>
                      </w:pPr>
                      <w:sdt>
                        <w:sdtPr>
                          <w:alias w:val="Numeris"/>
                          <w:tag w:val="nr_397590d81283433f976249c0cd56dcb1"/>
                          <w:lock w:val="sdtLocked"/>
                          <w:richText/>
                        </w:sdtPr>
                        <w:sdtContent>
                          <w:r>
                            <w:rPr>
                              <w:b/>
                              <w:szCs w:val="24"/>
                              <w:shd w:val="clear" w:color="auto" w:fill="FFFFFF"/>
                              <w:lang w:eastAsia="lt-LT"/>
                            </w:rPr>
                            <w:t>2</w:t>
                          </w:r>
                        </w:sdtContent>
                      </w:sdt>
                      <w:r>
                        <w:rPr>
                          <w:b/>
                          <w:szCs w:val="24"/>
                          <w:shd w:val="clear" w:color="auto" w:fill="FFFFFF"/>
                          <w:lang w:eastAsia="lt-LT"/>
                        </w:rPr>
                        <w:t>. Projekto iniciatoriai (institucija, asmenys ar piliečių atstovai) ir rengėjai.</w:t>
                      </w:r>
                    </w:p>
                    <w:p>
                      <w:pPr>
                        <w:tabs>
                          <w:tab w:val="left" w:pos="0"/>
                        </w:tabs>
                        <w:spacing w:line="276" w:lineRule="auto"/>
                        <w:ind w:firstLine="709"/>
                        <w:jc w:val="both"/>
                        <w:rPr>
                          <w:bCs/>
                          <w:szCs w:val="24"/>
                          <w:shd w:val="clear" w:color="auto" w:fill="FFFFFF"/>
                          <w:lang w:eastAsia="lt-LT"/>
                        </w:rPr>
                      </w:pPr>
                      <w:r>
                        <w:rPr>
                          <w:bCs/>
                          <w:szCs w:val="24"/>
                          <w:shd w:val="clear" w:color="auto" w:fill="FFFFFF"/>
                          <w:lang w:eastAsia="lt-LT"/>
                        </w:rPr>
                        <w:t xml:space="preserve">Projekto iniciatorius  –  Viešoji įstaiga Lietuvos energetikos agentūra;</w:t>
                      </w:r>
                    </w:p>
                    <w:p>
                      <w:pPr>
                        <w:tabs>
                          <w:tab w:val="left" w:pos="0"/>
                        </w:tabs>
                        <w:spacing w:line="276" w:lineRule="auto"/>
                        <w:ind w:firstLine="709"/>
                        <w:jc w:val="both"/>
                        <w:rPr>
                          <w:bCs/>
                          <w:caps/>
                          <w:szCs w:val="24"/>
                          <w:shd w:val="clear" w:color="auto" w:fill="FFFFFF"/>
                          <w:lang w:eastAsia="lt-LT"/>
                        </w:rPr>
                      </w:pPr>
                      <w:r>
                        <w:rPr>
                          <w:bCs/>
                          <w:szCs w:val="24"/>
                          <w:shd w:val="clear" w:color="auto" w:fill="FFFFFF"/>
                          <w:lang w:eastAsia="lt-LT"/>
                        </w:rPr>
                        <w:t xml:space="preserve">Projekto rengėjas – Radviliškio rajono savivaldybės administracijos Investicijų ir turto valdymo skyrius. </w:t>
                      </w:r>
                    </w:p>
                  </w:sdtContent>
                </w:sdt>
                <w:sdt>
                  <w:sdtPr>
                    <w:alias w:val="3 p."/>
                    <w:tag w:val="part_3070015d185541c8a9fafbcad8a4acd2"/>
                    <w:lock w:val="sdtLocked"/>
                    <w:richText/>
                  </w:sdtPr>
                  <w:sdtContent>
                    <w:p>
                      <w:pPr>
                        <w:tabs>
                          <w:tab w:val="left" w:pos="0"/>
                        </w:tabs>
                        <w:spacing w:line="276" w:lineRule="auto"/>
                        <w:ind w:firstLine="709"/>
                        <w:jc w:val="both"/>
                        <w:rPr>
                          <w:b/>
                          <w:szCs w:val="24"/>
                          <w:shd w:val="clear" w:color="auto" w:fill="FFFFFF"/>
                          <w:lang w:eastAsia="lt-LT"/>
                        </w:rPr>
                      </w:pPr>
                      <w:sdt>
                        <w:sdtPr>
                          <w:alias w:val="Numeris"/>
                          <w:tag w:val="nr_3070015d185541c8a9fafbcad8a4acd2"/>
                          <w:lock w:val="sdtLocked"/>
                          <w:richText/>
                        </w:sdtPr>
                        <w:sdtContent>
                          <w:r>
                            <w:rPr>
                              <w:b/>
                              <w:szCs w:val="24"/>
                              <w:shd w:val="clear" w:color="auto" w:fill="FFFFFF"/>
                              <w:lang w:eastAsia="lt-LT"/>
                            </w:rPr>
                            <w:t>3</w:t>
                          </w:r>
                        </w:sdtContent>
                      </w:sdt>
                      <w:r>
                        <w:rPr>
                          <w:b/>
                          <w:szCs w:val="24"/>
                          <w:shd w:val="clear" w:color="auto" w:fill="FFFFFF"/>
                          <w:lang w:eastAsia="lt-LT"/>
                        </w:rPr>
                        <w:t xml:space="preserve">. </w:t>
                      </w:r>
                      <w:r>
                        <w:rPr>
                          <w:b/>
                          <w:bCs/>
                          <w:szCs w:val="24"/>
                          <w:shd w:val="clear" w:color="auto" w:fill="FFFFFF"/>
                          <w:lang w:eastAsia="lt-LT"/>
                        </w:rPr>
                        <w:t> Kaip šiuo metu yra reguliuojami sprendimo projekte aptarti teisiniai santykiai.</w:t>
                      </w:r>
                    </w:p>
                    <w:p>
                      <w:pPr>
                        <w:tabs>
                          <w:tab w:val="left" w:pos="0"/>
                        </w:tabs>
                        <w:spacing w:line="276" w:lineRule="auto"/>
                        <w:ind w:firstLine="709"/>
                        <w:jc w:val="both"/>
                        <w:rPr>
                          <w:szCs w:val="24"/>
                          <w:lang w:eastAsia="lt-LT"/>
                        </w:rPr>
                      </w:pPr>
                      <w:r>
                        <w:rPr>
                          <w:szCs w:val="24"/>
                        </w:rPr>
                        <w:t>Lietuvos Respublikos vietos savivaldos įstatymu, kurio 15 straipsnio 2 dalies 32 punktas numato savivaldybės tarybos kompetenciją tvirtinti plėtros programas, ataskaitų dėl jų įgyvendinimo išklausymas,</w:t>
                      </w:r>
                      <w:r>
                        <w:rPr>
                          <w:szCs w:val="24"/>
                          <w:lang w:eastAsia="lt-LT"/>
                        </w:rPr>
                        <w:t xml:space="preserve"> Radviliškio rajono savivaldybės tarybos 2023-03-16 sprendimo Nr. T-902 „Dėl Radviliškio rajono savivaldybės atsinaujinančių išteklių energijos naudojimo plėtros veiksmų plano tvirtinimo ir įgyvendinimo priežiūros tvarkos aprašo patvirtinimo“ 17.3 papunktis numato, kad AIE plano įgyvendinimo ataskaitos projektą, plano priežiūros koordinatorius pateikia tvirtinti Savivaldybės tarybai. </w:t>
                      </w:r>
                    </w:p>
                  </w:sdtContent>
                </w:sdt>
                <w:sdt>
                  <w:sdtPr>
                    <w:alias w:val="4 p."/>
                    <w:tag w:val="part_08bfdd4dc3af4873a8272cf65b7a4a10"/>
                    <w:lock w:val="sdtLocked"/>
                    <w:richText/>
                  </w:sdtPr>
                  <w:sdtContent>
                    <w:p>
                      <w:pPr>
                        <w:tabs>
                          <w:tab w:val="left" w:pos="0"/>
                        </w:tabs>
                        <w:spacing w:line="276" w:lineRule="auto"/>
                        <w:ind w:firstLine="709"/>
                        <w:jc w:val="both"/>
                        <w:rPr>
                          <w:b/>
                          <w:bCs/>
                          <w:szCs w:val="24"/>
                          <w:shd w:val="clear" w:color="auto" w:fill="FFFFFF"/>
                          <w:lang w:eastAsia="lt-LT"/>
                        </w:rPr>
                      </w:pPr>
                      <w:sdt>
                        <w:sdtPr>
                          <w:alias w:val="Numeris"/>
                          <w:tag w:val="nr_08bfdd4dc3af4873a8272cf65b7a4a10"/>
                          <w:lock w:val="sdtLocked"/>
                          <w:richText/>
                        </w:sdtPr>
                        <w:sdtContent>
                          <w:r>
                            <w:rPr>
                              <w:b/>
                              <w:bCs/>
                              <w:szCs w:val="24"/>
                              <w:shd w:val="clear" w:color="auto" w:fill="FFFFFF"/>
                              <w:lang w:eastAsia="lt-LT"/>
                            </w:rPr>
                            <w:t>4</w:t>
                          </w:r>
                        </w:sdtContent>
                      </w:sdt>
                      <w:r>
                        <w:rPr>
                          <w:b/>
                          <w:bCs/>
                          <w:szCs w:val="24"/>
                          <w:shd w:val="clear" w:color="auto" w:fill="FFFFFF"/>
                          <w:lang w:eastAsia="lt-LT"/>
                        </w:rPr>
                        <w:t>.  Kokios siūlomos naujos teisinio reguliavimo nuostatos, kokių teigiamų rezultatų    laukiama.</w:t>
                      </w:r>
                    </w:p>
                    <w:p>
                      <w:pPr>
                        <w:tabs>
                          <w:tab w:val="left" w:pos="0"/>
                        </w:tabs>
                        <w:spacing w:line="276" w:lineRule="auto"/>
                        <w:ind w:firstLine="709"/>
                        <w:jc w:val="both"/>
                        <w:rPr>
                          <w:bCs/>
                          <w:szCs w:val="24"/>
                          <w:shd w:val="clear" w:color="auto" w:fill="FFFFFF"/>
                          <w:lang w:eastAsia="lt-LT"/>
                        </w:rPr>
                      </w:pPr>
                      <w:r>
                        <w:rPr>
                          <w:bCs/>
                          <w:szCs w:val="24"/>
                          <w:shd w:val="clear" w:color="auto" w:fill="FFFFFF"/>
                          <w:lang w:eastAsia="lt-LT"/>
                        </w:rPr>
                        <w:t>Nesiūloma naujų teisinių reguliavimo nuostatų.</w:t>
                      </w:r>
                    </w:p>
                  </w:sdtContent>
                </w:sdt>
                <w:sdt>
                  <w:sdtPr>
                    <w:alias w:val="5 p."/>
                    <w:tag w:val="part_d26c2490a046469fb98d89e3cec537f1"/>
                    <w:lock w:val="sdtLocked"/>
                    <w:richText/>
                  </w:sdtPr>
                  <w:sdtContent>
                    <w:p>
                      <w:pPr>
                        <w:tabs>
                          <w:tab w:val="left" w:pos="0"/>
                        </w:tabs>
                        <w:spacing w:line="276" w:lineRule="auto"/>
                        <w:ind w:firstLine="709"/>
                        <w:jc w:val="both"/>
                        <w:rPr>
                          <w:b/>
                          <w:bCs/>
                          <w:iCs/>
                          <w:szCs w:val="24"/>
                          <w:lang w:eastAsia="lt-LT"/>
                        </w:rPr>
                      </w:pPr>
                      <w:sdt>
                        <w:sdtPr>
                          <w:alias w:val="Numeris"/>
                          <w:tag w:val="nr_d26c2490a046469fb98d89e3cec537f1"/>
                          <w:lock w:val="sdtLocked"/>
                          <w:richText/>
                        </w:sdtPr>
                        <w:sdtContent>
                          <w:r>
                            <w:rPr>
                              <w:b/>
                              <w:bCs/>
                              <w:iCs/>
                              <w:szCs w:val="24"/>
                              <w:lang w:eastAsia="lt-LT"/>
                            </w:rPr>
                            <w:t>5</w:t>
                          </w:r>
                        </w:sdtContent>
                      </w:sdt>
                      <w:r>
                        <w:rPr>
                          <w:b/>
                          <w:bCs/>
                          <w:iCs/>
                          <w:szCs w:val="24"/>
                          <w:lang w:eastAsia="lt-LT"/>
                        </w:rPr>
                        <w:t>.  Galimos neigiamos priimto sprendimo projekto pasekmės ir kokių priemonių reikėtų imtis, kad tokių pasekmių būtų išvengta.</w:t>
                      </w:r>
                    </w:p>
                    <w:p>
                      <w:pPr>
                        <w:tabs>
                          <w:tab w:val="left" w:pos="0"/>
                        </w:tabs>
                        <w:spacing w:line="276" w:lineRule="auto"/>
                        <w:ind w:firstLine="709"/>
                        <w:jc w:val="both"/>
                        <w:rPr>
                          <w:iCs/>
                          <w:szCs w:val="24"/>
                          <w:lang w:eastAsia="lt-LT"/>
                        </w:rPr>
                      </w:pPr>
                      <w:r>
                        <w:rPr>
                          <w:iCs/>
                          <w:szCs w:val="24"/>
                          <w:lang w:eastAsia="lt-LT"/>
                        </w:rPr>
                        <w:t>Priėmus sprendimo projektą, nebus neigiamų pasekmių.</w:t>
                      </w:r>
                    </w:p>
                  </w:sdtContent>
                </w:sdt>
                <w:sdt>
                  <w:sdtPr>
                    <w:alias w:val="6 p."/>
                    <w:tag w:val="part_7f8ad2e731604ffbb9ebaf97e877f92f"/>
                    <w:lock w:val="sdtLocked"/>
                    <w:richText/>
                  </w:sdtPr>
                  <w:sdtContent>
                    <w:p>
                      <w:pPr>
                        <w:spacing w:line="276" w:lineRule="auto"/>
                        <w:ind w:firstLine="709"/>
                        <w:jc w:val="both"/>
                        <w:rPr>
                          <w:bCs/>
                          <w:caps/>
                          <w:szCs w:val="24"/>
                        </w:rPr>
                      </w:pPr>
                      <w:sdt>
                        <w:sdtPr>
                          <w:alias w:val="Numeris"/>
                          <w:tag w:val="nr_7f8ad2e731604ffbb9ebaf97e877f92f"/>
                          <w:lock w:val="sdtLocked"/>
                          <w:richText/>
                        </w:sdtPr>
                        <w:sdtContent>
                          <w:r>
                            <w:rPr>
                              <w:b/>
                              <w:bCs/>
                              <w:szCs w:val="24"/>
                            </w:rPr>
                            <w:t>6</w:t>
                          </w:r>
                        </w:sdtContent>
                      </w:sdt>
                      <w:r>
                        <w:rPr>
                          <w:b/>
                          <w:bCs/>
                          <w:szCs w:val="24"/>
                        </w:rPr>
                        <w:t>.  Kokius teisės aktus būtina priimti, kokius galiojančius teisės aktus būtina pakeisti ar pripažinti netekusiais galios priėmus sprendimo projektą.</w:t>
                      </w:r>
                    </w:p>
                    <w:p>
                      <w:pPr>
                        <w:spacing w:line="276" w:lineRule="auto"/>
                        <w:ind w:firstLine="709"/>
                        <w:jc w:val="both"/>
                        <w:rPr>
                          <w:bCs/>
                          <w:caps/>
                          <w:szCs w:val="24"/>
                        </w:rPr>
                      </w:pPr>
                      <w:r>
                        <w:rPr>
                          <w:bCs/>
                          <w:szCs w:val="24"/>
                        </w:rPr>
                        <w:t>Teisės aktų nereikia pakeisti arba panaikinti.</w:t>
                      </w:r>
                    </w:p>
                  </w:sdtContent>
                </w:sdt>
                <w:sdt>
                  <w:sdtPr>
                    <w:alias w:val="7 p."/>
                    <w:tag w:val="part_4517221c4b4543699053ba67bc79d059"/>
                    <w:lock w:val="sdtLocked"/>
                    <w:richText/>
                  </w:sdtPr>
                  <w:sdtContent>
                    <w:p>
                      <w:pPr>
                        <w:spacing w:line="276" w:lineRule="auto"/>
                        <w:ind w:firstLine="709"/>
                        <w:jc w:val="both"/>
                        <w:rPr>
                          <w:bCs/>
                          <w:caps/>
                          <w:szCs w:val="24"/>
                        </w:rPr>
                      </w:pPr>
                      <w:sdt>
                        <w:sdtPr>
                          <w:alias w:val="Numeris"/>
                          <w:tag w:val="nr_4517221c4b4543699053ba67bc79d059"/>
                          <w:lock w:val="sdtLocked"/>
                          <w:richText/>
                        </w:sdtPr>
                        <w:sdtContent>
                          <w:r>
                            <w:rPr>
                              <w:b/>
                              <w:bCs/>
                              <w:szCs w:val="24"/>
                            </w:rPr>
                            <w:t>7</w:t>
                          </w:r>
                        </w:sdtContent>
                      </w:sdt>
                      <w:r>
                        <w:rPr>
                          <w:b/>
                          <w:bCs/>
                          <w:szCs w:val="24"/>
                        </w:rPr>
                        <w:t>. Sprendimo projektui įgyvendinti reikalingos lėšos, finansavimo šaltiniai.</w:t>
                      </w:r>
                    </w:p>
                    <w:p>
                      <w:pPr>
                        <w:spacing w:line="276" w:lineRule="auto"/>
                        <w:ind w:firstLine="709"/>
                        <w:jc w:val="both"/>
                        <w:rPr>
                          <w:bCs/>
                          <w:caps/>
                          <w:szCs w:val="24"/>
                        </w:rPr>
                      </w:pPr>
                      <w:r>
                        <w:rPr>
                          <w:bCs/>
                          <w:szCs w:val="24"/>
                        </w:rPr>
                        <w:t>Sprendimo įgyvendinimui savivaldybės biudžeto lėšų nereikės.</w:t>
                      </w:r>
                    </w:p>
                  </w:sdtContent>
                </w:sdt>
                <w:sdt>
                  <w:sdtPr>
                    <w:alias w:val="8 p."/>
                    <w:tag w:val="part_c6002b30bcb24a1db836fcaa0251e533"/>
                    <w:lock w:val="sdtLocked"/>
                    <w:richText/>
                  </w:sdtPr>
                  <w:sdtContent>
                    <w:p>
                      <w:pPr>
                        <w:spacing w:line="276" w:lineRule="auto"/>
                        <w:ind w:firstLine="709"/>
                        <w:jc w:val="both"/>
                        <w:rPr>
                          <w:bCs/>
                          <w:caps/>
                          <w:szCs w:val="24"/>
                        </w:rPr>
                      </w:pPr>
                      <w:sdt>
                        <w:sdtPr>
                          <w:alias w:val="Numeris"/>
                          <w:tag w:val="nr_c6002b30bcb24a1db836fcaa0251e533"/>
                          <w:lock w:val="sdtLocked"/>
                          <w:richText/>
                        </w:sdtPr>
                        <w:sdtContent>
                          <w:r>
                            <w:rPr>
                              <w:b/>
                              <w:bCs/>
                              <w:szCs w:val="24"/>
                            </w:rPr>
                            <w:t>8</w:t>
                          </w:r>
                        </w:sdtContent>
                      </w:sdt>
                      <w:r>
                        <w:rPr>
                          <w:b/>
                          <w:bCs/>
                          <w:szCs w:val="24"/>
                        </w:rPr>
                        <w:t>. Sprendimo projekto rengimo metu gauti specialistų vertinimai ir išvados.</w:t>
                      </w:r>
                    </w:p>
                    <w:p>
                      <w:pPr>
                        <w:spacing w:line="276" w:lineRule="auto"/>
                        <w:ind w:firstLine="709"/>
                        <w:jc w:val="both"/>
                        <w:rPr>
                          <w:bCs/>
                          <w:szCs w:val="24"/>
                        </w:rPr>
                      </w:pPr>
                      <w:r>
                        <w:rPr>
                          <w:bCs/>
                          <w:szCs w:val="24"/>
                        </w:rPr>
                        <w:t>Sprendimo projektas</w:t>
                      </w:r>
                      <w:r>
                        <w:rPr>
                          <w:b/>
                          <w:bCs/>
                          <w:szCs w:val="24"/>
                        </w:rPr>
                        <w:t> </w:t>
                      </w:r>
                      <w:r>
                        <w:rPr>
                          <w:bCs/>
                          <w:szCs w:val="24"/>
                        </w:rPr>
                        <w:t xml:space="preserve">suderintas su juristu, kalbininku,  investicijų ir turto valdymo skyriaus vedėju.</w:t>
                      </w:r>
                    </w:p>
                    <w:p>
                      <w:pPr>
                        <w:spacing w:line="276" w:lineRule="auto"/>
                        <w:ind w:firstLine="709"/>
                        <w:jc w:val="both"/>
                        <w:rPr>
                          <w:bCs/>
                          <w:szCs w:val="24"/>
                        </w:rPr>
                      </w:pPr>
                      <w:r>
                        <w:rPr>
                          <w:bCs/>
                          <w:szCs w:val="24"/>
                        </w:rPr>
                        <w:t xml:space="preserve">AIE plano įgyvendinimo ataskaitos projektas pateiktas įvertinimui plano priežiūros darbo grupei (toliau – PDG). PDG rekomendacijų bei pasiūlymų dėl AIE plano koregavimo nepateikė. </w:t>
                      </w:r>
                    </w:p>
                  </w:sdtContent>
                </w:sdt>
                <w:sdt>
                  <w:sdtPr>
                    <w:alias w:val="9 p."/>
                    <w:tag w:val="part_949d6d04242949a2a6c0b619f91c564f"/>
                    <w:lock w:val="sdtLocked"/>
                    <w:richText/>
                  </w:sdtPr>
                  <w:sdtContent>
                    <w:p>
                      <w:pPr>
                        <w:spacing w:line="276" w:lineRule="auto"/>
                        <w:ind w:firstLine="709"/>
                        <w:jc w:val="both"/>
                        <w:rPr>
                          <w:bCs/>
                          <w:caps/>
                          <w:szCs w:val="24"/>
                        </w:rPr>
                      </w:pPr>
                      <w:sdt>
                        <w:sdtPr>
                          <w:alias w:val="Numeris"/>
                          <w:tag w:val="nr_949d6d04242949a2a6c0b619f91c564f"/>
                          <w:lock w:val="sdtLocked"/>
                          <w:richText/>
                        </w:sdtPr>
                        <w:sdtContent>
                          <w:r>
                            <w:rPr>
                              <w:b/>
                              <w:bCs/>
                              <w:szCs w:val="24"/>
                            </w:rPr>
                            <w:t>9</w:t>
                          </w:r>
                        </w:sdtContent>
                      </w:sdt>
                      <w:r>
                        <w:rPr>
                          <w:b/>
                          <w:bCs/>
                          <w:szCs w:val="24"/>
                        </w:rPr>
                        <w:t>. Numatomo teisinio reguliavimo poveikio vertinimo rezultatai.</w:t>
                      </w:r>
                    </w:p>
                    <w:p>
                      <w:pPr>
                        <w:spacing w:line="276" w:lineRule="auto"/>
                        <w:ind w:firstLine="806"/>
                        <w:jc w:val="both"/>
                        <w:rPr>
                          <w:bCs/>
                          <w:caps/>
                          <w:szCs w:val="24"/>
                        </w:rPr>
                      </w:pPr>
                      <w:r>
                        <w:rPr>
                          <w:bCs/>
                          <w:caps/>
                          <w:szCs w:val="24"/>
                        </w:rPr>
                        <w:t>-</w:t>
                      </w:r>
                    </w:p>
                  </w:sdtContent>
                </w:sdt>
                <w:sdt>
                  <w:sdtPr>
                    <w:alias w:val="10 p."/>
                    <w:tag w:val="part_0fb9aa567fd64dc59be113d61e668bbe"/>
                    <w:lock w:val="sdtLocked"/>
                    <w:richText/>
                  </w:sdtPr>
                  <w:sdtContent>
                    <w:p>
                      <w:pPr>
                        <w:spacing w:line="276" w:lineRule="auto"/>
                        <w:ind w:firstLine="709"/>
                        <w:jc w:val="both"/>
                        <w:rPr>
                          <w:bCs/>
                          <w:caps/>
                          <w:szCs w:val="24"/>
                        </w:rPr>
                      </w:pPr>
                      <w:sdt>
                        <w:sdtPr>
                          <w:alias w:val="Numeris"/>
                          <w:tag w:val="nr_0fb9aa567fd64dc59be113d61e668bbe"/>
                          <w:lock w:val="sdtLocked"/>
                          <w:richText/>
                        </w:sdtPr>
                        <w:sdtContent>
                          <w:r>
                            <w:rPr>
                              <w:b/>
                              <w:bCs/>
                              <w:szCs w:val="24"/>
                            </w:rPr>
                            <w:t>10</w:t>
                          </w:r>
                        </w:sdtContent>
                      </w:sdt>
                      <w:r>
                        <w:rPr>
                          <w:b/>
                          <w:bCs/>
                          <w:szCs w:val="24"/>
                        </w:rPr>
                        <w:t>. Sprendimo projekto antikorupcinis vertinimas.</w:t>
                      </w:r>
                    </w:p>
                    <w:p>
                      <w:pPr>
                        <w:tabs>
                          <w:tab w:val="left" w:pos="7513"/>
                        </w:tabs>
                        <w:spacing w:line="276" w:lineRule="auto"/>
                        <w:ind w:firstLine="709"/>
                        <w:jc w:val="both"/>
                        <w:rPr>
                          <w:szCs w:val="24"/>
                        </w:rPr>
                      </w:pPr>
                      <w:r>
                        <w:rPr>
                          <w:szCs w:val="24"/>
                        </w:rPr>
                        <w:t>Korupcijos pasireiškimo tikimybė nenustatyta.</w:t>
                      </w:r>
                    </w:p>
                  </w:sdtContent>
                </w:sdt>
                <w:sdt>
                  <w:sdtPr>
                    <w:alias w:val="11 p."/>
                    <w:tag w:val="part_bb01ed3ca9804a79a5ed0ccb20c62010"/>
                    <w:lock w:val="sdtLocked"/>
                    <w:richText/>
                  </w:sdtPr>
                  <w:sdtContent>
                    <w:p>
                      <w:pPr>
                        <w:spacing w:line="276" w:lineRule="auto"/>
                        <w:ind w:firstLine="709"/>
                        <w:jc w:val="both"/>
                        <w:rPr>
                          <w:bCs/>
                          <w:caps/>
                          <w:szCs w:val="24"/>
                        </w:rPr>
                      </w:pPr>
                      <w:sdt>
                        <w:sdtPr>
                          <w:alias w:val="Numeris"/>
                          <w:tag w:val="nr_bb01ed3ca9804a79a5ed0ccb20c62010"/>
                          <w:lock w:val="sdtLocked"/>
                          <w:richText/>
                        </w:sdtPr>
                        <w:sdtContent>
                          <w:r>
                            <w:rPr>
                              <w:b/>
                              <w:bCs/>
                              <w:szCs w:val="24"/>
                            </w:rPr>
                            <w:t>11</w:t>
                          </w:r>
                        </w:sdtContent>
                      </w:sdt>
                      <w:r>
                        <w:rPr>
                          <w:b/>
                          <w:bCs/>
                          <w:szCs w:val="24"/>
                        </w:rPr>
                        <w:t>. Kiti, iniciatoriaus nuomone, reikalingi pagrindimai ir paaiškinimai.</w:t>
                      </w:r>
                    </w:p>
                    <w:p>
                      <w:pPr>
                        <w:spacing w:line="276" w:lineRule="auto"/>
                        <w:ind w:firstLine="709"/>
                        <w:jc w:val="both"/>
                        <w:rPr>
                          <w:bCs/>
                          <w:caps/>
                          <w:szCs w:val="24"/>
                        </w:rPr>
                      </w:pPr>
                      <w:r>
                        <w:rPr>
                          <w:bCs/>
                          <w:szCs w:val="24"/>
                        </w:rPr>
                        <w:t>Nėra.</w:t>
                      </w:r>
                    </w:p>
                  </w:sdtContent>
                </w:sdt>
                <w:sdt>
                  <w:sdtPr>
                    <w:alias w:val="12 p."/>
                    <w:tag w:val="part_60258e8237e24f8ca5a1e11a00957a41"/>
                    <w:lock w:val="sdtLocked"/>
                    <w:richText/>
                  </w:sdtPr>
                  <w:sdtContent>
                    <w:p>
                      <w:pPr>
                        <w:spacing w:line="276" w:lineRule="auto"/>
                        <w:ind w:firstLine="709"/>
                        <w:jc w:val="both"/>
                        <w:rPr>
                          <w:bCs/>
                          <w:caps/>
                          <w:szCs w:val="24"/>
                        </w:rPr>
                      </w:pPr>
                      <w:sdt>
                        <w:sdtPr>
                          <w:alias w:val="Numeris"/>
                          <w:tag w:val="nr_60258e8237e24f8ca5a1e11a00957a41"/>
                          <w:lock w:val="sdtLocked"/>
                          <w:richText/>
                        </w:sdtPr>
                        <w:sdtContent>
                          <w:r>
                            <w:rPr>
                              <w:b/>
                              <w:bCs/>
                              <w:szCs w:val="24"/>
                            </w:rPr>
                            <w:t>12</w:t>
                          </w:r>
                        </w:sdtContent>
                      </w:sdt>
                      <w:r>
                        <w:rPr>
                          <w:b/>
                          <w:bCs/>
                          <w:szCs w:val="24"/>
                        </w:rPr>
                        <w:t>. Pridedami dokumentai.</w:t>
                      </w:r>
                    </w:p>
                    <w:p>
                      <w:pPr>
                        <w:spacing w:line="276" w:lineRule="auto"/>
                        <w:ind w:firstLine="709"/>
                        <w:jc w:val="both"/>
                        <w:rPr>
                          <w:bCs/>
                          <w:caps/>
                          <w:szCs w:val="24"/>
                        </w:rPr>
                      </w:pPr>
                      <w:r>
                        <w:rPr>
                          <w:bCs/>
                          <w:szCs w:val="24"/>
                        </w:rPr>
                        <w:t>Nėra</w:t>
                      </w:r>
                      <w:r>
                        <w:rPr>
                          <w:bCs/>
                          <w:caps/>
                          <w:szCs w:val="24"/>
                        </w:rPr>
                        <w:t>.</w:t>
                      </w:r>
                    </w:p>
                    <w:p>
                      <w:pPr>
                        <w:spacing w:line="276" w:lineRule="auto"/>
                        <w:ind w:firstLine="851"/>
                        <w:jc w:val="both"/>
                        <w:rPr>
                          <w:bCs/>
                          <w:caps/>
                          <w:szCs w:val="24"/>
                        </w:rPr>
                      </w:pPr>
                    </w:p>
                    <w:p>
                      <w:pPr>
                        <w:ind w:firstLine="851"/>
                        <w:jc w:val="both"/>
                        <w:rPr>
                          <w:bCs/>
                          <w:caps/>
                          <w:szCs w:val="24"/>
                        </w:rPr>
                      </w:pPr>
                    </w:p>
                    <w:p>
                      <w:pPr>
                        <w:ind w:firstLine="851"/>
                        <w:jc w:val="both"/>
                        <w:rPr>
                          <w:bCs/>
                          <w:caps/>
                          <w:szCs w:val="24"/>
                        </w:rPr>
                      </w:pPr>
                    </w:p>
                    <w:p>
                      <w:pPr>
                        <w:widowControl w:val="0"/>
                        <w:jc w:val="both"/>
                        <w:rPr>
                          <w:caps/>
                          <w:szCs w:val="24"/>
                        </w:rPr>
                      </w:pPr>
                      <w:r>
                        <w:rPr>
                          <w:szCs w:val="24"/>
                        </w:rPr>
                        <w:t>Investicijų ir turto valdymo skyriaus vyriausioji specialistė</w:t>
                        <w:tab/>
                        <w:t xml:space="preserve">                    Lina Labanauskienė</w:t>
                      </w:r>
                    </w:p>
                    <w:p>
                      <w:pPr>
                        <w:jc w:val="center"/>
                        <w:rPr>
                          <w:b/>
                          <w:bCs/>
                          <w:color w:val="000000"/>
                          <w:szCs w:val="24"/>
                          <w:lang w:eastAsia="lt-LT"/>
                        </w:rPr>
                      </w:pPr>
                    </w:p>
                  </w:sdtContent>
                </w:sdt>
              </w:sdtContent>
            </w:sdt>
          </w:sdtContent>
        </w:sdt>
      </w:sdtContent>
    </w:sdt>
    <w:sectPr>
      <w:pgSz w:w="11906" w:h="16838"/>
      <w:pgMar w:top="1134" w:right="567" w:bottom="1134" w:left="1701" w:header="567" w:footer="567" w:gutter="0"/>
      <w:cols w:space="1296"/>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Malgun Gothic">
    <w:altName w:val="맑은 고딕"/>
    <w:panose1 w:val="020B0503020000020004"/>
    <w:charset w:val="81"/>
    <w:family w:val="swiss"/>
    <w:pitch w:val="variable"/>
    <w:sig w:usb0="9000002F" w:usb1="29D77CFB" w:usb2="00000012" w:usb3="00000000" w:csb0="00080001" w:csb1="00000000"/>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right"/>
      <w:rPr>
        <w:sz w:val="20"/>
      </w:rPr>
    </w:pPr>
    <w:r>
      <w:rPr>
        <w:sz w:val="20"/>
      </w:rPr>
      <w:fldChar w:fldCharType="begin"/>
    </w:r>
    <w:r>
      <w:rPr>
        <w:sz w:val="20"/>
      </w:rPr>
      <w:instrText xml:space="preserve"> PAGE   \* MERGEFORMAT </w:instrText>
    </w:r>
    <w:r>
      <w:rPr>
        <w:sz w:val="20"/>
      </w:rPr>
      <w:fldChar w:fldCharType="separate"/>
    </w:r>
    <w:r>
      <w:rPr>
        <w:sz w:val="20"/>
      </w:rPr>
      <w:t>2</w:t>
    </w:r>
    <w:r>
      <w:rPr>
        <w:sz w:val="20"/>
      </w:rPr>
      <w:fldChar w:fldCharType="end"/>
    </w:r>
  </w:p>
  <w:p>
    <w:pPr>
      <w:tabs>
        <w:tab w:val="center" w:pos="4819"/>
        <w:tab w:val="right" w:pos="9638"/>
      </w:tabs>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right"/>
      <w:rPr>
        <w:sz w:val="20"/>
      </w:rPr>
    </w:pPr>
    <w:r>
      <w:rPr>
        <w:sz w:val="20"/>
      </w:rPr>
      <w:fldChar w:fldCharType="begin"/>
    </w:r>
    <w:r>
      <w:rPr>
        <w:sz w:val="20"/>
      </w:rPr>
      <w:instrText xml:space="preserve"> PAGE   \* MERGEFORMAT </w:instrText>
    </w:r>
    <w:r>
      <w:rPr>
        <w:sz w:val="20"/>
      </w:rPr>
      <w:fldChar w:fldCharType="separate"/>
    </w:r>
    <w:r>
      <w:rPr>
        <w:sz w:val="20"/>
      </w:rPr>
      <w:t>1</w:t>
    </w:r>
    <w:r>
      <w:rPr>
        <w:sz w:val="20"/>
      </w:rPr>
      <w:fldChar w:fldCharType="end"/>
    </w:r>
  </w:p>
  <w:p>
    <w:pPr>
      <w:tabs>
        <w:tab w:val="center" w:pos="4819"/>
        <w:tab w:val="right" w:pos="9638"/>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
        <w:separator/>
      </w:r>
    </w:p>
  </w:footnote>
  <w:footnote w:type="continuationSeparator" w:id="0">
    <w:p>
      <w:r>
        <w:continuationSeparator/>
      </w:r>
    </w:p>
  </w:footnote>
  <w:footnote w:id="1">
    <w:p>
      <w:pPr>
        <w:rPr>
          <w:sz w:val="20"/>
        </w:rPr>
      </w:pPr>
      <w:r>
        <w:rPr>
          <w:sz w:val="20"/>
          <w:vertAlign w:val="superscript"/>
          <w:lang w:val="en-US"/>
        </w:rPr>
        <w:footnoteRef/>
      </w:r>
      <w:r>
        <w:rPr>
          <w:sz w:val="20"/>
          <w:lang w:val="en-US"/>
        </w:rPr>
        <w:t xml:space="preserve"> </w:t>
      </w:r>
      <w:r>
        <w:rPr>
          <w:sz w:val="20"/>
        </w:rPr>
        <w:t>Šaltinis: https://apvis.apva.lt/statistika/paraisku-statistika</w:t>
      </w:r>
    </w:p>
  </w:footnote>
  <w:footnote w:id="2">
    <w:p>
      <w:pPr>
        <w:rPr>
          <w:sz w:val="20"/>
          <w:lang w:val="en-US"/>
        </w:rPr>
      </w:pPr>
      <w:r>
        <w:rPr>
          <w:sz w:val="20"/>
          <w:vertAlign w:val="superscript"/>
          <w:lang w:val="en-US"/>
        </w:rPr>
        <w:footnoteRef/>
      </w:r>
      <w:r>
        <w:rPr>
          <w:sz w:val="20"/>
          <w:lang w:val="en-US"/>
        </w:rPr>
        <w:t xml:space="preserve"> </w:t>
      </w:r>
      <w:r>
        <w:rPr>
          <w:sz w:val="20"/>
        </w:rPr>
        <w:t>Šaltinis: https://apvis.apva.lt/statistika/paraisku-statistika</w:t>
      </w:r>
    </w:p>
  </w:footnote>
  <w:footnote w:id="3">
    <w:p>
      <w:pPr>
        <w:rPr>
          <w:szCs w:val="24"/>
        </w:rPr>
      </w:pPr>
      <w:r>
        <w:rPr>
          <w:sz w:val="20"/>
          <w:vertAlign w:val="superscript"/>
          <w:lang w:val="en-US"/>
        </w:rPr>
        <w:footnoteRef/>
      </w:r>
      <w:r>
        <w:rPr>
          <w:sz w:val="20"/>
          <w:lang w:val="en-US"/>
        </w:rPr>
        <w:t xml:space="preserve"> </w:t>
      </w:r>
      <w:r>
        <w:rPr>
          <w:szCs w:val="24"/>
        </w:rPr>
        <w:t xml:space="preserve">Šaltinis: </w:t>
      </w:r>
      <w:r>
        <w:rPr>
          <w:color w:val="0563C1"/>
          <w:szCs w:val="24"/>
          <w:u w:val="single"/>
        </w:rPr>
        <w:t>https://renomap.apva.lt/Radviliskio-rajono-37</w:t>
      </w:r>
      <w:r>
        <w:rPr>
          <w:szCs w:val="24"/>
        </w:rPr>
        <w:t xml:space="preserve"> </w:t>
      </w:r>
    </w:p>
  </w:footnote>
  <w:footnote w:id="4">
    <w:p>
      <w:pPr>
        <w:rPr>
          <w:szCs w:val="24"/>
        </w:rPr>
      </w:pPr>
      <w:r>
        <w:rPr>
          <w:szCs w:val="24"/>
          <w:vertAlign w:val="superscript"/>
          <w:lang w:val="en-US"/>
        </w:rPr>
        <w:footnoteRef/>
      </w:r>
      <w:r>
        <w:rPr>
          <w:szCs w:val="24"/>
          <w:lang w:val="en-US"/>
        </w:rPr>
        <w:t xml:space="preserve"> </w:t>
      </w:r>
      <w:r>
        <w:rPr>
          <w:szCs w:val="24"/>
        </w:rPr>
        <w:t>Šaltinis: https://ev.vialietuva.lt/#map</w:t>
      </w:r>
    </w:p>
  </w:footnote>
  <w:footnote w:id="5">
    <w:p>
      <w:pPr>
        <w:rPr>
          <w:szCs w:val="24"/>
        </w:rPr>
      </w:pPr>
      <w:r>
        <w:rPr>
          <w:szCs w:val="24"/>
          <w:vertAlign w:val="superscript"/>
          <w:lang w:val="en-US"/>
        </w:rPr>
        <w:footnoteRef/>
      </w:r>
      <w:r>
        <w:rPr>
          <w:szCs w:val="24"/>
          <w:lang w:val="en-US"/>
        </w:rPr>
        <w:t xml:space="preserve"> </w:t>
      </w:r>
      <w:r>
        <w:rPr>
          <w:szCs w:val="24"/>
        </w:rPr>
        <w:t>Plano rengimo metu elektrinių transporto priemonių skaičius buvo 59 vnt. Šaltinis: https://www.regitra.lt/lt/atviri-duomenys?filesyear=2022&amp;filesquery=</w:t>
      </w:r>
    </w:p>
  </w:footnote>
  <w:footnote w:id="6">
    <w:p>
      <w:pPr>
        <w:rPr>
          <w:sz w:val="20"/>
        </w:rPr>
      </w:pPr>
      <w:r>
        <w:rPr>
          <w:sz w:val="20"/>
          <w:vertAlign w:val="superscript"/>
          <w:lang w:val="en-US"/>
        </w:rPr>
        <w:footnoteRef/>
      </w:r>
      <w:r>
        <w:rPr>
          <w:sz w:val="20"/>
          <w:lang w:val="en-US"/>
        </w:rPr>
        <w:t xml:space="preserve"> AB Via </w:t>
      </w:r>
      <w:r>
        <w:rPr>
          <w:sz w:val="20"/>
        </w:rPr>
        <w:t>Lietuva formavo A9 kelio inžinerinį statinį, todėl sumažėjo dviračių takų ilgis.</w:t>
      </w:r>
    </w:p>
  </w:footnote>
  <w:footnote w:id="7">
    <w:p>
      <w:pPr>
        <w:rPr>
          <w:sz w:val="20"/>
        </w:rPr>
      </w:pPr>
      <w:r>
        <w:rPr>
          <w:sz w:val="20"/>
          <w:vertAlign w:val="superscript"/>
          <w:lang w:val="en-US"/>
        </w:rPr>
        <w:footnoteRef/>
      </w:r>
      <w:r>
        <w:rPr>
          <w:sz w:val="20"/>
          <w:lang w:val="en-US"/>
        </w:rPr>
        <w:t xml:space="preserve"> </w:t>
      </w:r>
      <w:r>
        <w:rPr>
          <w:sz w:val="20"/>
        </w:rPr>
        <w:t xml:space="preserve">Šaltinis: </w:t>
      </w:r>
      <w:r>
        <w:rPr>
          <w:color w:val="0563C1"/>
          <w:sz w:val="20"/>
          <w:u w:val="single"/>
        </w:rPr>
        <w:t>https://www.vert.lt/Puslapiai/bendra/Paslaugos/atsinaujinanciu-istekliu-energijos-bendriju-statuso-turetojai.aspx</w:t>
      </w:r>
      <w:r>
        <w:rPr>
          <w:sz w:val="20"/>
        </w:rPr>
        <w:t xml:space="preserve"> </w:t>
      </w:r>
      <w:r>
        <w:rPr>
          <w:color w:val="0563C1"/>
          <w:sz w:val="20"/>
          <w:u w:val="single"/>
        </w:rPr>
        <w:t>https://vert.lt/Puslapiai/bendra/Paslaugos/Pilieciu-energetikos-bendrijos-statuto-turetojas.aspx</w:t>
      </w:r>
      <w:r>
        <w:rPr>
          <w:sz w:val="20"/>
        </w:rPr>
        <w:t xml:space="preserve"> </w:t>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F100E"/>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0D6044B7-2F79-4BBB-95E6-52242B6B0180}"/>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45971616">
      <w:bodyDiv w:val="1"/>
      <w:marLeft w:val="0"/>
      <w:marRight w:val="0"/>
      <w:marTop w:val="0"/>
      <w:marBottom w:val="0"/>
      <w:divBdr>
        <w:top w:val="none" w:sz="0" w:space="0" w:color="auto"/>
        <w:left w:val="none" w:sz="0" w:space="0" w:color="auto"/>
        <w:bottom w:val="none" w:sz="0" w:space="0" w:color="auto"/>
        <w:right w:val="none" w:sz="0" w:space="0" w:color="auto"/>
      </w:divBdr>
    </w:div>
    <w:div w:id="419566217">
      <w:bodyDiv w:val="1"/>
      <w:marLeft w:val="0"/>
      <w:marRight w:val="0"/>
      <w:marTop w:val="0"/>
      <w:marBottom w:val="0"/>
      <w:divBdr>
        <w:top w:val="none" w:sz="0" w:space="0" w:color="auto"/>
        <w:left w:val="none" w:sz="0" w:space="0" w:color="auto"/>
        <w:bottom w:val="none" w:sz="0" w:space="0" w:color="auto"/>
        <w:right w:val="none" w:sz="0" w:space="0" w:color="auto"/>
      </w:divBdr>
    </w:div>
    <w:div w:id="465053833">
      <w:bodyDiv w:val="1"/>
      <w:marLeft w:val="0"/>
      <w:marRight w:val="0"/>
      <w:marTop w:val="0"/>
      <w:marBottom w:val="0"/>
      <w:divBdr>
        <w:top w:val="none" w:sz="0" w:space="0" w:color="auto"/>
        <w:left w:val="none" w:sz="0" w:space="0" w:color="auto"/>
        <w:bottom w:val="none" w:sz="0" w:space="0" w:color="auto"/>
        <w:right w:val="none" w:sz="0" w:space="0" w:color="auto"/>
      </w:divBdr>
    </w:div>
    <w:div w:id="530606103">
      <w:bodyDiv w:val="1"/>
      <w:marLeft w:val="0"/>
      <w:marRight w:val="0"/>
      <w:marTop w:val="0"/>
      <w:marBottom w:val="0"/>
      <w:divBdr>
        <w:top w:val="none" w:sz="0" w:space="0" w:color="auto"/>
        <w:left w:val="none" w:sz="0" w:space="0" w:color="auto"/>
        <w:bottom w:val="none" w:sz="0" w:space="0" w:color="auto"/>
        <w:right w:val="none" w:sz="0" w:space="0" w:color="auto"/>
      </w:divBdr>
    </w:div>
    <w:div w:id="761343993">
      <w:bodyDiv w:val="1"/>
      <w:marLeft w:val="0"/>
      <w:marRight w:val="0"/>
      <w:marTop w:val="0"/>
      <w:marBottom w:val="0"/>
      <w:divBdr>
        <w:top w:val="none" w:sz="0" w:space="0" w:color="auto"/>
        <w:left w:val="none" w:sz="0" w:space="0" w:color="auto"/>
        <w:bottom w:val="none" w:sz="0" w:space="0" w:color="auto"/>
        <w:right w:val="none" w:sz="0" w:space="0" w:color="auto"/>
      </w:divBdr>
    </w:div>
    <w:div w:id="790323038">
      <w:bodyDiv w:val="1"/>
      <w:marLeft w:val="0"/>
      <w:marRight w:val="0"/>
      <w:marTop w:val="0"/>
      <w:marBottom w:val="0"/>
      <w:divBdr>
        <w:top w:val="none" w:sz="0" w:space="0" w:color="auto"/>
        <w:left w:val="none" w:sz="0" w:space="0" w:color="auto"/>
        <w:bottom w:val="none" w:sz="0" w:space="0" w:color="auto"/>
        <w:right w:val="none" w:sz="0" w:space="0" w:color="auto"/>
      </w:divBdr>
    </w:div>
    <w:div w:id="865487220">
      <w:bodyDiv w:val="1"/>
      <w:marLeft w:val="0"/>
      <w:marRight w:val="0"/>
      <w:marTop w:val="0"/>
      <w:marBottom w:val="0"/>
      <w:divBdr>
        <w:top w:val="none" w:sz="0" w:space="0" w:color="auto"/>
        <w:left w:val="none" w:sz="0" w:space="0" w:color="auto"/>
        <w:bottom w:val="none" w:sz="0" w:space="0" w:color="auto"/>
        <w:right w:val="none" w:sz="0" w:space="0" w:color="auto"/>
      </w:divBdr>
    </w:div>
    <w:div w:id="922028921">
      <w:bodyDiv w:val="1"/>
      <w:marLeft w:val="0"/>
      <w:marRight w:val="0"/>
      <w:marTop w:val="0"/>
      <w:marBottom w:val="0"/>
      <w:divBdr>
        <w:top w:val="none" w:sz="0" w:space="0" w:color="auto"/>
        <w:left w:val="none" w:sz="0" w:space="0" w:color="auto"/>
        <w:bottom w:val="none" w:sz="0" w:space="0" w:color="auto"/>
        <w:right w:val="none" w:sz="0" w:space="0" w:color="auto"/>
      </w:divBdr>
    </w:div>
    <w:div w:id="933561519">
      <w:bodyDiv w:val="1"/>
      <w:marLeft w:val="0"/>
      <w:marRight w:val="0"/>
      <w:marTop w:val="0"/>
      <w:marBottom w:val="0"/>
      <w:divBdr>
        <w:top w:val="none" w:sz="0" w:space="0" w:color="auto"/>
        <w:left w:val="none" w:sz="0" w:space="0" w:color="auto"/>
        <w:bottom w:val="none" w:sz="0" w:space="0" w:color="auto"/>
        <w:right w:val="none" w:sz="0" w:space="0" w:color="auto"/>
      </w:divBdr>
    </w:div>
    <w:div w:id="945894186">
      <w:bodyDiv w:val="1"/>
      <w:marLeft w:val="0"/>
      <w:marRight w:val="0"/>
      <w:marTop w:val="0"/>
      <w:marBottom w:val="0"/>
      <w:divBdr>
        <w:top w:val="none" w:sz="0" w:space="0" w:color="auto"/>
        <w:left w:val="none" w:sz="0" w:space="0" w:color="auto"/>
        <w:bottom w:val="none" w:sz="0" w:space="0" w:color="auto"/>
        <w:right w:val="none" w:sz="0" w:space="0" w:color="auto"/>
      </w:divBdr>
    </w:div>
    <w:div w:id="1047952020">
      <w:bodyDiv w:val="1"/>
      <w:marLeft w:val="0"/>
      <w:marRight w:val="0"/>
      <w:marTop w:val="0"/>
      <w:marBottom w:val="0"/>
      <w:divBdr>
        <w:top w:val="none" w:sz="0" w:space="0" w:color="auto"/>
        <w:left w:val="none" w:sz="0" w:space="0" w:color="auto"/>
        <w:bottom w:val="none" w:sz="0" w:space="0" w:color="auto"/>
        <w:right w:val="none" w:sz="0" w:space="0" w:color="auto"/>
      </w:divBdr>
    </w:div>
    <w:div w:id="1468935336">
      <w:bodyDiv w:val="1"/>
      <w:marLeft w:val="0"/>
      <w:marRight w:val="0"/>
      <w:marTop w:val="0"/>
      <w:marBottom w:val="0"/>
      <w:divBdr>
        <w:top w:val="none" w:sz="0" w:space="0" w:color="auto"/>
        <w:left w:val="none" w:sz="0" w:space="0" w:color="auto"/>
        <w:bottom w:val="none" w:sz="0" w:space="0" w:color="auto"/>
        <w:right w:val="none" w:sz="0" w:space="0" w:color="auto"/>
      </w:divBdr>
    </w:div>
    <w:div w:id="1658486568">
      <w:bodyDiv w:val="1"/>
      <w:marLeft w:val="0"/>
      <w:marRight w:val="0"/>
      <w:marTop w:val="0"/>
      <w:marBottom w:val="0"/>
      <w:divBdr>
        <w:top w:val="none" w:sz="0" w:space="0" w:color="auto"/>
        <w:left w:val="none" w:sz="0" w:space="0" w:color="auto"/>
        <w:bottom w:val="none" w:sz="0" w:space="0" w:color="auto"/>
        <w:right w:val="none" w:sz="0" w:space="0" w:color="auto"/>
      </w:divBdr>
    </w:div>
    <w:div w:id="1687248551">
      <w:bodyDiv w:val="1"/>
      <w:marLeft w:val="0"/>
      <w:marRight w:val="0"/>
      <w:marTop w:val="0"/>
      <w:marBottom w:val="0"/>
      <w:divBdr>
        <w:top w:val="none" w:sz="0" w:space="0" w:color="auto"/>
        <w:left w:val="none" w:sz="0" w:space="0" w:color="auto"/>
        <w:bottom w:val="none" w:sz="0" w:space="0" w:color="auto"/>
        <w:right w:val="none" w:sz="0" w:space="0" w:color="auto"/>
      </w:divBdr>
    </w:div>
    <w:div w:id="1707096730">
      <w:bodyDiv w:val="1"/>
      <w:marLeft w:val="0"/>
      <w:marRight w:val="0"/>
      <w:marTop w:val="0"/>
      <w:marBottom w:val="0"/>
      <w:divBdr>
        <w:top w:val="none" w:sz="0" w:space="0" w:color="auto"/>
        <w:left w:val="none" w:sz="0" w:space="0" w:color="auto"/>
        <w:bottom w:val="none" w:sz="0" w:space="0" w:color="auto"/>
        <w:right w:val="none" w:sz="0" w:space="0" w:color="auto"/>
      </w:divBdr>
    </w:div>
    <w:div w:id="21149395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chart" Target="charts/chart1.xml"/>
  <Relationship Id="rId14" Type="http://schemas.openxmlformats.org/officeDocument/2006/relationships/chart" Target="charts/chart2.xml"/>
  <Relationship Id="rId15" Type="http://schemas.openxmlformats.org/officeDocument/2006/relationships/chart" Target="charts/chart3.xml"/>
  <Relationship Id="rId16" Type="http://schemas.openxmlformats.org/officeDocument/2006/relationships/chart" Target="charts/chart4.xml"/>
  <Relationship Id="rId17" Type="http://schemas.openxmlformats.org/officeDocument/2006/relationships/fontTable" Target="fontTable.xml"/>
  <Relationship Id="rId18" Type="http://schemas.openxmlformats.org/officeDocument/2006/relationships/theme" Target="theme/theme1.xml"/>
  <Relationship Id="rId19"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charts/_rels/chart1.xml.rels><?xml version="1.0" encoding="UTF-8"?>

<Relationships xmlns="http://schemas.openxmlformats.org/package/2006/relationships">
  <Relationship Id="rId1" Type="http://schemas.microsoft.com/office/2011/relationships/chartStyle" Target="style1.xml"/>
  <Relationship Id="rId2" Type="http://schemas.microsoft.com/office/2011/relationships/chartColorStyle" Target="colors1.xml"/>
  <Relationship Id="rId3" Type="http://schemas.openxmlformats.org/officeDocument/2006/relationships/oleObject" TargetMode="External" Target="file:///C:/Users/37068/Desktop/Radvili&#353;kio%20AIE%20ataskaita/Radviliskis%20AIE%20plano%20ataskaita%20(version%201).xlsb.xlsx"/>
</Relationships>

</file>

<file path=word/charts/_rels/chart2.xml.rels><?xml version="1.0" encoding="UTF-8"?>

<Relationships xmlns="http://schemas.openxmlformats.org/package/2006/relationships">
  <Relationship Id="rId1" Type="http://schemas.microsoft.com/office/2011/relationships/chartStyle" Target="style2.xml"/>
  <Relationship Id="rId2" Type="http://schemas.microsoft.com/office/2011/relationships/chartColorStyle" Target="colors2.xml"/>
  <Relationship Id="rId3" Type="http://schemas.openxmlformats.org/officeDocument/2006/relationships/oleObject" TargetMode="External" Target="file:///C:/Users/37068/Desktop/Radvili&#353;kio%20AIE%20ataskaita/Radviliskis%20AIE%20plano%20ataskaita%20(version%201).xlsb.xlsx"/>
</Relationships>

</file>

<file path=word/charts/_rels/chart3.xml.rels><?xml version="1.0" encoding="UTF-8"?>

<Relationships xmlns="http://schemas.openxmlformats.org/package/2006/relationships">
  <Relationship Id="rId1" Type="http://schemas.microsoft.com/office/2011/relationships/chartStyle" Target="style3.xml"/>
  <Relationship Id="rId2" Type="http://schemas.microsoft.com/office/2011/relationships/chartColorStyle" Target="colors3.xml"/>
  <Relationship Id="rId3" Type="http://schemas.openxmlformats.org/officeDocument/2006/relationships/oleObject" TargetMode="External" Target="file:///C:/Users/37068/Desktop/Radvili&#353;kio%20AIE%20ataskaita/Radviliskis%20AIE%20plano%20ataskaita%20(version%201).xlsb.xlsx"/>
</Relationships>

</file>

<file path=word/charts/_rels/chart4.xml.rels><?xml version="1.0" encoding="UTF-8"?>

<Relationships xmlns="http://schemas.openxmlformats.org/package/2006/relationships">
  <Relationship Id="rId1" Type="http://schemas.microsoft.com/office/2011/relationships/chartStyle" Target="style4.xml"/>
  <Relationship Id="rId2" Type="http://schemas.microsoft.com/office/2011/relationships/chartColorStyle" Target="colors4.xml"/>
  <Relationship Id="rId3" Type="http://schemas.openxmlformats.org/officeDocument/2006/relationships/oleObject" TargetMode="External" Target="file:///C:/Users/37068/Desktop/Radvili&#353;kio%20AIE%20ataskaita/Radviliskis%20AIE%20plano%20ataskaita%20(version%201).xlsb.xlsx"/>
</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tx>
            <c:strRef>
              <c:f>Sheet1!$G$1</c:f>
              <c:strCache>
                <c:ptCount val="1"/>
                <c:pt idx="0">
                  <c:v>Pagamintos energijos kiekis, kWh</c:v>
                </c:pt>
              </c:strCache>
            </c:strRef>
          </c:tx>
          <c:spPr>
            <a:solidFill>
              <a:schemeClr val="accent1"/>
            </a:solidFill>
            <a:ln>
              <a:noFill/>
            </a:ln>
            <a:effectLst/>
          </c:spPr>
          <c:invertIfNegative val="0"/>
          <c:cat>
            <c:numRef>
              <c:f>Sheet1!$F$2:$F$4</c:f>
              <c:numCache>
                <c:formatCode>General</c:formatCode>
                <c:ptCount val="3"/>
                <c:pt idx="0">
                  <c:v>2024</c:v>
                </c:pt>
                <c:pt idx="1">
                  <c:v>2023</c:v>
                </c:pt>
                <c:pt idx="2">
                  <c:v>2022</c:v>
                </c:pt>
              </c:numCache>
            </c:numRef>
          </c:cat>
          <c:val>
            <c:numRef>
              <c:f>Sheet1!$G$2:$G$4</c:f>
              <c:numCache>
                <c:formatCode>#,##0.00</c:formatCode>
                <c:ptCount val="3"/>
                <c:pt idx="0">
                  <c:v>26645079.140000001</c:v>
                </c:pt>
                <c:pt idx="1">
                  <c:v>15194724.438999999</c:v>
                </c:pt>
                <c:pt idx="2">
                  <c:v>5426263.9910000004</c:v>
                </c:pt>
              </c:numCache>
            </c:numRef>
          </c:val>
          <c:extLst>
            <c:ext xmlns:c16="http://schemas.microsoft.com/office/drawing/2014/chart" uri="{C3380CC4-5D6E-409C-BE32-E72D297353CC}">
              <c16:uniqueId val="{00000000-0610-492D-B832-5F7119351406}"/>
            </c:ext>
          </c:extLst>
        </c:ser>
        <c:ser>
          <c:idx val="1"/>
          <c:order val="1"/>
          <c:tx>
            <c:strRef>
              <c:f>Sheet1!$H$1</c:f>
              <c:strCache>
                <c:ptCount val="1"/>
                <c:pt idx="0">
                  <c:v>Suvartotos energijos kiekis, kWh</c:v>
                </c:pt>
              </c:strCache>
            </c:strRef>
          </c:tx>
          <c:spPr>
            <a:solidFill>
              <a:schemeClr val="accent2"/>
            </a:solidFill>
            <a:ln>
              <a:noFill/>
            </a:ln>
            <a:effectLst/>
          </c:spPr>
          <c:invertIfNegative val="0"/>
          <c:cat>
            <c:numRef>
              <c:f>Sheet1!$F$2:$F$4</c:f>
              <c:numCache>
                <c:formatCode>General</c:formatCode>
                <c:ptCount val="3"/>
                <c:pt idx="0">
                  <c:v>2024</c:v>
                </c:pt>
                <c:pt idx="1">
                  <c:v>2023</c:v>
                </c:pt>
                <c:pt idx="2">
                  <c:v>2022</c:v>
                </c:pt>
              </c:numCache>
            </c:numRef>
          </c:cat>
          <c:val>
            <c:numRef>
              <c:f>Sheet1!$H$2:$H$4</c:f>
              <c:numCache>
                <c:formatCode>#,##0.00</c:formatCode>
                <c:ptCount val="3"/>
                <c:pt idx="0">
                  <c:v>101904708.86000001</c:v>
                </c:pt>
                <c:pt idx="1">
                  <c:v>102333445.69999999</c:v>
                </c:pt>
                <c:pt idx="2">
                  <c:v>105580923.42134377</c:v>
                </c:pt>
              </c:numCache>
            </c:numRef>
          </c:val>
          <c:extLst>
            <c:ext xmlns:c16="http://schemas.microsoft.com/office/drawing/2014/chart" uri="{C3380CC4-5D6E-409C-BE32-E72D297353CC}">
              <c16:uniqueId val="{00000001-0610-492D-B832-5F7119351406}"/>
            </c:ext>
          </c:extLst>
        </c:ser>
        <c:dLbls>
          <c:showLegendKey val="0"/>
          <c:showVal val="0"/>
          <c:showCatName val="0"/>
          <c:showSerName val="0"/>
          <c:showPercent val="0"/>
          <c:showBubbleSize val="0"/>
        </c:dLbls>
        <c:gapWidth val="182"/>
        <c:axId val="1897448752"/>
        <c:axId val="1897449232"/>
      </c:barChart>
      <c:catAx>
        <c:axId val="1897448752"/>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897449232"/>
        <c:crosses val="autoZero"/>
        <c:auto val="1"/>
        <c:lblAlgn val="ctr"/>
        <c:lblOffset val="100"/>
        <c:noMultiLvlLbl val="0"/>
      </c:catAx>
      <c:valAx>
        <c:axId val="1897449232"/>
        <c:scaling>
          <c:orientation val="minMax"/>
        </c:scaling>
        <c:delete val="0"/>
        <c:axPos val="b"/>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89744875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0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Sheet1!$M$18</c:f>
              <c:strCache>
                <c:ptCount val="1"/>
                <c:pt idx="0">
                  <c:v>Bendras iš AEI pagamintos elektros energijos kiekis, kWh</c:v>
                </c:pt>
              </c:strCache>
            </c:strRef>
          </c:tx>
          <c:spPr>
            <a:ln w="28575" cap="rnd">
              <a:solidFill>
                <a:schemeClr val="accent1"/>
              </a:solidFill>
              <a:round/>
            </a:ln>
            <a:effectLst/>
          </c:spPr>
          <c:marker>
            <c:symbol val="none"/>
          </c:marker>
          <c:cat>
            <c:strRef>
              <c:f>Sheet1!$L$19:$L$30</c:f>
              <c:strCache>
                <c:ptCount val="12"/>
                <c:pt idx="0">
                  <c:v>2024 m. IV ketv.</c:v>
                </c:pt>
                <c:pt idx="1">
                  <c:v>2024 m. III ketv.</c:v>
                </c:pt>
                <c:pt idx="2">
                  <c:v>2024 m. II ketv.</c:v>
                </c:pt>
                <c:pt idx="3">
                  <c:v>2024 m. I ketv.</c:v>
                </c:pt>
                <c:pt idx="4">
                  <c:v>2023 m. IV ketv.</c:v>
                </c:pt>
                <c:pt idx="5">
                  <c:v>2023 m. III ketv.</c:v>
                </c:pt>
                <c:pt idx="6">
                  <c:v>2023 m. II ketv.</c:v>
                </c:pt>
                <c:pt idx="7">
                  <c:v>2023 m. I ketv.</c:v>
                </c:pt>
                <c:pt idx="8">
                  <c:v>2022 m. IV ketv.</c:v>
                </c:pt>
                <c:pt idx="9">
                  <c:v>2022 m. III ketv.</c:v>
                </c:pt>
                <c:pt idx="10">
                  <c:v>2022 m. II ketv.</c:v>
                </c:pt>
                <c:pt idx="11">
                  <c:v>2022 m. I ketv.</c:v>
                </c:pt>
              </c:strCache>
            </c:strRef>
          </c:cat>
          <c:val>
            <c:numRef>
              <c:f>Sheet1!$M$19:$M$30</c:f>
              <c:numCache>
                <c:formatCode>#,##0.00</c:formatCode>
                <c:ptCount val="12"/>
                <c:pt idx="0">
                  <c:v>693218</c:v>
                </c:pt>
                <c:pt idx="1">
                  <c:v>5877110</c:v>
                </c:pt>
                <c:pt idx="2">
                  <c:v>10140341.83</c:v>
                </c:pt>
                <c:pt idx="3">
                  <c:v>2678676</c:v>
                </c:pt>
                <c:pt idx="4">
                  <c:v>1941396</c:v>
                </c:pt>
                <c:pt idx="5">
                  <c:v>4413282.0640000002</c:v>
                </c:pt>
                <c:pt idx="6">
                  <c:v>2971761.6550000003</c:v>
                </c:pt>
                <c:pt idx="7">
                  <c:v>1941396</c:v>
                </c:pt>
                <c:pt idx="8">
                  <c:v>554188.86960000009</c:v>
                </c:pt>
                <c:pt idx="9">
                  <c:v>1220641.9040000001</c:v>
                </c:pt>
                <c:pt idx="10">
                  <c:v>1009965.5242000001</c:v>
                </c:pt>
                <c:pt idx="11">
                  <c:v>928438.9632</c:v>
                </c:pt>
              </c:numCache>
            </c:numRef>
          </c:val>
          <c:smooth val="0"/>
          <c:extLst>
            <c:ext xmlns:c16="http://schemas.microsoft.com/office/drawing/2014/chart" uri="{C3380CC4-5D6E-409C-BE32-E72D297353CC}">
              <c16:uniqueId val="{00000000-BBC9-4885-9DDB-A037D36F7A1D}"/>
            </c:ext>
          </c:extLst>
        </c:ser>
        <c:dLbls>
          <c:showLegendKey val="0"/>
          <c:showVal val="0"/>
          <c:showCatName val="0"/>
          <c:showSerName val="0"/>
          <c:showPercent val="0"/>
          <c:showBubbleSize val="0"/>
        </c:dLbls>
        <c:smooth val="0"/>
        <c:axId val="1659929040"/>
        <c:axId val="1659931920"/>
      </c:lineChart>
      <c:catAx>
        <c:axId val="165992904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659931920"/>
        <c:crosses val="autoZero"/>
        <c:auto val="1"/>
        <c:lblAlgn val="ctr"/>
        <c:lblOffset val="100"/>
        <c:noMultiLvlLbl val="0"/>
      </c:catAx>
      <c:valAx>
        <c:axId val="1659931920"/>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659929040"/>
        <c:crosses val="autoZero"/>
        <c:crossBetween val="between"/>
      </c:val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tx>
            <c:strRef>
              <c:f>Sheet1!$L$36</c:f>
              <c:strCache>
                <c:ptCount val="1"/>
                <c:pt idx="0">
                  <c:v>2024</c:v>
                </c:pt>
              </c:strCache>
            </c:strRef>
          </c:tx>
          <c:spPr>
            <a:solidFill>
              <a:schemeClr val="accent1"/>
            </a:solidFill>
            <a:ln>
              <a:noFill/>
            </a:ln>
            <a:effectLst/>
          </c:spPr>
          <c:invertIfNegative val="0"/>
          <c:cat>
            <c:strRef>
              <c:f>Sheet1!$M$35:$P$35</c:f>
              <c:strCache>
                <c:ptCount val="4"/>
                <c:pt idx="0">
                  <c:v>Fizinių asmenų pagamintos energijos kiekis, kWh</c:v>
                </c:pt>
                <c:pt idx="1">
                  <c:v>Juridinių asmenų pagamintos energijos kiekis, kWh</c:v>
                </c:pt>
                <c:pt idx="2">
                  <c:v>Fizinių asmenų nutolusiose elektrinėse pagamintos energijos kiekis, kWh</c:v>
                </c:pt>
                <c:pt idx="3">
                  <c:v>Juridinių asmenų nutolusiose elektrinėse pagamintos energijos kiekis, kWh</c:v>
                </c:pt>
              </c:strCache>
            </c:strRef>
          </c:cat>
          <c:val>
            <c:numRef>
              <c:f>Sheet1!$M$36:$P$36</c:f>
              <c:numCache>
                <c:formatCode>#,##0.00</c:formatCode>
                <c:ptCount val="4"/>
                <c:pt idx="0">
                  <c:v>4049420.13</c:v>
                </c:pt>
                <c:pt idx="1">
                  <c:v>3209434.1799999997</c:v>
                </c:pt>
                <c:pt idx="2">
                  <c:v>2993544.7400000016</c:v>
                </c:pt>
                <c:pt idx="3">
                  <c:v>13429524.900000002</c:v>
                </c:pt>
              </c:numCache>
            </c:numRef>
          </c:val>
          <c:extLst>
            <c:ext xmlns:c16="http://schemas.microsoft.com/office/drawing/2014/chart" uri="{C3380CC4-5D6E-409C-BE32-E72D297353CC}">
              <c16:uniqueId val="{00000000-F6E9-4EC2-9629-E66E682FC2DF}"/>
            </c:ext>
          </c:extLst>
        </c:ser>
        <c:ser>
          <c:idx val="1"/>
          <c:order val="1"/>
          <c:tx>
            <c:strRef>
              <c:f>Sheet1!$L$37</c:f>
              <c:strCache>
                <c:ptCount val="1"/>
                <c:pt idx="0">
                  <c:v>2023</c:v>
                </c:pt>
              </c:strCache>
            </c:strRef>
          </c:tx>
          <c:spPr>
            <a:solidFill>
              <a:schemeClr val="accent2"/>
            </a:solidFill>
            <a:ln>
              <a:noFill/>
            </a:ln>
            <a:effectLst/>
          </c:spPr>
          <c:invertIfNegative val="0"/>
          <c:cat>
            <c:strRef>
              <c:f>Sheet1!$M$35:$P$35</c:f>
              <c:strCache>
                <c:ptCount val="4"/>
                <c:pt idx="0">
                  <c:v>Fizinių asmenų pagamintos energijos kiekis, kWh</c:v>
                </c:pt>
                <c:pt idx="1">
                  <c:v>Juridinių asmenų pagamintos energijos kiekis, kWh</c:v>
                </c:pt>
                <c:pt idx="2">
                  <c:v>Fizinių asmenų nutolusiose elektrinėse pagamintos energijos kiekis, kWh</c:v>
                </c:pt>
                <c:pt idx="3">
                  <c:v>Juridinių asmenų nutolusiose elektrinėse pagamintos energijos kiekis, kWh</c:v>
                </c:pt>
              </c:strCache>
            </c:strRef>
          </c:cat>
          <c:val>
            <c:numRef>
              <c:f>Sheet1!$M$37:$P$37</c:f>
              <c:numCache>
                <c:formatCode>#,##0.00</c:formatCode>
                <c:ptCount val="4"/>
                <c:pt idx="0">
                  <c:v>2656049.1800000002</c:v>
                </c:pt>
                <c:pt idx="1">
                  <c:v>1270839.54</c:v>
                </c:pt>
                <c:pt idx="2">
                  <c:v>2490614.6699999995</c:v>
                </c:pt>
                <c:pt idx="3">
                  <c:v>5132434.4700000007</c:v>
                </c:pt>
              </c:numCache>
            </c:numRef>
          </c:val>
          <c:extLst>
            <c:ext xmlns:c16="http://schemas.microsoft.com/office/drawing/2014/chart" uri="{C3380CC4-5D6E-409C-BE32-E72D297353CC}">
              <c16:uniqueId val="{00000001-F6E9-4EC2-9629-E66E682FC2DF}"/>
            </c:ext>
          </c:extLst>
        </c:ser>
        <c:ser>
          <c:idx val="2"/>
          <c:order val="2"/>
          <c:tx>
            <c:strRef>
              <c:f>Sheet1!$L$38</c:f>
              <c:strCache>
                <c:ptCount val="1"/>
                <c:pt idx="0">
                  <c:v>2022</c:v>
                </c:pt>
              </c:strCache>
            </c:strRef>
          </c:tx>
          <c:spPr>
            <a:solidFill>
              <a:schemeClr val="accent3"/>
            </a:solidFill>
            <a:ln>
              <a:noFill/>
            </a:ln>
            <a:effectLst/>
          </c:spPr>
          <c:invertIfNegative val="0"/>
          <c:cat>
            <c:strRef>
              <c:f>Sheet1!$M$35:$P$35</c:f>
              <c:strCache>
                <c:ptCount val="4"/>
                <c:pt idx="0">
                  <c:v>Fizinių asmenų pagamintos energijos kiekis, kWh</c:v>
                </c:pt>
                <c:pt idx="1">
                  <c:v>Juridinių asmenų pagamintos energijos kiekis, kWh</c:v>
                </c:pt>
                <c:pt idx="2">
                  <c:v>Fizinių asmenų nutolusiose elektrinėse pagamintos energijos kiekis, kWh</c:v>
                </c:pt>
                <c:pt idx="3">
                  <c:v>Juridinių asmenų nutolusiose elektrinėse pagamintos energijos kiekis, kWh</c:v>
                </c:pt>
              </c:strCache>
            </c:strRef>
          </c:cat>
          <c:val>
            <c:numRef>
              <c:f>Sheet1!$M$38:$P$38</c:f>
              <c:numCache>
                <c:formatCode>#,##0.00</c:formatCode>
                <c:ptCount val="4"/>
                <c:pt idx="0">
                  <c:v>1000042.2899999999</c:v>
                </c:pt>
                <c:pt idx="1">
                  <c:v>219527.65</c:v>
                </c:pt>
                <c:pt idx="2">
                  <c:v>290086.62</c:v>
                </c:pt>
                <c:pt idx="3">
                  <c:v>230459.69</c:v>
                </c:pt>
              </c:numCache>
            </c:numRef>
          </c:val>
          <c:extLst>
            <c:ext xmlns:c16="http://schemas.microsoft.com/office/drawing/2014/chart" uri="{C3380CC4-5D6E-409C-BE32-E72D297353CC}">
              <c16:uniqueId val="{00000002-F6E9-4EC2-9629-E66E682FC2DF}"/>
            </c:ext>
          </c:extLst>
        </c:ser>
        <c:dLbls>
          <c:showLegendKey val="0"/>
          <c:showVal val="0"/>
          <c:showCatName val="0"/>
          <c:showSerName val="0"/>
          <c:showPercent val="0"/>
          <c:showBubbleSize val="0"/>
        </c:dLbls>
        <c:gapWidth val="182"/>
        <c:axId val="90436640"/>
        <c:axId val="90438080"/>
      </c:barChart>
      <c:catAx>
        <c:axId val="90436640"/>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90438080"/>
        <c:crosses val="autoZero"/>
        <c:auto val="1"/>
        <c:lblAlgn val="ctr"/>
        <c:lblOffset val="100"/>
        <c:noMultiLvlLbl val="0"/>
      </c:catAx>
      <c:valAx>
        <c:axId val="90438080"/>
        <c:scaling>
          <c:orientation val="minMax"/>
        </c:scaling>
        <c:delete val="0"/>
        <c:axPos val="b"/>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700" b="0" i="0" u="none" strike="noStrike" kern="1200" baseline="0">
                <a:solidFill>
                  <a:schemeClr val="tx1">
                    <a:lumMod val="65000"/>
                    <a:lumOff val="35000"/>
                  </a:schemeClr>
                </a:solidFill>
                <a:latin typeface="+mn-lt"/>
                <a:ea typeface="+mn-ea"/>
                <a:cs typeface="+mn-cs"/>
              </a:defRPr>
            </a:pPr>
            <a:endParaRPr lang="en-US"/>
          </a:p>
        </c:txPr>
        <c:crossAx val="9043664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05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Sheet1!$D$66</c:f>
              <c:strCache>
                <c:ptCount val="1"/>
                <c:pt idx="0">
                  <c:v>AEI dalis savivaldybės elektros energijos sektoriuje, proc. (vidutiniškai per metus)</c:v>
                </c:pt>
              </c:strCache>
            </c:strRef>
          </c:tx>
          <c:spPr>
            <a:solidFill>
              <a:schemeClr val="accent1"/>
            </a:solidFill>
            <a:ln>
              <a:noFill/>
            </a:ln>
            <a:effectLst/>
          </c:spPr>
          <c:invertIfNegative val="0"/>
          <c:cat>
            <c:numRef>
              <c:f>Sheet1!$C$67:$C$69</c:f>
              <c:numCache>
                <c:formatCode>General</c:formatCode>
                <c:ptCount val="3"/>
                <c:pt idx="0">
                  <c:v>2024</c:v>
                </c:pt>
                <c:pt idx="1">
                  <c:v>2023</c:v>
                </c:pt>
                <c:pt idx="2">
                  <c:v>2022</c:v>
                </c:pt>
              </c:numCache>
            </c:numRef>
          </c:cat>
          <c:val>
            <c:numRef>
              <c:f>Sheet1!$D$67:$D$69</c:f>
              <c:numCache>
                <c:formatCode>General</c:formatCode>
                <c:ptCount val="3"/>
                <c:pt idx="0">
                  <c:v>29.54</c:v>
                </c:pt>
                <c:pt idx="1">
                  <c:v>16.670000000000002</c:v>
                </c:pt>
                <c:pt idx="2">
                  <c:v>4.82</c:v>
                </c:pt>
              </c:numCache>
            </c:numRef>
          </c:val>
          <c:extLst>
            <c:ext xmlns:c16="http://schemas.microsoft.com/office/drawing/2014/chart" uri="{C3380CC4-5D6E-409C-BE32-E72D297353CC}">
              <c16:uniqueId val="{00000000-4E95-4FC7-A146-759B79FF56E3}"/>
            </c:ext>
          </c:extLst>
        </c:ser>
        <c:dLbls>
          <c:showLegendKey val="0"/>
          <c:showVal val="0"/>
          <c:showCatName val="0"/>
          <c:showSerName val="0"/>
          <c:showPercent val="0"/>
          <c:showBubbleSize val="0"/>
        </c:dLbls>
        <c:gapWidth val="219"/>
        <c:overlap val="-27"/>
        <c:axId val="84037760"/>
        <c:axId val="84037280"/>
      </c:barChart>
      <c:catAx>
        <c:axId val="8403776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4037280"/>
        <c:crosses val="autoZero"/>
        <c:auto val="1"/>
        <c:lblAlgn val="ctr"/>
        <c:lblOffset val="100"/>
        <c:noMultiLvlLbl val="0"/>
      </c:catAx>
      <c:valAx>
        <c:axId val="8403728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4037760"/>
        <c:crosses val="autoZero"/>
        <c:crossBetween val="between"/>
      </c:val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c7cf89b18927466d9a96857a6d73fbbe" PartId="9aab47760fe7463ab5c16ca5f0f1d012">
    <Part Type="preambule" DocPartId="3db11e2b0a984b2fb343670b46099fbe" PartId="9fc0f20e4d9d4794bb6bd3cce20afa07"/>
    <Part Type="pastraipa" DocPartId="900ecdacd0534da097f362ef8ca9407f" PartId="e756e248cd2048539c7355b5088a678c"/>
    <Part Type="signatura" DocPartId="67f940d088be45a9bb7ed86cbd90a0c1" PartId="fcd32ebb84a34a27a90becfd1dd731aa"/>
  </Part>
  <Part Type="patvirtinta" Title="TURINYS" DocPartId="a9f7645fee34446295ec17f41d722472" PartId="27b92650b403473aacdb5c8692a27060">
    <Part Type="punktas" Nr="1" Abbr="1 p." DocPartId="a0bf8492cd474b0c9ba1079fff1199ce" PartId="9c5532023b3f4eeda0a006dfb63bff01"/>
    <Part Type="punktas" Nr="2" Abbr="2 p." DocPartId="5683b47559234fe189c3ae585d5d24ab" PartId="7d11ca85fb794358b41ac25161027b7e"/>
    <Part Type="skirsnis" Title="ĮVADAS" DocPartId="203891e73d0b4cc38a2771cd0ea23fde" PartId="f428607a6c294d2eb7210d677f8cc35a">
      <Part Type="punktas" Nr="1" Abbr="1 p." DocPartId="36b27d8504794104b22ae69b1c8e84a0" PartId="bcd5376149cb4d82b4f0ea1a118daa65"/>
      <Part Type="punktas" Nr="2" Abbr="2 p." DocPartId="2f22c5de3aec40e79d707758a005c15b" PartId="18a37611bd884cd49eb83359f0717c76"/>
      <Part Type="punktas" Nr="1" Abbr="1 p." Notes="Numeris ne iš eilės. Trūksta dalių? [DocDalys]" DocPartId="689e398975df4973990ad5e9f5d1a6b7" PartId="83dc1f7d5c96491d96d865dcf65d9080"/>
      <Part Type="punktas" Nr="2" Abbr="2 p." DocPartId="cafda234c5ab4aec891fe12be140756e" PartId="8dc215a523d84265b3e5d6129bc5009f"/>
      <Part Type="punktas" Nr="3" Abbr="3 p." DocPartId="fec657920934426fa1420352322f2ff4" PartId="baa7897464794967bc693577b5219ded"/>
      <Part Type="punktas" Nr="4" Abbr="4 p." DocPartId="aabf395463a94fbbb695bfd20e55a98b" PartId="90851c49564241a48804226824e3cb98"/>
    </Part>
    <Part Type="skyrius" Nr="1" Title="AIE NAUDOJIMO PLĖTROS VEIKSMŲ PLANO PRIEMONIŲ ĮGYVENDINIMAS" DocPartId="2a98be46a99f4009a569f417ff0467db" PartId="15f5ce1846184b22ba357898272ece0c">
      <Part Type="punktas" Nr="1" Abbr="1 p." DocPartId="46867394218a4cbf92e457511141637c" PartId="8619d3000cc84b0aaf37f66abeb28a2b"/>
      <Part Type="punktas" Nr="2" Abbr="2 p." DocPartId="bc8df9f9c25e42d596f093e0faeb11be" PartId="5f39daf8925b4102a19c65a37ccf0325"/>
      <Part Type="punktas" Nr="3" Abbr="3 p." DocPartId="bb4a6f32536e4acebf8df1458394a6bf" PartId="3a2e3bd6a4624fdaa6007c7e2c35bbcc"/>
      <Part Type="punktas" Nr="4" Abbr="4 p." DocPartId="290f4bfcb3f34d94beeec14dd62b68f1" PartId="669e2691e72b457eb5d28137a9870e72"/>
      <Part Type="punktas" Nr="5" Abbr="5 p." DocPartId="63b56884d7ee4f4b9234898704a391a2" PartId="f1be14fff16241dc978ee5e422c61c6c"/>
      <Part Type="punktas" Nr="1" Abbr="1 p." Notes="Numeris ne iš eilės. Trūksta dalių? [DocDalys]" DocPartId="16e137e96eca46de81b6316d2dd0cf8c" PartId="2e00651d9f34414196637d2fc2571187"/>
      <Part Type="punktas" Nr="2" Abbr="2 p." DocPartId="f3682bf1355b4b7c857f795d8e7ccb7d" PartId="dc1f45c78f5f42378f08f8cdc2696298"/>
      <Part Type="punktas" Nr="3" Abbr="3 p." DocPartId="ebfae5e331944486bb567ebb0900be7c" PartId="c12940afa602433698d97ce12871aec2">
        <Part Type="papunktis" Nr="1.8.2" Abbr="1.8.2 pp." Notes="Numeris ne iš eilės. Trūksta dalių? [DocDalys]" DocPartId="1ef716dda9fd4fcb9afe7af8acc7d054" PartId="c7186c2ba81749dea637439b7cc32775"/>
        <Part Type="papunktis" Nr="1.1" Abbr="1.1 pp." Notes="Numeris ne iš eilės. Trūksta dalių? [DocDalys]" DocPartId="a0d532a447dd4cc0888f68606eeda056" PartId="cb8be68562d34289bb9fbd47bf3862c9"/>
        <Part Type="papunktis" Nr="1.1" Abbr="1.1 pp." Notes="Numeris ne iš eilės. Trūksta dalių? [DocDalys]" DocPartId="41df561e23e04dc0bbfd4ae23f03beb5" PartId="53e53dbdf2c94f398ef6c7d10106e5fb"/>
      </Part>
    </Part>
    <Part Type="skyrius" Nr="2" Title="PAŽANGOS VERTINIMAS" DocPartId="ef4378cf47fd4e298a79ac102cb835cf" PartId="c1a33fbc23f74e1aa81806db85c7a206">
      <Part Type="punktas" Nr="1" Abbr="1 p." DocPartId="f96fe07c8fbc498eb267472a98034d8c" PartId="13643689f49142a4be4e37738f3d1590">
        <Part Type="papunktis" Nr="1.1" Abbr="1.1 pp." Notes="Numeris ne iš eilės. Trūksta dalių? [DocDalys]" DocPartId="21acd8498e644e68b648be2a52db7a96" PartId="732607cb6fac4ba7b8d099f660f4286e">
          <Part Type="papunktis" Nr="1.1.1" Abbr="1.1.1 pp." DocPartId="ca3d75698078436794b38c76c959efd1" PartId="1d01a33eb3754f33a1deb4de09109c9d"/>
          <Part Type="papunktis" Nr="1.1.2" Abbr="1.1.2 pp." DocPartId="f24e49c45d014266936befa55fb18a66" PartId="d7e946e6f35f479794894bb6d9bfd3da"/>
          <Part Type="papunktis" Nr="1.1.3" Abbr="1.1.3 pp." DocPartId="745b77e5498c49bdb28663d16fc70485" PartId="20c08b6eb44a42aea6e35525aeb8bb23"/>
          <Part Type="papunktis" Nr="1.1.4" Abbr="1.1.4 pp." DocPartId="422ada1ee43d458382278805cb416a69" PartId="45c844370f28489aafdf55d5c145c407"/>
        </Part>
        <Part Type="papunktis" Nr="1.2" Abbr="1.2 pp." DocPartId="6ce52351668a4af49f6bce52ed73e39b" PartId="d1d303603acc46b09d2de32156806ba5"/>
      </Part>
      <Part Type="punktas" Nr="2" Abbr="2 p." DocPartId="4016be8f144642ec8c2827277fc55655" PartId="c227ea41ed8745aabd922ec947c05f3a"/>
      <Part Type="punktas" Nr="3" Abbr="3 p." DocPartId="3cddc105ef0f49fbbbb99f34736e462b" PartId="3fe2096a035e4c8b9dadc7d3dfc7e19f"/>
      <Part Type="punktas" Nr="4" Abbr="4 p." DocPartId="c5a3cae925344a0ebe0b7a769fc694a0" PartId="4d5a0fc15e7e47078d15b0c955bcf335"/>
      <Part Type="punktas" Nr="5" Abbr="5 p." DocPartId="502d01374d34474da8dc9ef98c4f6af9" PartId="8f3ae02dff7445678702a5d1bb495448"/>
      <Part Type="punktas" Nr="6" Abbr="6 p." DocPartId="c2f4814c216740d88d0ad8c896259c3b" PartId="589d841d306f4404b19470c190995ac9"/>
      <Part Type="punktas" Nr="7" Abbr="7 p." DocPartId="af3e35c77c4c46c2835f41bf9ff9945c" PartId="a03ff34303294ca1887f24398ef7e602"/>
      <Part Type="punktas" Nr="8" Abbr="8 p." DocPartId="8cd246257b1b486fa720f85bee762cf0" PartId="3dd27cbf771f480d8ba482bae733ecdf"/>
      <Part Type="punktas" Nr="9" Abbr="9 p." DocPartId="1f3e6f0814ae4a4295a1e05062216a10" PartId="e5ea1a3bee9d442989a871adc144ea4f"/>
      <Part Type="punktas" Nr="10" Abbr="10 p." DocPartId="296f950e7b6a4a46b11d14993083fd6e" PartId="4d9423eac0dd4632bfdba2d8b3cafc16"/>
      <Part Type="poskyris" Title="IŠVADOS IR REKOMENDACIJOS" DocPartId="f7f8efa8a476428593683172e270473e" PartId="afb668c6991e42ee97342ed653234b31">
        <Part Type="punktas" Nr="1" Abbr="1 p." DocPartId="2d0710023615453aba387af15fe77d85" PartId="4e658486c18242739799f50f4331aa08"/>
        <Part Type="punktas" Nr="2" Abbr="2 p." DocPartId="a8fe46aa0917434fbc9ef5cbd02eee82" PartId="cdedb65debd0462aa558a52acb1e3dfa"/>
        <Part Type="punktas" Nr="3" Abbr="3 p." DocPartId="e156919fdc6347fbbfca08a743b00139" PartId="a4d0d4911ae149cf82dcd5406d260ec3"/>
        <Part Type="punktas" Nr="4" Abbr="4 p." DocPartId="a423a5951d7941818302bf929aaddd90" PartId="7a1608cc91ac44de889f1e3b317cca8d"/>
        <Part Type="punktas" Nr="5" Abbr="5 p." DocPartId="d082d707f70f419cb75f281437385189" PartId="c5efb41a00834fa2ad4c4a08d7561a64"/>
        <Part Type="punktas" Nr="6" Abbr="6 p." DocPartId="7fb1ba9b469c4f8c8e36459433a151a6" PartId="0ce3834b04b04175818a975de1b21c70"/>
        <Part Type="punktas" Nr="1" Abbr="1 p." Notes="Numeris ne iš eilės. Trūksta dalių? [DocDalys]" DocPartId="0d161102033e40518575e854e10d1695" PartId="c6474bb2c773458fa815aef604728f8a"/>
        <Part Type="punktas" Nr="2" Abbr="2 p." DocPartId="44b909a1ae5a4e91aa6c02eb1e29d3ec" PartId="c08cedeacd494a0d9ac982940c2b644a"/>
        <Part Type="punktas" Nr="3" Abbr="3 p." DocPartId="cb9af482009f4105b758a9ae5be8292c" PartId="c9d1790c5a32499e9e4af32e4b0d4786"/>
        <Part Type="punktas" Nr="4" Abbr="4 p." DocPartId="01711ac550114f1eb0875883e39d8062" PartId="67dce0571a304d9ba48ac54155c8bb44"/>
        <Part Type="punktas" Nr="5" Abbr="5 p." DocPartId="aadf1578a4204308b9e283018732ca6c" PartId="6e3558c4015f4d24b7f86bf757ea53ed"/>
      </Part>
      <Part Type="poskyris" Title="RADVILIŠKIO RAJONO SAVIVALDYBĖS TARYBOS SPRENDIMO PROJEKTO „DĖL RADVILIŠKIO RAJONO SAVIVALDYBĖS ATSINAUJINANČIŲ IŠTEKLIŲ ENERGIJOS NAUDOJIMO PLĖTROS VEIKSMŲ PLANO ĮGYVENDINIMO PAŽANGOS ATASKAITOS PATVIRTINIMO“ AIŠKINAMASIS RAŠTAS" DocPartId="03eefd4df7874ba8a44b211ae432371d" PartId="4e8fdb114d104981ab9e70f00e26c072">
        <Part Type="punktas" Nr="1" Abbr="1 p." DocPartId="0980ccdde04a4363a844cffdafd574cf" PartId="6ab6f573ab1a4eebb0266a07d48e2d66"/>
        <Part Type="punktas" Nr="2" Abbr="2 p." DocPartId="7ce30d157bfc42ffa8c2896b1f4683eb" PartId="397590d81283433f976249c0cd56dcb1"/>
        <Part Type="punktas" Nr="3" Abbr="3 p." DocPartId="6971d77d5d9a4d119e5effbf4381604d" PartId="3070015d185541c8a9fafbcad8a4acd2"/>
        <Part Type="punktas" Nr="4" Abbr="4 p." DocPartId="1fc599024a664eefae529af2b3ae72f1" PartId="08bfdd4dc3af4873a8272cf65b7a4a10"/>
        <Part Type="punktas" Nr="5" Abbr="5 p." DocPartId="fe5126163fc54d4088d70273c3f45fa5" PartId="d26c2490a046469fb98d89e3cec537f1"/>
        <Part Type="punktas" Nr="6" Abbr="6 p." DocPartId="6433da4025ed45319c129115f6faa238" PartId="7f8ad2e731604ffbb9ebaf97e877f92f"/>
        <Part Type="punktas" Nr="7" Abbr="7 p." DocPartId="1899d9581d294e5c8eadaa80f03c55d5" PartId="4517221c4b4543699053ba67bc79d059"/>
        <Part Type="punktas" Nr="8" Abbr="8 p." DocPartId="f9f6ae1fc67f4c4c9d7908114caf7dee" PartId="c6002b30bcb24a1db836fcaa0251e533"/>
        <Part Type="punktas" Nr="9" Abbr="9 p." DocPartId="f6c46195d4074367b2061a69c16f8ae9" PartId="949d6d04242949a2a6c0b619f91c564f"/>
        <Part Type="punktas" Nr="10" Abbr="10 p." DocPartId="f10080f865ba404990751caf10628817" PartId="0fb9aa567fd64dc59be113d61e668bbe"/>
        <Part Type="punktas" Nr="11" Abbr="11 p." DocPartId="13c4cddc7ee745bbad0b2732337646cc" PartId="bb01ed3ca9804a79a5ed0ccb20c62010"/>
        <Part Type="punktas" Nr="12" Abbr="12 p." DocPartId="78d4c1de2ce34c8c819f6db06ae22fd8" PartId="60258e8237e24f8ca5a1e11a00957a41"/>
      </Part>
    </Part>
  </Part>
</Parts>
</file>

<file path=customXml/itemProps1.xml><?xml version="1.0" encoding="utf-8"?>
<ds:datastoreItem xmlns:ds="http://schemas.openxmlformats.org/officeDocument/2006/customXml" ds:itemID="{962D002E-6719-4A51-939B-0069A2B34538}">
  <ds:schemaRefs>
    <ds:schemaRef ds:uri="http://schemas.openxmlformats.org/officeDocument/2006/bibliography"/>
  </ds:schemaRefs>
</ds:datastoreItem>
</file>

<file path=customXml/itemProps2.xml><?xml version="1.0" encoding="utf-8"?>
<ds:datastoreItem xmlns:ds="http://schemas.openxmlformats.org/officeDocument/2006/customXml" ds:itemID="{429B1960-6170-41CD-8956-3C38142DE9D4}">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5475</Words>
  <Characters>35536</Characters>
  <Application>Microsoft Office Word</Application>
  <DocSecurity>4</DocSecurity>
  <Lines>1870</Lines>
  <Paragraphs>1281</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39730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2025-09-17T07:48:00Z</dcterms:created>
  <dc:creator>Intel</dc:creator>
  <lastModifiedBy>adlibuser</lastModifiedBy>
  <lastPrinted>2025-07-21T11:26:00Z</lastPrinted>
  <dcterms:modified xsi:type="dcterms:W3CDTF">2025-09-17T07:48:00Z</dcterms:modified>
  <revision>2</revision>
</coreProperties>
</file>