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1489ff6601c4523b9c7aa2049dd6ee9"/>
        <w:lock w:val="sdtLocked"/>
        <w:richText/>
      </w:sdtPr>
      <w:sdtContent>
        <w:p w14:paraId="2BE3213D" w14:textId="65CCF5F7">
          <w:pPr>
            <w:widowControl w:val="0"/>
            <w:tabs>
              <w:tab w:val="left" w:pos="0"/>
            </w:tabs>
            <w:suppressAutoHyphens/>
            <w:jc w:val="center"/>
            <w:rPr>
              <w:rFonts w:ascii="Thorndale" w:eastAsia="HG Mincho Light J" w:hAnsi="Thorndale" w:cs="Thorndale"/>
              <w:color w:val="000000"/>
              <w:lang w:eastAsia="ar-SA"/>
            </w:rPr>
          </w:pPr>
        </w:p>
        <w:p w14:paraId="67838977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ŠIAULIŲ MIESTO SAVIVALDYBĖS TARYBA</w:t>
          </w:r>
        </w:p>
        <w:p w14:paraId="3C3D99AF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</w:p>
        <w:p w14:paraId="223DA74B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SPRENDIMAS</w:t>
          </w:r>
        </w:p>
        <w:p w14:paraId="32479E1F" w14:textId="52789286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 xml:space="preserve">DĖL PRITARIMO SKIRTI PAPILDOMĄ FINANSAVIMĄ PROJEKTUI </w:t>
          </w:r>
          <w:r>
            <w:rPr>
              <w:rFonts w:eastAsia="HG Mincho Light J"/>
              <w:b/>
              <w:bCs/>
              <w:szCs w:val="24"/>
              <w:lang w:eastAsia="ar-SA"/>
            </w:rPr>
            <w:t>„KOMUNALINIŲ ATLIEKŲ RŪŠIUOJAMOJO SURINKIMO INFRASTRUKTŪROS PLĖTRA ŠIAULIŲ REGIONE</w:t>
          </w:r>
          <w:r>
            <w:rPr>
              <w:rFonts w:eastAsia="HG Mincho Light J"/>
              <w:b/>
              <w:szCs w:val="24"/>
              <w:lang w:eastAsia="ar-SA"/>
            </w:rPr>
            <w:t>“ ĮGYVENDINTI</w:t>
          </w:r>
        </w:p>
        <w:p w14:paraId="0089D5BF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</w:p>
        <w:p w14:paraId="42D9A2A1" w14:textId="7AB9E5E9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 xml:space="preserve">2023 m.           . Nr. T- </w:t>
          </w:r>
        </w:p>
        <w:p w14:paraId="3240D4B4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>Šiauliai</w:t>
          </w:r>
        </w:p>
        <w:p w14:paraId="7C2CD700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</w:p>
        <w:p w14:paraId="5F41247E" w14:textId="77777777">
          <w:pPr>
            <w:widowControl w:val="0"/>
            <w:suppressAutoHyphens/>
            <w:rPr>
              <w:rFonts w:eastAsia="HG Mincho Light J"/>
              <w:szCs w:val="24"/>
              <w:lang w:eastAsia="ar-SA"/>
            </w:rPr>
          </w:pPr>
        </w:p>
        <w:p w14:paraId="6121DB99" w14:textId="76EF8F80">
          <w:pPr>
            <w:widowControl w:val="0"/>
            <w:suppressAutoHyphens/>
            <w:ind w:firstLine="1134"/>
            <w:jc w:val="both"/>
            <w:rPr>
              <w:rFonts w:ascii="Tahoma" w:eastAsia="HG Mincho Light J" w:hAnsi="Tahoma" w:cs="Tahoma"/>
              <w:b/>
              <w:bCs/>
              <w:color w:val="333333"/>
              <w:sz w:val="27"/>
              <w:szCs w:val="27"/>
              <w:shd w:val="clear" w:color="auto" w:fill="FFFFFF"/>
              <w:lang w:eastAsia="lt-LT"/>
            </w:rPr>
          </w:pPr>
          <w:r>
            <w:rPr>
              <w:rFonts w:eastAsia="HG Mincho Light J"/>
              <w:szCs w:val="24"/>
              <w:lang w:eastAsia="ar-SA"/>
            </w:rPr>
            <w:t>Vadovaudamasi Lietuvos Respublikos vietos savivaldos įstatymo 16 straipsnio 1 dalimi, Lietuvos Respublikos aplinkos ministro 2022 m. birželio 7 d. įsakymu Nr. D1-174 „</w:t>
          </w:r>
          <w:r>
            <w:rPr>
              <w:rFonts w:eastAsia="HG Mincho Light J"/>
              <w:szCs w:val="24"/>
              <w:shd w:val="clear" w:color="auto" w:fill="FFFFFF"/>
              <w:lang w:eastAsia="ar-SA"/>
            </w:rPr>
            <w:t>Dėl Lietuvos Respublikos aplinkos ministro 2016 m. balandžio 27 d. įsakymo Nr. D1-281 „Dėl 2014–2020 metų Europos Sąjungos fondų investicijų veiksmų programos 5 prioriteto „Aplinkosauga, gamtos išteklių darnus naudojimas ir prisitaikymas prie klimato kaitos“ 05.2.1-APVA-R-008 priemonės „Komunalinių atliekų tvarkymo infrastruktūros plėtra“ projektų finansavimo sąlygų aprašo patvirtinimo“ pakeitimo“</w:t>
          </w:r>
          <w:r>
            <w:rPr>
              <w:rFonts w:eastAsia="HG Mincho Light J"/>
              <w:szCs w:val="24"/>
              <w:shd w:val="clear" w:color="auto" w:fill="FFFFFF"/>
              <w:lang w:eastAsia="lt-LT"/>
            </w:rPr>
            <w:t xml:space="preserve"> </w:t>
          </w:r>
          <w:r>
            <w:rPr>
              <w:rFonts w:eastAsia="HG Mincho Light J"/>
              <w:szCs w:val="24"/>
              <w:lang w:eastAsia="ar-SA"/>
            </w:rPr>
            <w:t>ir įgyvendindama Šiaulių miesto savivaldybės tarybos 2016 m. gegužės 26 d. sprendimą Nr. T-236 „Dėl pritarimo įgyvendinti projektą „</w:t>
          </w:r>
          <w:r>
            <w:rPr>
              <w:szCs w:val="24"/>
              <w:lang w:eastAsia="lt-LT"/>
            </w:rPr>
            <w:t>Komunalinių atliekų rūšiuojamojo surinkimo infrastruktūros plėtra Šiaulių regione</w:t>
          </w:r>
          <w:r>
            <w:rPr>
              <w:rFonts w:eastAsia="HG Mincho Light J"/>
              <w:szCs w:val="24"/>
              <w:lang w:eastAsia="ar-SA"/>
            </w:rPr>
            <w:t>“, Šiaulių miesto savivaldybės tarybos 2020 m. gruodžio 3 d. sprendimą Nr. T-447 „Dėl pritarimo įgyvendinti atnaujintą projektą „</w:t>
          </w:r>
          <w:r>
            <w:rPr>
              <w:szCs w:val="24"/>
              <w:lang w:eastAsia="lt-LT"/>
            </w:rPr>
            <w:t>Komunalinių atliekų rūšiuojamojo surinkimo infrastruktūros plėtra Šiaulių regione</w:t>
          </w:r>
          <w:r>
            <w:rPr>
              <w:rFonts w:eastAsia="HG Mincho Light J"/>
              <w:szCs w:val="24"/>
              <w:lang w:eastAsia="ar-SA"/>
            </w:rPr>
            <w:t xml:space="preserve">“ didesne apimtimi“, Šiaulių miesto savivaldybės taryba  </w:t>
          </w:r>
          <w:r>
            <w:rPr>
              <w:rFonts w:eastAsia="HG Mincho Light J"/>
              <w:spacing w:val="40"/>
              <w:szCs w:val="24"/>
              <w:lang w:eastAsia="ar-SA"/>
            </w:rPr>
            <w:t>nusprendži</w:t>
          </w:r>
          <w:r>
            <w:rPr>
              <w:rFonts w:eastAsia="HG Mincho Light J"/>
              <w:szCs w:val="24"/>
              <w:lang w:eastAsia="ar-SA"/>
            </w:rPr>
            <w:t>a:</w:t>
          </w:r>
        </w:p>
        <w:sdt>
          <w:sdtPr>
            <w:alias w:val="1 p."/>
            <w:tag w:val="part_de13d6ebc30147da8ce4c6fda5e47a97"/>
            <w:lock w:val="sdtLocked"/>
            <w:richText/>
          </w:sdtPr>
          <w:sdtContent>
            <w:p w14:paraId="60C65654" w14:textId="70207F62">
              <w:pPr>
                <w:ind w:firstLine="1296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e13d6ebc30147da8ce4c6fda5e47a9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Pritarti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Susitarimui prie 2017 m. gegužės 26 d. Jungtinės veiklos sutarties Nr. SŽ-772/S-17-124 (pridedama).</w:t>
              </w:r>
            </w:p>
          </w:sdtContent>
        </w:sdt>
        <w:sdt>
          <w:sdtPr>
            <w:alias w:val="2 p."/>
            <w:tag w:val="part_20f7ae141dd14d439298489f61e0376f"/>
            <w:lock w:val="sdtLocked"/>
            <w:richText/>
          </w:sdtPr>
          <w:sdtContent>
            <w:p w14:paraId="77EBB162" w14:textId="77777777">
              <w:pPr>
                <w:ind w:firstLine="1296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0f7ae141dd14d439298489f61e0376f"/>
                  <w:lock w:val="sdtLocked"/>
                  <w:richText/>
                </w:sdtPr>
                <w:sdtContent>
                  <w:r>
                    <w:rPr>
                      <w:rFonts w:eastAsia="HG Mincho Light J" w:cs="Thorndale"/>
                      <w:bCs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 w:cs="Thorndale"/>
                  <w:bCs/>
                  <w:color w:val="000000"/>
                  <w:szCs w:val="24"/>
                  <w:lang w:eastAsia="ar-SA"/>
                </w:rPr>
                <w:t>.</w:t>
              </w:r>
              <w:r>
                <w:rPr>
                  <w:rFonts w:eastAsia="HG Mincho Light J" w:cs="Thorndale"/>
                  <w:b/>
                  <w:bCs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 w:cs="Thorndale"/>
                  <w:color w:val="000000"/>
                  <w:szCs w:val="24"/>
                  <w:lang w:eastAsia="ar-SA"/>
                </w:rPr>
                <w:t>Įgalioti Šiaulių miesto savivaldybės administracijos direktorių pasirašyti su viešąja įstaiga Šiaulių regiono atliekų tvarkymo centru Susitarimą prie 2017 m. gegužės 26 d. Jungtinės veiklos (partnerystės) sutarties Nr. SŽ-772/S-17-124</w:t>
              </w:r>
              <w:r>
                <w:rPr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3 p."/>
            <w:tag w:val="part_670b029b2e0f49a38db70c1f039b8a6d"/>
            <w:lock w:val="sdtLocked"/>
            <w:richText/>
          </w:sdtPr>
          <w:sdtContent>
            <w:p w14:paraId="2800E38E" w14:textId="0C7FB95F">
              <w:pPr>
                <w:ind w:firstLine="1296"/>
                <w:jc w:val="both"/>
                <w:rPr>
                  <w:rFonts w:ascii="Thorndale" w:eastAsia="HG Mincho Light J" w:hAnsi="Thorndale" w:cs="Thorndale"/>
                  <w:color w:val="000000"/>
                  <w:lang w:eastAsia="ar-SA"/>
                </w:rPr>
              </w:pPr>
              <w:sdt>
                <w:sdtPr>
                  <w:alias w:val="Numeris"/>
                  <w:tag w:val="nr_670b029b2e0f49a38db70c1f039b8a6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Skirti Projektui įgyvendinti papildomai 244 066,47 eurų lėšų. </w:t>
              </w:r>
            </w:p>
            <w:p w14:paraId="72457B33" w14:textId="77777777">
              <w:pPr>
                <w:widowControl w:val="0"/>
                <w:shd w:val="clear" w:color="auto" w:fill="FFFFFF"/>
                <w:ind w:firstLine="1276"/>
                <w:jc w:val="both"/>
                <w:rPr>
                  <w:color w:val="FF0000"/>
                  <w:lang w:eastAsia="ar-SA"/>
                </w:rPr>
              </w:pPr>
              <w:r>
                <w:rPr>
                  <w:rFonts w:ascii="Thorndale" w:eastAsia="HG Mincho Light J" w:hAnsi="Thorndale" w:cs="Thorndale"/>
                  <w:color w:val="000000"/>
                  <w:shd w:val="clear" w:color="auto" w:fill="FFFFFF"/>
                  <w:lang w:eastAsia="ar-SA"/>
                </w:rPr>
                <w:t xml:space="preserve">Šis sprendimas </w:t>
              </w:r>
              <w:r>
                <w:rPr>
                  <w:rFonts w:ascii="Thorndale" w:eastAsia="HG Mincho Light J" w:hAnsi="Thorndale" w:cs="Thorndale"/>
                  <w:color w:val="000000"/>
                  <w:lang w:eastAsia="ar-SA"/>
                </w:rPr>
                <w:t>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E945B12" w14:textId="04A26F26">
              <w:pPr>
                <w:widowControl w:val="0"/>
                <w:suppressAutoHyphens/>
                <w:ind w:firstLine="825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668EAD7D" w14:textId="77777777">
              <w:pPr>
                <w:widowControl w:val="0"/>
                <w:suppressAutoHyphens/>
                <w:ind w:firstLine="825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13FB6CDB" w14:textId="2F8BBECA">
              <w:pPr>
                <w:widowControl w:val="0"/>
                <w:suppressAutoHyphens/>
                <w:ind w:firstLine="825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60d2f75c41140c3a92cf614e7933c9e"/>
            <w:lock w:val="sdtLocked"/>
            <w:richText/>
          </w:sdtPr>
          <w:sdtContent>
            <w:p w14:paraId="1E895939" w14:textId="114C7B22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  <w:tab/>
                <w:t xml:space="preserve">   </w:t>
                <w:tab/>
                <w:tab/>
                <w:tab/>
              </w:r>
            </w:p>
            <w:p w14:paraId="1F230BD3" w14:textId="77777777">
              <w:pPr>
                <w:widowControl w:val="0"/>
                <w:suppressAutoHyphens/>
                <w:ind w:firstLine="825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 w14:paraId="36DB6962" w14:textId="77777777"/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60CBFA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lang w:eastAsia="ar-SA"/>
        </w:rPr>
      </w:pPr>
      <w:r>
        <w:rPr>
          <w:rFonts w:ascii="Thorndale" w:eastAsia="HG Mincho Light J" w:hAnsi="Thorndale" w:cs="Thorndale"/>
          <w:color w:val="000000"/>
          <w:lang w:eastAsia="ar-SA"/>
        </w:rPr>
        <w:separator/>
      </w:r>
    </w:p>
  </w:endnote>
  <w:endnote w:type="continuationSeparator" w:id="0">
    <w:p w14:paraId="238E58BB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lang w:eastAsia="ar-SA"/>
        </w:rPr>
      </w:pPr>
      <w:r>
        <w:rPr>
          <w:rFonts w:ascii="Thorndale" w:eastAsia="HG Mincho Light J" w:hAnsi="Thorndale" w:cs="Thorndale"/>
          <w:color w:val="000000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BCE723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lang w:eastAsia="ar-SA"/>
        </w:rPr>
      </w:pPr>
      <w:r>
        <w:rPr>
          <w:rFonts w:ascii="Thorndale" w:eastAsia="HG Mincho Light J" w:hAnsi="Thorndale" w:cs="Thorndale"/>
          <w:color w:val="000000"/>
          <w:lang w:eastAsia="ar-SA"/>
        </w:rPr>
        <w:separator/>
      </w:r>
    </w:p>
  </w:footnote>
  <w:footnote w:type="continuationSeparator" w:id="0">
    <w:p w14:paraId="44F026F2" w14:textId="77777777">
      <w:pPr>
        <w:widowControl w:val="0"/>
        <w:suppressAutoHyphens/>
        <w:rPr>
          <w:rFonts w:ascii="Thorndale" w:eastAsia="HG Mincho Light J" w:hAnsi="Thorndale" w:cs="Thorndale"/>
          <w:color w:val="000000"/>
          <w:lang w:eastAsia="ar-SA"/>
        </w:rPr>
      </w:pPr>
      <w:r>
        <w:rPr>
          <w:rFonts w:ascii="Thorndale" w:eastAsia="HG Mincho Light J" w:hAnsi="Thorndale" w:cs="Thorndale"/>
          <w:color w:val="000000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DD313" w14:textId="4682B629">
    <w:pPr>
      <w:widowControl w:val="0"/>
      <w:tabs>
        <w:tab w:val="center" w:pos="4819"/>
        <w:tab w:val="right" w:pos="9638"/>
      </w:tabs>
      <w:suppressAutoHyphens/>
      <w:ind w:firstLine="7938"/>
      <w:rPr>
        <w:rFonts w:ascii="Thorndale" w:eastAsia="HG Mincho Light J" w:hAnsi="Thorndale" w:cs="Thorndale"/>
        <w:b/>
        <w:bCs/>
        <w:color w:val="000000"/>
        <w:lang w:eastAsia="ar-SA"/>
      </w:rPr>
    </w:pPr>
    <w:r>
      <w:rPr>
        <w:rFonts w:ascii="Thorndale" w:eastAsia="HG Mincho Light J" w:hAnsi="Thorndale" w:cs="Thorndale"/>
        <w:b/>
        <w:bCs/>
        <w:color w:val="000000"/>
        <w:lang w:eastAsia="ar-SA"/>
      </w:rPr>
      <w:t xml:space="preserve">Projektas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813F41"/>
  <w15:chartTrackingRefBased/>
  <w15:docId w15:val="{E0AC7567-CD30-45DE-BDD9-0B9BE3E89AA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8126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aed4ebc05954c99bf483f9970c12285" PartId="d1489ff6601c4523b9c7aa2049dd6ee9">
    <Part Type="punktas" Nr="1" Abbr="1 p." DocPartId="492d48ca38ee4cdeb5a8f6b6777fbb22" PartId="de13d6ebc30147da8ce4c6fda5e47a97"/>
    <Part Type="punktas" Nr="2" Abbr="2 p." DocPartId="9110bd5b4999445aa07f63dd5044d21d" PartId="20f7ae141dd14d439298489f61e0376f"/>
    <Part Type="punktas" Nr="3" Abbr="3 p." DocPartId="fd014a3018314e16801ee935794463f2" PartId="670b029b2e0f49a38db70c1f039b8a6d"/>
    <Part Type="signatura" DocPartId="44dbb0ee2b8743828c9a0ab1f25d659b" PartId="c60d2f75c41140c3a92cf614e7933c9e"/>
  </Part>
</Parts>
</file>

<file path=customXml/itemProps1.xml><?xml version="1.0" encoding="utf-8"?>
<ds:datastoreItem xmlns:ds="http://schemas.openxmlformats.org/officeDocument/2006/customXml" ds:itemID="{728CCDF8-01C4-4920-866E-822BD64CF8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1783</Characters>
  <Application>Microsoft Office Word</Application>
  <DocSecurity>4</DocSecurity>
  <Lines>39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2023-06-27T16:00:00Z</dcterms:created>
  <dc:creator>Vilbikas Kasparas</dc:creator>
  <lastModifiedBy>adlibuser</lastModifiedBy>
  <dcterms:modified xsi:type="dcterms:W3CDTF">2023-06-27T16:00:00Z</dcterms:modified>
  <revision>2</revision>
</coreProperties>
</file>