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9fa2c2729134b679d9499a2e1af62c5"/>
        <w:lock w:val="sdtLocked"/>
        <w:richText/>
      </w:sdtPr>
      <w:sdtContent>
        <w:p>
          <w:pPr>
            <w:tabs>
              <w:tab w:val="center" w:pos="4819"/>
              <w:tab w:val="right" w:pos="9638"/>
            </w:tabs>
            <w:textAlignment w:val="baseline"/>
          </w:pPr>
        </w:p>
        <w:p>
          <w:pPr>
            <w:spacing w:line="276" w:lineRule="auto"/>
            <w:jc w:val="right"/>
          </w:pPr>
          <w:r>
            <w:rPr>
              <w:b/>
              <w:bCs/>
            </w:rPr>
            <w:t xml:space="preserve">Projektas Nr. </w:t>
          </w:r>
          <w:r>
            <w:rPr>
              <w:b/>
              <w:bCs/>
              <w:color w:val="000000"/>
              <w:szCs w:val="24"/>
            </w:rPr>
            <w:t>XVP-1485</w:t>
          </w:r>
          <w:r>
            <w:rPr>
              <w:b/>
              <w:bCs/>
            </w:rPr>
            <w:t>(2)</w:t>
          </w:r>
        </w:p>
        <w:p>
          <w:pPr>
            <w:suppressAutoHyphens/>
            <w:spacing w:line="276" w:lineRule="auto"/>
            <w:ind w:right="-1" w:firstLine="7088"/>
            <w:textAlignment w:val="baseline"/>
            <w:rPr>
              <w:szCs w:val="24"/>
            </w:rPr>
          </w:pPr>
        </w:p>
        <w:p>
          <w:pPr>
            <w:suppressAutoHyphens/>
            <w:spacing w:line="276" w:lineRule="auto"/>
            <w:ind w:right="-1" w:firstLine="7088"/>
            <w:textAlignment w:val="baseline"/>
            <w:rPr>
              <w:szCs w:val="24"/>
            </w:rPr>
          </w:pPr>
        </w:p>
        <w:p>
          <w:pPr>
            <w:suppressAutoHyphens/>
            <w:spacing w:line="276" w:lineRule="auto"/>
            <w:jc w:val="center"/>
            <w:textAlignment w:val="baseline"/>
            <w:rPr>
              <w:b/>
              <w:bCs/>
              <w:szCs w:val="24"/>
            </w:rPr>
          </w:pPr>
          <w:r>
            <w:rPr>
              <w:b/>
              <w:bCs/>
              <w:szCs w:val="24"/>
            </w:rPr>
            <w:t>LIETUVOS RESPUBLIKOS</w:t>
          </w:r>
        </w:p>
        <w:p>
          <w:pPr>
            <w:suppressAutoHyphens/>
            <w:spacing w:line="276" w:lineRule="auto"/>
            <w:jc w:val="center"/>
            <w:textAlignment w:val="baseline"/>
            <w:rPr>
              <w:b/>
              <w:bCs/>
            </w:rPr>
          </w:pPr>
          <w:r>
            <w:rPr>
              <w:b/>
              <w:bCs/>
            </w:rPr>
            <w:t>ELEKTROS ENERGETIKOS ĮSTATYMO NR. VIII-1881 43 IR 46 STRAIPSNIŲ PAKEITIMO</w:t>
          </w:r>
        </w:p>
        <w:p>
          <w:pPr>
            <w:suppressAutoHyphens/>
            <w:spacing w:line="276" w:lineRule="auto"/>
            <w:jc w:val="center"/>
            <w:textAlignment w:val="baseline"/>
            <w:rPr>
              <w:b/>
              <w:bCs/>
              <w:szCs w:val="24"/>
            </w:rPr>
          </w:pPr>
          <w:r>
            <w:rPr>
              <w:b/>
              <w:bCs/>
              <w:szCs w:val="24"/>
            </w:rPr>
            <w:t>ĮSTATYMAS</w:t>
          </w:r>
        </w:p>
        <w:p>
          <w:pPr>
            <w:suppressAutoHyphens/>
            <w:spacing w:line="276" w:lineRule="auto"/>
            <w:ind w:firstLine="709"/>
            <w:textAlignment w:val="baseline"/>
            <w:rPr>
              <w:b/>
              <w:caps/>
              <w:szCs w:val="24"/>
            </w:rPr>
          </w:pPr>
        </w:p>
        <w:p>
          <w:pPr>
            <w:spacing w:line="276" w:lineRule="auto"/>
            <w:jc w:val="center"/>
            <w:rPr>
              <w:szCs w:val="24"/>
            </w:rPr>
          </w:pPr>
          <w:r>
            <w:rPr>
              <w:szCs w:val="24"/>
            </w:rPr>
            <w:t>Nr.</w:t>
          </w:r>
        </w:p>
        <w:p>
          <w:pPr>
            <w:spacing w:line="276" w:lineRule="auto"/>
            <w:jc w:val="center"/>
            <w:rPr>
              <w:szCs w:val="24"/>
            </w:rPr>
          </w:pPr>
          <w:r>
            <w:rPr>
              <w:szCs w:val="24"/>
            </w:rPr>
            <w:t>Vilnius</w:t>
          </w:r>
        </w:p>
        <w:p>
          <w:pPr>
            <w:spacing w:line="276" w:lineRule="auto"/>
            <w:jc w:val="center"/>
            <w:rPr>
              <w:szCs w:val="24"/>
            </w:rPr>
          </w:pPr>
        </w:p>
        <w:sdt>
          <w:sdtPr>
            <w:alias w:val="1 str."/>
            <w:tag w:val="part_a7888d7183e74d9abd619c63815dee35"/>
            <w:lock w:val="sdtLocked"/>
            <w:richText/>
          </w:sdtPr>
          <w:sdtContent>
            <w:p>
              <w:pPr>
                <w:suppressAutoHyphens/>
                <w:spacing w:line="276" w:lineRule="auto"/>
                <w:ind w:firstLine="709"/>
                <w:jc w:val="both"/>
                <w:rPr>
                  <w:b/>
                  <w:bCs/>
                  <w:lang w:eastAsia="ar-SA"/>
                </w:rPr>
              </w:pPr>
              <w:sdt>
                <w:sdtPr>
                  <w:alias w:val="Numeris"/>
                  <w:tag w:val="nr_a7888d7183e74d9abd619c63815dee35"/>
                  <w:lock w:val="sdtLocked"/>
                  <w:richText/>
                </w:sdtPr>
                <w:sdtContent>
                  <w:r>
                    <w:rPr>
                      <w:b/>
                      <w:bCs/>
                      <w:lang w:eastAsia="ar-SA"/>
                    </w:rPr>
                    <w:t>1</w:t>
                  </w:r>
                </w:sdtContent>
              </w:sdt>
              <w:r>
                <w:rPr>
                  <w:b/>
                  <w:bCs/>
                  <w:lang w:eastAsia="ar-SA"/>
                </w:rPr>
                <w:t xml:space="preserve"> straipsnis. </w:t>
              </w:r>
              <w:sdt>
                <w:sdtPr>
                  <w:alias w:val="Pavadinimas"/>
                  <w:tag w:val="title_a7888d7183e74d9abd619c63815dee35"/>
                  <w:lock w:val="sdtLocked"/>
                  <w:richText/>
                </w:sdtPr>
                <w:sdtContent>
                  <w:r>
                    <w:rPr>
                      <w:b/>
                      <w:bCs/>
                      <w:lang w:eastAsia="ar-SA"/>
                    </w:rPr>
                    <w:t>43 straipsnio pakeitimas</w:t>
                  </w:r>
                </w:sdtContent>
              </w:sdt>
            </w:p>
            <w:sdt>
              <w:sdtPr>
                <w:alias w:val="1 str. 1 d."/>
                <w:tag w:val="part_a6d541b4b1a946fa904d9f1480aab538"/>
                <w:lock w:val="sdtLocked"/>
                <w:richText/>
              </w:sdtPr>
              <w:sdtContent>
                <w:p>
                  <w:pPr>
                    <w:suppressAutoHyphens/>
                    <w:ind w:firstLine="709"/>
                    <w:jc w:val="both"/>
                    <w:rPr>
                      <w:color w:val="000000"/>
                    </w:rPr>
                  </w:pPr>
                  <w:r>
                    <w:rPr>
                      <w:color w:val="000000"/>
                    </w:rPr>
                    <w:t>Papildyti 43 straipsnį 19 dalimi:</w:t>
                  </w:r>
                </w:p>
                <w:sdt>
                  <w:sdtPr>
                    <w:alias w:val="citata"/>
                    <w:tag w:val="part_127c76c5c53f4e5b8710c6885121b9c1"/>
                    <w:lock w:val="sdtLocked"/>
                    <w:richText/>
                  </w:sdtPr>
                  <w:sdtContent>
                    <w:sdt>
                      <w:sdtPr>
                        <w:alias w:val="19 d."/>
                        <w:tag w:val="part_e7ec9c6cbe1b41f89c8ed6bfa311b51a"/>
                        <w:lock w:val="sdtLocked"/>
                        <w:richText/>
                      </w:sdtPr>
                      <w:sdtContent>
                        <w:p>
                          <w:pPr>
                            <w:suppressAutoHyphens/>
                            <w:ind w:firstLine="709"/>
                            <w:jc w:val="both"/>
                          </w:pPr>
                          <w:r>
                            <w:rPr>
                              <w:color w:val="000000"/>
                              <w:lang w:val="lt"/>
                            </w:rPr>
                            <w:t>„</w:t>
                          </w:r>
                          <w:sdt>
                            <w:sdtPr>
                              <w:alias w:val="Numeris"/>
                              <w:tag w:val="nr_e7ec9c6cbe1b41f89c8ed6bfa311b51a"/>
                              <w:lock w:val="sdtLocked"/>
                              <w:richText/>
                            </w:sdtPr>
                            <w:sdtContent>
                              <w:r>
                                <w:rPr>
                                  <w:szCs w:val="24"/>
                                </w:rPr>
                                <w:t>19</w:t>
                              </w:r>
                            </w:sdtContent>
                          </w:sdt>
                          <w:r>
                            <w:rPr>
                              <w:szCs w:val="24"/>
                            </w:rPr>
                            <w:t>. Kai pažeidžiamo vartotojo, kuris turi teisę į visuomeninį elektros energijos tiekimą šiame straipsnyje nustatyta tvarka, su nepriklausomu tiekėju sudarytoje fiksuotos kainos sutartyje nustatyta galutinė elektros energijos kaina yra didesnė už visuomeninę elektros energijos kainą pažeidžiamiems vartotojams, galiosiančią elektros energijos tiekimo pradžios dieną po fiksuotos kainos sutarties nutraukimo, nepriklausomas tiekėjas šioje dalyje nustatyta tvarka nutraukia sudarytą fiksuotos kainos sutartį. Tokiu atveju prieš nutraukdamas fiksuotos kainos sutartį nepriklausomas tiekėjas ne vėliau kaip per 10 kalendorinių dienų nuo naujos visuomeninės elektros energijos kainos pažeidžiamiems vartotojams taikymo pradžios dienos privalo raštu ir (ar) elektroninių ryšių priemonėmis, ne mažiau kaip dviem sutartyje nurodytais kontaktais, informuoti pažeidžiamą vartotoją apie numatomą fiksuotos kainos sutarties nutraukimą ir nurodyti 30 kalendorinių dienų terminą, per kurį pažeidžiamas vartotojas telefonu, raštu ar elektroninių ryšių priemonėmis turi teisę pateikti sutikimą nutraukti fiksuotos kainos sutartį. Jeigu per pranešime nustatytą terminą pažeidžiamas vartotojas pateikia sutikimą nutraukti fiksuotos kainos sutartį, nepriklausomas tiekėjas kito kalendorinio mėnesio, einančio po mėnesio, per kurį buvo išsiųstas pranešimas, paskutinę dieną fiksuotos kainos sutartį nutraukia ir kitą kalendorinę dieną šiam vartotojui elektros energija pradedama tiekti visuomenine elektros energijos kaina pažeidžiamiems vartotojams. Jeigu per pranešime nustatytą terminą pažeidžiamas vartotojas nepateikia sutikimo nutraukti fiksuotos kainos sutartį, nepriklausomas tiekėjas kito kalendorinio mėnesio, einančio po to mėnesio, per kurį buvo išsiųstas pranešimas, paskutinę dieną fiksuotos kainos sutartį nutraukia ir kitą kalendorinę dieną šiam vartotojui elektros energija pradedama tiekti visuomenine elektros energijos kaina pažeidžiamiems vartotojams. Pažeidžiamam vartotojui nesudarius elektros energijos pirkimo–pardavimo ir persiuntimo paslaugos teikimo sutarties su visuomeniniu tiekėju, pažeidžiamo vartotojo ir visuomeninio tiekėjo tarpusavio santykiams taikomos energetikos ministro patvirtintame Buitinių vartotojų su tiekėjais sudaromų elektros energijos pirkimo–pardavimo ir persiuntimo paslaugos teikimo sutarčių standartinių sąlygų apraše nustatytos standartinės sutarties sąlygos</w:t>
                          </w:r>
                          <w:r>
                            <w:t>.“</w:t>
                          </w:r>
                        </w:p>
                        <w:p>
                          <w:pPr>
                            <w:spacing w:line="276" w:lineRule="auto"/>
                            <w:ind w:firstLine="709"/>
                            <w:jc w:val="both"/>
                          </w:pPr>
                        </w:p>
                      </w:sdtContent>
                    </w:sdt>
                  </w:sdtContent>
                </w:sdt>
              </w:sdtContent>
            </w:sdt>
          </w:sdtContent>
        </w:sdt>
        <w:sdt>
          <w:sdtPr>
            <w:alias w:val="2 str."/>
            <w:tag w:val="part_d85ae09b4507479cb3376e272ebeb8ab"/>
            <w:lock w:val="sdtLocked"/>
            <w:richText/>
          </w:sdtPr>
          <w:sdtContent>
            <w:p>
              <w:pPr>
                <w:suppressAutoHyphens/>
                <w:spacing w:line="276" w:lineRule="auto"/>
                <w:ind w:firstLine="709"/>
                <w:jc w:val="both"/>
                <w:rPr>
                  <w:b/>
                  <w:bCs/>
                  <w:lang w:eastAsia="ar-SA"/>
                </w:rPr>
              </w:pPr>
              <w:sdt>
                <w:sdtPr>
                  <w:alias w:val="Numeris"/>
                  <w:tag w:val="nr_d85ae09b4507479cb3376e272ebeb8ab"/>
                  <w:lock w:val="sdtLocked"/>
                  <w:richText/>
                </w:sdtPr>
                <w:sdtContent>
                  <w:r>
                    <w:rPr>
                      <w:b/>
                      <w:bCs/>
                      <w:lang w:eastAsia="ar-SA"/>
                    </w:rPr>
                    <w:t>2</w:t>
                  </w:r>
                </w:sdtContent>
              </w:sdt>
              <w:r>
                <w:rPr>
                  <w:b/>
                  <w:bCs/>
                  <w:lang w:eastAsia="ar-SA"/>
                </w:rPr>
                <w:t xml:space="preserve"> straipsnis. </w:t>
              </w:r>
              <w:sdt>
                <w:sdtPr>
                  <w:alias w:val="Pavadinimas"/>
                  <w:tag w:val="title_d85ae09b4507479cb3376e272ebeb8ab"/>
                  <w:lock w:val="sdtLocked"/>
                  <w:richText/>
                </w:sdtPr>
                <w:sdtContent>
                  <w:r>
                    <w:rPr>
                      <w:b/>
                      <w:bCs/>
                      <w:lang w:eastAsia="ar-SA"/>
                    </w:rPr>
                    <w:t>43 straipsnio pakeitimas</w:t>
                  </w:r>
                </w:sdtContent>
              </w:sdt>
            </w:p>
            <w:sdt>
              <w:sdtPr>
                <w:alias w:val="2 str. 1 d."/>
                <w:tag w:val="part_b87d03eee6fa401fafdd2935fc8846e1"/>
                <w:lock w:val="sdtLocked"/>
                <w:richText/>
              </w:sdtPr>
              <w:sdtContent>
                <w:p>
                  <w:pPr>
                    <w:suppressAutoHyphens/>
                    <w:ind w:firstLine="709"/>
                    <w:jc w:val="both"/>
                    <w:rPr>
                      <w:color w:val="000000"/>
                    </w:rPr>
                  </w:pPr>
                  <w:r>
                    <w:rPr>
                      <w:color w:val="000000"/>
                    </w:rPr>
                    <w:t>Papildyti 43 straipsnį 19 dalimi:</w:t>
                  </w:r>
                </w:p>
                <w:sdt>
                  <w:sdtPr>
                    <w:alias w:val="citata"/>
                    <w:tag w:val="part_b86c14f851064ec59acfd71403491572"/>
                    <w:lock w:val="sdtLocked"/>
                    <w:richText/>
                  </w:sdtPr>
                  <w:sdtContent>
                    <w:sdt>
                      <w:sdtPr>
                        <w:alias w:val="19 d."/>
                        <w:tag w:val="part_d68901b0aad642cc964294c9ef901074"/>
                        <w:lock w:val="sdtLocked"/>
                        <w:richText/>
                      </w:sdtPr>
                      <w:sdtContent>
                        <w:p>
                          <w:pPr>
                            <w:ind w:firstLine="709"/>
                            <w:jc w:val="both"/>
                          </w:pPr>
                          <w:r>
                            <w:rPr>
                              <w:color w:val="000000"/>
                              <w:lang w:val="lt"/>
                            </w:rPr>
                            <w:t>„</w:t>
                          </w:r>
                          <w:sdt>
                            <w:sdtPr>
                              <w:alias w:val="Numeris"/>
                              <w:tag w:val="nr_d68901b0aad642cc964294c9ef901074"/>
                              <w:lock w:val="sdtLocked"/>
                              <w:richText/>
                            </w:sdtPr>
                            <w:sdtContent>
                              <w:r>
                                <w:rPr>
                                  <w:szCs w:val="24"/>
                                </w:rPr>
                                <w:t>19</w:t>
                              </w:r>
                            </w:sdtContent>
                          </w:sdt>
                          <w:r>
                            <w:rPr>
                              <w:szCs w:val="24"/>
                            </w:rPr>
                            <w:t>. Kai pažeidžiamo vartotojo, kuris turi teisę į visuomeninį elektros energijos tiekimą šiame straipsnyje nustatyta tvarka, su nepriklausomu tiekėju sudarytoje fiksuotos kainos sutartyje nustatyta galutinė elektros energijos kaina yra didesnė už visuomeninę elektros energijos kainą pažeidžiamiems vartotojams, galiosiančią elektros energijos tiekimo pradžios dieną po fiksuotos kainos sutarties nutraukimo, nepriklausomas tiekėjas šioje dalyje nustatyta tvarka nutraukia sudarytą fiksuotos kainos sutartį. Tokiu atveju prieš nutraukdamas fiksuotos kainos sutartį nepriklausomas tiekėjas ne vėliau kaip per 10 kalendorinių dienų nuo naujos visuomeninės elektros energijos kainos pažeidžiamiems vartotojams taikymo pradžios dienos privalo raštu ir (ar) elektroninių ryšių priemonėmis, ne mažiau kaip dviem sutartyje nurodytais kontaktais, informuoti pažeidžiamą vartotoją apie numatomą fiksuotos kainos sutarties nutraukimą ir nurodyti 30 kalendorinių dienų terminą, per kurį pažeidžiamas vartotojas telefonu, raštu ar elektroninių ryšių priemonėmis turi teisę pateikti sutikimą nutraukti fiksuotos kainos sutartį. Jeigu per pranešime nustatytą terminą pažeidžiamas vartotojas pateikia sutikimą nutraukti fiksuotos kainos sutartį, nepriklausomas tiekėjas kito kalendorinio mėnesio, einančio po mėnesio, per kurį buvo išsiųstas pranešimas, paskutinę dieną fiksuotos kainos sutartį nutraukia ir kitą kalendorinę dieną šiam vartotojui elektros energija pradedama tiekti visuomenine elektros energijos kaina pažeidžiamiems vartotojams. Pažeidžiamam vartotojui nesudarius elektros energijos pirkimo–pardavimo ir persiuntimo paslaugos teikimo sutarties su visuomeniniu tiekėju, pažeidžiamo vartotojo ir visuomeninio tiekėjo tarpusavio santykiams taikomos energetikos ministro patvirtintame Buitinių vartotojų su tiekėjais sudaromų elektros energijos pirkimo–pardavimo ir persiuntimo paslaugos teikimo sutarčių standartinių sąlygų apraše nustatytos standartinės sutarties sąlygos. Jeigu per pranešime nustatytą terminą pažeidžiamas vartotojas nepateikia sutikimo nutraukti fiksuotos kainos sutartį, nepriklausomas tiekėjas fiksuotos kainos sutarties nenutraukia.“</w:t>
                          </w:r>
                        </w:p>
                        <w:p>
                          <w:pPr>
                            <w:spacing w:line="276" w:lineRule="auto"/>
                            <w:ind w:firstLine="709"/>
                            <w:jc w:val="both"/>
                          </w:pPr>
                        </w:p>
                      </w:sdtContent>
                    </w:sdt>
                  </w:sdtContent>
                </w:sdt>
              </w:sdtContent>
            </w:sdt>
          </w:sdtContent>
        </w:sdt>
        <w:sdt>
          <w:sdtPr>
            <w:alias w:val="3 str."/>
            <w:tag w:val="part_4d3a849101034a39aaa3b9eab22baafa"/>
            <w:lock w:val="sdtLocked"/>
            <w:richText/>
          </w:sdtPr>
          <w:sdtContent>
            <w:p>
              <w:pPr>
                <w:spacing w:line="276" w:lineRule="auto"/>
                <w:ind w:firstLine="709"/>
                <w:jc w:val="both"/>
                <w:rPr>
                  <w:b/>
                  <w:bCs/>
                  <w:lang w:eastAsia="ar-SA"/>
                </w:rPr>
              </w:pPr>
              <w:sdt>
                <w:sdtPr>
                  <w:alias w:val="Numeris"/>
                  <w:tag w:val="nr_4d3a849101034a39aaa3b9eab22baafa"/>
                  <w:lock w:val="sdtLocked"/>
                  <w:richText/>
                </w:sdtPr>
                <w:sdtContent>
                  <w:r>
                    <w:rPr>
                      <w:b/>
                      <w:bCs/>
                    </w:rPr>
                    <w:t>3</w:t>
                  </w:r>
                </w:sdtContent>
              </w:sdt>
              <w:r>
                <w:rPr>
                  <w:b/>
                  <w:bCs/>
                </w:rPr>
                <w:t xml:space="preserve"> straipsnis </w:t>
              </w:r>
              <w:sdt>
                <w:sdtPr>
                  <w:alias w:val="Pavadinimas"/>
                  <w:tag w:val="title_4d3a849101034a39aaa3b9eab22baafa"/>
                  <w:lock w:val="sdtLocked"/>
                  <w:richText/>
                </w:sdtPr>
                <w:sdtContent>
                  <w:r>
                    <w:rPr>
                      <w:b/>
                      <w:bCs/>
                      <w:lang w:eastAsia="ar-SA"/>
                    </w:rPr>
                    <w:t>43 straipsnio pakeitimas</w:t>
                  </w:r>
                </w:sdtContent>
              </w:sdt>
            </w:p>
            <w:sdt>
              <w:sdtPr>
                <w:alias w:val="3 str. 1 d."/>
                <w:tag w:val="part_184a6548958a487a8e5546335ce3faed"/>
                <w:lock w:val="sdtLocked"/>
                <w:richText/>
              </w:sdtPr>
              <w:sdtContent>
                <w:p>
                  <w:pPr>
                    <w:ind w:firstLine="709"/>
                    <w:jc w:val="both"/>
                  </w:pPr>
                  <w:r>
                    <w:rPr>
                      <w:color w:val="000000"/>
                    </w:rPr>
                    <w:t>Pripažinti netekusia galios 43 straipsnio 19 dalį.</w:t>
                  </w:r>
                </w:p>
                <w:p>
                  <w:pPr>
                    <w:spacing w:line="276" w:lineRule="auto"/>
                    <w:ind w:firstLine="709"/>
                    <w:jc w:val="both"/>
                    <w:rPr>
                      <w:strike/>
                      <w:color w:val="000000"/>
                    </w:rPr>
                  </w:pPr>
                </w:p>
              </w:sdtContent>
            </w:sdt>
          </w:sdtContent>
        </w:sdt>
        <w:sdt>
          <w:sdtPr>
            <w:alias w:val="4 str."/>
            <w:tag w:val="part_74078e21a23b47209f4fc0e1b6a361a3"/>
            <w:lock w:val="sdtLocked"/>
            <w:richText/>
          </w:sdtPr>
          <w:sdtContent>
            <w:p>
              <w:pPr>
                <w:spacing w:line="276" w:lineRule="auto"/>
                <w:ind w:firstLine="709"/>
                <w:jc w:val="both"/>
                <w:rPr>
                  <w:b/>
                  <w:szCs w:val="24"/>
                </w:rPr>
              </w:pPr>
              <w:sdt>
                <w:sdtPr>
                  <w:alias w:val="Numeris"/>
                  <w:tag w:val="nr_74078e21a23b47209f4fc0e1b6a361a3"/>
                  <w:lock w:val="sdtLocked"/>
                  <w:richText/>
                </w:sdtPr>
                <w:sdtContent>
                  <w:r>
                    <w:rPr>
                      <w:b/>
                      <w:szCs w:val="24"/>
                    </w:rPr>
                    <w:t>4</w:t>
                  </w:r>
                </w:sdtContent>
              </w:sdt>
              <w:r>
                <w:rPr>
                  <w:b/>
                  <w:szCs w:val="24"/>
                </w:rPr>
                <w:t xml:space="preserve"> straipsnis. </w:t>
              </w:r>
              <w:sdt>
                <w:sdtPr>
                  <w:alias w:val="Pavadinimas"/>
                  <w:tag w:val="title_74078e21a23b47209f4fc0e1b6a361a3"/>
                  <w:lock w:val="sdtLocked"/>
                  <w:richText/>
                </w:sdtPr>
                <w:sdtContent>
                  <w:r>
                    <w:rPr>
                      <w:b/>
                      <w:szCs w:val="24"/>
                    </w:rPr>
                    <w:t xml:space="preserve">46 straipsnio </w:t>
                  </w:r>
                  <w:r>
                    <w:rPr>
                      <w:b/>
                      <w:bCs/>
                      <w:szCs w:val="24"/>
                    </w:rPr>
                    <w:t>pakeitimas</w:t>
                  </w:r>
                </w:sdtContent>
              </w:sdt>
            </w:p>
            <w:sdt>
              <w:sdtPr>
                <w:alias w:val="4 str. 1 d."/>
                <w:tag w:val="part_56e0aeaa4c43476ba33e000010b2abb5"/>
                <w:lock w:val="sdtLocked"/>
                <w:richText/>
              </w:sdtPr>
              <w:sdtContent>
                <w:p>
                  <w:pPr>
                    <w:ind w:firstLine="709"/>
                    <w:jc w:val="both"/>
                    <w:rPr>
                      <w:szCs w:val="24"/>
                    </w:rPr>
                  </w:pPr>
                  <w:r>
                    <w:rPr>
                      <w:szCs w:val="24"/>
                    </w:rPr>
                    <w:t>Pakeisti 46 straipsnio 6 dalies 8 punktą ir išdėstyti jį taip:</w:t>
                  </w:r>
                </w:p>
                <w:sdt>
                  <w:sdtPr>
                    <w:alias w:val="citata"/>
                    <w:tag w:val="part_8499e9c39adc4543805b2859fca8e30b"/>
                    <w:lock w:val="sdtLocked"/>
                    <w:richText/>
                  </w:sdtPr>
                  <w:sdtContent>
                    <w:sdt>
                      <w:sdtPr>
                        <w:alias w:val="8 p."/>
                        <w:tag w:val="part_c6ff0ec0585343f996ab13d0199b733b"/>
                        <w:lock w:val="sdtLocked"/>
                        <w:richText/>
                      </w:sdtPr>
                      <w:sdtContent>
                        <w:p>
                          <w:pPr>
                            <w:ind w:firstLine="709"/>
                            <w:jc w:val="both"/>
                            <w:rPr>
                              <w:szCs w:val="24"/>
                            </w:rPr>
                          </w:pPr>
                          <w:r>
                            <w:rPr>
                              <w:color w:val="000000"/>
                              <w:szCs w:val="24"/>
                              <w:lang w:val="lt"/>
                            </w:rPr>
                            <w:t>„</w:t>
                          </w:r>
                          <w:sdt>
                            <w:sdtPr>
                              <w:alias w:val="Numeris"/>
                              <w:tag w:val="nr_c6ff0ec0585343f996ab13d0199b733b"/>
                              <w:lock w:val="sdtLocked"/>
                              <w:richText/>
                            </w:sdtPr>
                            <w:sdtContent>
                              <w:r>
                                <w:rPr>
                                  <w:color w:val="000000"/>
                                  <w:szCs w:val="24"/>
                                  <w:lang w:val="lt"/>
                                </w:rPr>
                                <w:t>8</w:t>
                              </w:r>
                            </w:sdtContent>
                          </w:sdt>
                          <w:r>
                            <w:rPr>
                              <w:color w:val="000000"/>
                              <w:szCs w:val="24"/>
                              <w:lang w:val="lt"/>
                            </w:rPr>
                            <w:t>) siūlyti buitiniams vartotojams 12 ir 24 mėnesių, o kitiems vartotojams – 12 mėnesių fiksuotos kainos sutartis, kai turi daugiau kaip 200 000 vartotojų. Nepriklausomas tiekėjas taip pat gali siūlyti ir kitokios trukmės ar neterminuotas fiksuotos kainos sutartis. Nepriklausomo tiekėjo ir vartotojo sudarytoje fiksuotos kainos sutartyje nustatyta elektros energijos kaina gali būti diferencijuojama piko ir ne piko valandomis. Nepriklausomas tiekėjas negali vienašališkai pakeisti su vartotoju sudarytos terminuotos fiksuotos kainos sutarties sąlygų ar nutraukti tokios sutarties nepasibaigus jos terminui, išskyrus atvejus, nustatytus šio įstatymo 51 straipsnio 3</w:t>
                          </w:r>
                          <w:r>
                            <w:rPr>
                              <w:color w:val="000000"/>
                              <w:szCs w:val="24"/>
                              <w:vertAlign w:val="superscript"/>
                              <w:lang w:val="lt"/>
                            </w:rPr>
                            <w:t>1</w:t>
                          </w:r>
                          <w:r>
                            <w:rPr>
                              <w:color w:val="000000"/>
                              <w:szCs w:val="24"/>
                              <w:lang w:val="lt"/>
                            </w:rPr>
                            <w:t xml:space="preserve"> dalyje ir 43 straipsnio 19 dalyje, ar kai vartotojas nesilaiko su nepriklausomu tiekėju sudaryto skolos už suvartotą elektros energiją, įskaitant jos persiuntimą ir su tuo susijusias paslaugas bei viešuosius interesus atitinkančias paslaugas, padengimo dalimis grafiko. Elektros energijos tiekimui pagal terminuotas fiksuotos kainos sutartis </w:t>
                          </w:r>
                          <w:r>
                            <w:rPr>
                              <w:i/>
                              <w:iCs/>
                              <w:color w:val="000000"/>
                              <w:szCs w:val="24"/>
                              <w:lang w:val="lt"/>
                            </w:rPr>
                            <w:t>inter alia</w:t>
                          </w:r>
                          <w:r>
                            <w:rPr>
                              <w:color w:val="000000"/>
                              <w:szCs w:val="24"/>
                              <w:lang w:val="lt"/>
                            </w:rPr>
                            <w:t xml:space="preserve"> taikomos šio įstatymo 41, 47, 49, 51, 52 ir 61 straipsnių nuostatos tiek, kiek jos neprieštarauja šio straipsnio nuostatoms.“</w:t>
                          </w:r>
                        </w:p>
                        <w:p>
                          <w:pPr>
                            <w:suppressAutoHyphens/>
                            <w:spacing w:line="276" w:lineRule="auto"/>
                            <w:ind w:firstLine="709"/>
                            <w:jc w:val="both"/>
                            <w:rPr>
                              <w:b/>
                              <w:bCs/>
                              <w:szCs w:val="24"/>
                              <w:lang w:eastAsia="ar-SA"/>
                            </w:rPr>
                          </w:pPr>
                        </w:p>
                      </w:sdtContent>
                    </w:sdt>
                  </w:sdtContent>
                </w:sdt>
              </w:sdtContent>
            </w:sdt>
          </w:sdtContent>
        </w:sdt>
        <w:sdt>
          <w:sdtPr>
            <w:alias w:val="5 str."/>
            <w:tag w:val="part_1f109f6b55b84090aa1513dc04d1c256"/>
            <w:lock w:val="sdtLocked"/>
            <w:richText/>
          </w:sdtPr>
          <w:sdtContent>
            <w:p>
              <w:pPr>
                <w:spacing w:line="276" w:lineRule="auto"/>
                <w:ind w:firstLine="709"/>
                <w:jc w:val="both"/>
                <w:rPr>
                  <w:b/>
                </w:rPr>
              </w:pPr>
              <w:sdt>
                <w:sdtPr>
                  <w:alias w:val="Numeris"/>
                  <w:tag w:val="nr_1f109f6b55b84090aa1513dc04d1c256"/>
                  <w:lock w:val="sdtLocked"/>
                  <w:richText/>
                </w:sdtPr>
                <w:sdtContent>
                  <w:r>
                    <w:rPr>
                      <w:b/>
                    </w:rPr>
                    <w:t>5</w:t>
                  </w:r>
                </w:sdtContent>
              </w:sdt>
              <w:r>
                <w:rPr>
                  <w:b/>
                </w:rPr>
                <w:t xml:space="preserve"> straipsnis. </w:t>
              </w:r>
              <w:sdt>
                <w:sdtPr>
                  <w:alias w:val="Pavadinimas"/>
                  <w:tag w:val="title_1f109f6b55b84090aa1513dc04d1c256"/>
                  <w:lock w:val="sdtLocked"/>
                  <w:richText/>
                </w:sdtPr>
                <w:sdtContent>
                  <w:r>
                    <w:rPr>
                      <w:b/>
                    </w:rPr>
                    <w:t>46 straipsnio pakeitimas</w:t>
                  </w:r>
                </w:sdtContent>
              </w:sdt>
            </w:p>
            <w:sdt>
              <w:sdtPr>
                <w:alias w:val="5 str. 1 d."/>
                <w:tag w:val="part_27346ed47ac04e6c93da3dd37bf04fec"/>
                <w:lock w:val="sdtLocked"/>
                <w:richText/>
              </w:sdtPr>
              <w:sdtContent>
                <w:p>
                  <w:pPr>
                    <w:ind w:firstLine="709"/>
                    <w:jc w:val="both"/>
                  </w:pPr>
                  <w:r>
                    <w:t>Pakeisti 46 straipsnio 6 dalies 8 punktą ir išdėstyti jį taip:</w:t>
                  </w:r>
                </w:p>
                <w:sdt>
                  <w:sdtPr>
                    <w:alias w:val="citata"/>
                    <w:tag w:val="part_b8d6008f840144b7b4de89623e0549c2"/>
                    <w:lock w:val="sdtLocked"/>
                    <w:richText/>
                  </w:sdtPr>
                  <w:sdtContent>
                    <w:sdt>
                      <w:sdtPr>
                        <w:alias w:val="8 p."/>
                        <w:tag w:val="part_49747b4263654cbcaec6c167069a0358"/>
                        <w:lock w:val="sdtLocked"/>
                        <w:richText/>
                      </w:sdtPr>
                      <w:sdtContent>
                        <w:p>
                          <w:pPr>
                            <w:ind w:firstLine="709"/>
                            <w:jc w:val="both"/>
                            <w:rPr>
                              <w:color w:val="000000"/>
                              <w:szCs w:val="24"/>
                              <w:lang w:val="lt"/>
                            </w:rPr>
                          </w:pPr>
                          <w:r>
                            <w:rPr>
                              <w:color w:val="000000"/>
                              <w:szCs w:val="24"/>
                              <w:lang w:val="lt"/>
                            </w:rPr>
                            <w:t>„</w:t>
                          </w:r>
                          <w:sdt>
                            <w:sdtPr>
                              <w:alias w:val="Numeris"/>
                              <w:tag w:val="nr_49747b4263654cbcaec6c167069a0358"/>
                              <w:lock w:val="sdtLocked"/>
                              <w:richText/>
                            </w:sdtPr>
                            <w:sdtContent>
                              <w:r>
                                <w:rPr>
                                  <w:color w:val="000000"/>
                                  <w:szCs w:val="24"/>
                                  <w:lang w:val="lt"/>
                                </w:rPr>
                                <w:t>8</w:t>
                              </w:r>
                            </w:sdtContent>
                          </w:sdt>
                          <w:r>
                            <w:rPr>
                              <w:color w:val="000000"/>
                              <w:szCs w:val="24"/>
                              <w:lang w:val="lt"/>
                            </w:rPr>
                            <w:t>) siūlyti buitiniams vartotojams 12 ir 24 mėnesių, o kitiems vartotojams – 12 mėnesių fiksuotos kainos sutartis, kai turi daugiau kaip 200 000 vartotojų. Nepriklausomas tiekėjas taip pat gali siūlyti ir kitokios trukmės ar neterminuotas fiksuotos kainos sutartis. Nepriklausomo tiekėjo ir vartotojo sudarytoje fiksuotos kainos sutartyje nustatyta elektros energijos kaina gali būti diferencijuojama piko ir ne piko valandomis. Nepriklausomas tiekėjas negali vienašališkai pakeisti su vartotoju sudarytos terminuotos fiksuotos kainos sutarties sąlygų ar nutraukti tokios sutarties nepasibaigus jos terminui, išskyrus atvejus, nustatytus šio įstatymo 51 straipsnio 3</w:t>
                          </w:r>
                          <w:r>
                            <w:rPr>
                              <w:color w:val="000000"/>
                              <w:szCs w:val="24"/>
                              <w:vertAlign w:val="superscript"/>
                              <w:lang w:val="lt"/>
                            </w:rPr>
                            <w:t>1</w:t>
                          </w:r>
                          <w:r>
                            <w:rPr>
                              <w:color w:val="000000"/>
                              <w:szCs w:val="24"/>
                              <w:lang w:val="lt"/>
                            </w:rPr>
                            <w:t xml:space="preserve"> dalyje ar kai vartotojas nesilaiko su nepriklausomu tiekėju sudaryto skolos už suvartotą elektros energiją, įskaitant jos persiuntimą ir su tuo susijusias paslaugas bei viešuosius interesus atitinkančias paslaugas, padengimo dalimis grafiko. Elektros energijos tiekimui pagal terminuotas fiksuotos kainos sutartis </w:t>
                          </w:r>
                          <w:r>
                            <w:rPr>
                              <w:i/>
                              <w:iCs/>
                              <w:color w:val="000000"/>
                              <w:szCs w:val="24"/>
                              <w:lang w:val="lt"/>
                            </w:rPr>
                            <w:t>inter alia</w:t>
                          </w:r>
                          <w:r>
                            <w:rPr>
                              <w:color w:val="000000"/>
                              <w:szCs w:val="24"/>
                              <w:lang w:val="lt"/>
                            </w:rPr>
                            <w:t xml:space="preserve"> taikomos šio įstatymo 41, 47, 49, 51, 52 ir 61 straipsnių nuostatos tiek, kiek jos neprieštarauja šio straipsnio nuostatoms.“</w:t>
                          </w:r>
                        </w:p>
                        <w:p>
                          <w:pPr>
                            <w:suppressAutoHyphens/>
                            <w:ind w:firstLine="709"/>
                            <w:jc w:val="both"/>
                          </w:pPr>
                        </w:p>
                        <w:p>
                          <w:pPr>
                            <w:suppressAutoHyphens/>
                            <w:spacing w:line="276" w:lineRule="auto"/>
                            <w:ind w:firstLine="709"/>
                            <w:jc w:val="both"/>
                          </w:pPr>
                        </w:p>
                      </w:sdtContent>
                    </w:sdt>
                  </w:sdtContent>
                </w:sdt>
              </w:sdtContent>
            </w:sdt>
          </w:sdtContent>
        </w:sdt>
        <w:sdt>
          <w:sdtPr>
            <w:alias w:val="6 str."/>
            <w:tag w:val="part_4699a5756ddc4cb98339ccfcdf31a939"/>
            <w:lock w:val="sdtLocked"/>
            <w:richText/>
          </w:sdtPr>
          <w:sdtContent>
            <w:p>
              <w:pPr>
                <w:spacing w:line="276" w:lineRule="auto"/>
                <w:ind w:firstLine="709"/>
                <w:jc w:val="both"/>
                <w:rPr>
                  <w:b/>
                  <w:bCs/>
                  <w:szCs w:val="24"/>
                </w:rPr>
              </w:pPr>
              <w:sdt>
                <w:sdtPr>
                  <w:alias w:val="Numeris"/>
                  <w:tag w:val="nr_4699a5756ddc4cb98339ccfcdf31a939"/>
                  <w:lock w:val="sdtLocked"/>
                  <w:richText/>
                </w:sdtPr>
                <w:sdtContent>
                  <w:r>
                    <w:rPr>
                      <w:b/>
                      <w:bCs/>
                      <w:szCs w:val="24"/>
                    </w:rPr>
                    <w:t>6</w:t>
                  </w:r>
                </w:sdtContent>
              </w:sdt>
              <w:r>
                <w:rPr>
                  <w:b/>
                  <w:bCs/>
                  <w:szCs w:val="24"/>
                </w:rPr>
                <w:t xml:space="preserve"> straipsnis. </w:t>
              </w:r>
              <w:sdt>
                <w:sdtPr>
                  <w:alias w:val="Pavadinimas"/>
                  <w:tag w:val="title_4699a5756ddc4cb98339ccfcdf31a939"/>
                  <w:lock w:val="sdtLocked"/>
                  <w:richText/>
                </w:sdtPr>
                <w:sdtContent>
                  <w:r>
                    <w:rPr>
                      <w:b/>
                      <w:bCs/>
                      <w:szCs w:val="24"/>
                    </w:rPr>
                    <w:t xml:space="preserve">Įstatymo įsigaliojimas ir taikymas </w:t>
                  </w:r>
                </w:sdtContent>
              </w:sdt>
            </w:p>
            <w:sdt>
              <w:sdtPr>
                <w:alias w:val="6 str. 1 d."/>
                <w:tag w:val="part_df472e7d55e845f6a40f0d821da2ae97"/>
                <w:lock w:val="sdtLocked"/>
                <w:richText/>
              </w:sdtPr>
              <w:sdtContent>
                <w:p>
                  <w:pPr>
                    <w:ind w:firstLine="709"/>
                    <w:jc w:val="both"/>
                    <w:rPr>
                      <w:szCs w:val="24"/>
                    </w:rPr>
                  </w:pPr>
                  <w:sdt>
                    <w:sdtPr>
                      <w:alias w:val="Numeris"/>
                      <w:tag w:val="nr_df472e7d55e845f6a40f0d821da2ae97"/>
                      <w:lock w:val="sdtLocked"/>
                      <w:richText/>
                    </w:sdtPr>
                    <w:sdtContent>
                      <w:r>
                        <w:rPr>
                          <w:szCs w:val="24"/>
                        </w:rPr>
                        <w:t>1</w:t>
                      </w:r>
                    </w:sdtContent>
                  </w:sdt>
                  <w:r>
                    <w:rPr>
                      <w:szCs w:val="24"/>
                    </w:rPr>
                    <w:t>. Šio įstatymo 2 straipsnis įsigalioja 2026 m. gruodžio 31 d.</w:t>
                  </w:r>
                </w:p>
              </w:sdtContent>
            </w:sdt>
            <w:sdt>
              <w:sdtPr>
                <w:alias w:val="6 str. 2 d."/>
                <w:tag w:val="part_e0aed6fd04c8486cb3fb279de5d3a774"/>
                <w:lock w:val="sdtLocked"/>
                <w:richText/>
              </w:sdtPr>
              <w:sdtContent>
                <w:p>
                  <w:pPr>
                    <w:ind w:firstLine="709"/>
                    <w:jc w:val="both"/>
                    <w:rPr>
                      <w:szCs w:val="24"/>
                    </w:rPr>
                  </w:pPr>
                  <w:sdt>
                    <w:sdtPr>
                      <w:alias w:val="Numeris"/>
                      <w:tag w:val="nr_e0aed6fd04c8486cb3fb279de5d3a774"/>
                      <w:lock w:val="sdtLocked"/>
                      <w:richText/>
                    </w:sdtPr>
                    <w:sdtContent>
                      <w:r>
                        <w:rPr>
                          <w:szCs w:val="24"/>
                        </w:rPr>
                        <w:t>2</w:t>
                      </w:r>
                    </w:sdtContent>
                  </w:sdt>
                  <w:r>
                    <w:rPr>
                      <w:szCs w:val="24"/>
                    </w:rPr>
                    <w:t>. Šio įstatymo 3 ir 5 straipsniai įsigalioja 2028 m. gruodžio 31 d.</w:t>
                  </w:r>
                </w:p>
              </w:sdtContent>
            </w:sdt>
            <w:sdt>
              <w:sdtPr>
                <w:alias w:val="6 str. 3 d."/>
                <w:tag w:val="part_3a09fcc3bcf044309da933b261ef7138"/>
                <w:lock w:val="sdtLocked"/>
                <w:richText/>
              </w:sdtPr>
              <w:sdtContent>
                <w:p>
                  <w:pPr>
                    <w:suppressAutoHyphens/>
                    <w:ind w:firstLine="709"/>
                    <w:jc w:val="both"/>
                    <w:rPr>
                      <w:szCs w:val="24"/>
                      <w:lang w:eastAsia="ar-SA"/>
                    </w:rPr>
                  </w:pPr>
                  <w:sdt>
                    <w:sdtPr>
                      <w:alias w:val="Numeris"/>
                      <w:tag w:val="nr_3a09fcc3bcf044309da933b261ef7138"/>
                      <w:lock w:val="sdtLocked"/>
                      <w:richText/>
                    </w:sdtPr>
                    <w:sdtContent>
                      <w:r>
                        <w:rPr>
                          <w:szCs w:val="24"/>
                          <w:lang w:eastAsia="ar-SA"/>
                        </w:rPr>
                        <w:t>3</w:t>
                      </w:r>
                    </w:sdtContent>
                  </w:sdt>
                  <w:r>
                    <w:rPr>
                      <w:szCs w:val="24"/>
                      <w:lang w:eastAsia="ar-SA"/>
                    </w:rPr>
                    <w:t>. Jeigu nuo šio įstatymo įsigaliojimo dienos iki 2028 m. gruodžio 31 d. pažeidžiamam elektros energijos vartotojui fiksuotos kainos terminuota elektros energijos pirkimo–pardavimo sutartis buvo nutraukta Lietuvos Respublikos elektros energetikos įstatymo 43 straipsnio 19 dalyje nustatyta tvarka, tokiam pažeidžiamam elektros energijos vartotojui, taip pat elektros energijos skirstomųjų tinklų operatoriui ir nepriklausomiems elektros energijos tiekėjams taikomos Elektros energetikos įstatymo 43 straipsnio nuostatos, reglamentuojančios elektros energijos tiekimą visuomenine elektros energijos kaina, visuomeninio elektros energijos tiekimo nutraukimo sąlygas ir terminus, taip pat pažeidžiamų elektros energijos vartotojų pareigą pasirinkti nepriklausomą elektros energijos tiekėją ir su šios pareigos įgyvendinimu susijusias elektros energijos skirstomųjų tinklų operatoriaus ir nepriklausomo elektros energijos tiekėjo teises ir pareigas.</w:t>
                  </w:r>
                </w:p>
                <w:p>
                  <w:pPr>
                    <w:suppressAutoHyphens/>
                    <w:spacing w:line="276" w:lineRule="auto"/>
                    <w:ind w:firstLine="709"/>
                    <w:jc w:val="both"/>
                    <w:rPr>
                      <w:b/>
                      <w:bCs/>
                      <w:szCs w:val="24"/>
                      <w:lang w:eastAsia="ar-SA"/>
                    </w:rPr>
                  </w:pPr>
                </w:p>
                <w:p>
                  <w:pPr>
                    <w:spacing w:line="276" w:lineRule="auto"/>
                    <w:jc w:val="both"/>
                    <w:rPr>
                      <w:szCs w:val="24"/>
                      <w:lang w:eastAsia="lt-LT"/>
                    </w:rPr>
                  </w:pPr>
                </w:p>
              </w:sdtContent>
            </w:sdt>
          </w:sdtContent>
        </w:sdt>
        <w:sdt>
          <w:sdtPr>
            <w:alias w:val="signatura"/>
            <w:tag w:val="part_8d37e4c5bfa046719b743082ef9cf1fc"/>
            <w:lock w:val="sdtLocked"/>
            <w:richText/>
          </w:sdtPr>
          <w:sdtContent>
            <w:p>
              <w:pPr>
                <w:spacing w:line="276" w:lineRule="auto"/>
                <w:ind w:firstLine="709"/>
                <w:jc w:val="both"/>
                <w:outlineLvl w:val="2"/>
                <w:rPr>
                  <w:i/>
                  <w:iCs/>
                  <w:szCs w:val="24"/>
                </w:rPr>
              </w:pPr>
              <w:r>
                <w:rPr>
                  <w:i/>
                  <w:iCs/>
                  <w:szCs w:val="24"/>
                </w:rPr>
                <w:t>Skelbiu šį Lietuvos Respublikos Seimo priimtą įstatymą.</w:t>
              </w:r>
            </w:p>
            <w:p>
              <w:pPr>
                <w:spacing w:line="276" w:lineRule="auto"/>
                <w:ind w:firstLine="720"/>
                <w:jc w:val="both"/>
                <w:outlineLvl w:val="2"/>
                <w:rPr>
                  <w:szCs w:val="24"/>
                </w:rPr>
              </w:pPr>
            </w:p>
            <w:p>
              <w:pPr>
                <w:spacing w:line="276" w:lineRule="auto"/>
                <w:ind w:firstLine="720"/>
                <w:jc w:val="both"/>
                <w:outlineLvl w:val="2"/>
                <w:rPr>
                  <w:szCs w:val="24"/>
                </w:rPr>
              </w:pPr>
            </w:p>
            <w:p>
              <w:pPr>
                <w:spacing w:line="276" w:lineRule="auto"/>
                <w:jc w:val="both"/>
              </w:pPr>
              <w:r>
                <w:t>Respublikos Prezidentas</w:t>
              </w:r>
            </w:p>
            <w:p>
              <w:pPr>
                <w:spacing w:line="276" w:lineRule="auto"/>
                <w:ind w:firstLine="709"/>
                <w:jc w:val="both"/>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709" w:footer="709"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textAlignment w:val="baseline"/>
      </w:pPr>
      <w:r>
        <w:separator/>
      </w:r>
    </w:p>
  </w:endnote>
  <w:endnote w:type="continuationSeparator" w:id="0">
    <w:p>
      <w:pPr>
        <w:textAlignment w:val="baseline"/>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line="360" w:lineRule="auto"/>
      <w:ind w:firstLine="720"/>
      <w:jc w:val="both"/>
      <w:textAlignment w:val="baseline"/>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textAlignment w:val="baseline"/>
      </w:pPr>
      <w:r>
        <w:rPr>
          <w:color w:val="000000"/>
        </w:rPr>
        <w:separator/>
      </w:r>
    </w:p>
  </w:footnote>
  <w:footnote w:type="continuationSeparator" w:id="0">
    <w:p>
      <w:pPr>
        <w:textAlignment w:val="baseline"/>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textAlignment w:val="baseline"/>
    </w:pPr>
    <w:r>
      <w:fldChar w:fldCharType="begin"/>
    </w:r>
    <w:r>
      <w:instrText>PAGE   \* MERGEFORMAT</w:instrText>
    </w:r>
    <w:r>
      <w:fldChar w:fldCharType="separate"/>
    </w:r>
    <w:r>
      <w:t>2</w:t>
    </w:r>
    <w:r>
      <w:fldChar w:fldCharType="end"/>
    </w:r>
  </w:p>
  <w:p>
    <w:pPr>
      <w:tabs>
        <w:tab w:val="center" w:pos="4153"/>
        <w:tab w:val="right" w:pos="8306"/>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78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0A3F57-8B60-4843-8197-C5452861E0D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923b218-0f9e-43cd-be6f-01374eb3c24a">
      <Terms xmlns="http://schemas.microsoft.com/office/infopath/2007/PartnerControls"/>
    </lcf76f155ced4ddcb4097134ff3c332f>
    <TaxCatchAll xmlns="f342d7bc-d160-4551-b9ef-b032839a489c"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D407E296A106948A0E3F0F54127E0C7" ma:contentTypeVersion="19" ma:contentTypeDescription="Create a new document." ma:contentTypeScope="" ma:versionID="44fb0f9ebf63a60ee5a825397189d95f">
  <xsd:schema xmlns:xsd="http://www.w3.org/2001/XMLSchema" xmlns:xs="http://www.w3.org/2001/XMLSchema" xmlns:p="http://schemas.microsoft.com/office/2006/metadata/properties" xmlns:ns2="0923b218-0f9e-43cd-be6f-01374eb3c24a" xmlns:ns3="f342d7bc-d160-4551-b9ef-b032839a489c" targetNamespace="http://schemas.microsoft.com/office/2006/metadata/properties" ma:root="true" ma:fieldsID="1056d5a8312f3ed0ed32ec07867a72e9" ns2:_="" ns3:_="">
    <xsd:import namespace="0923b218-0f9e-43cd-be6f-01374eb3c24a"/>
    <xsd:import namespace="f342d7bc-d160-4551-b9ef-b032839a489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23b218-0f9e-43cd-be6f-01374eb3c2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342d7bc-d160-4551-b9ef-b032839a489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stulpelis" ma:hidden="true" ma:list="{b4081e89-290a-4a5c-b1ac-2000acd064d3}" ma:internalName="TaxCatchAll" ma:showField="CatchAllData" ma:web="f342d7bc-d160-4551-b9ef-b032839a48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2febbc7dddef4c458c84b888c5388675" PartId="09fa2c2729134b679d9499a2e1af62c5">
    <Part Type="straipsnis" Nr="1" Abbr="1 str." Title="43 straipsnio pakeitimas" DocPartId="345e857749ac4319b5bb81336df5596a" PartId="a7888d7183e74d9abd619c63815dee35">
      <Part Type="strDalis" Nr="1" Abbr="1 str. 1 d." DocPartId="eda4d8408a614247bb77f9c303c26b5b" PartId="a6d541b4b1a946fa904d9f1480aab538">
        <Part Type="citata" DocPartId="294ae918cec34390be007d7db4ec9487" PartId="127c76c5c53f4e5b8710c6885121b9c1">
          <Part Type="strDalis" Nr="19" Abbr="19 d." DocPartId="f975a8da00f441418d00bf8eafd1bbd5" PartId="e7ec9c6cbe1b41f89c8ed6bfa311b51a"/>
        </Part>
      </Part>
    </Part>
    <Part Type="straipsnis" Nr="2" Abbr="2 str." Title="43 straipsnio pakeitimas" DocPartId="594eccc3baab40838c108f03566bd61d" PartId="d85ae09b4507479cb3376e272ebeb8ab">
      <Part Type="strDalis" Nr="1" Abbr="2 str. 1 d." DocPartId="ab4ece6b0f244a369c7d8b66c3024549" PartId="b87d03eee6fa401fafdd2935fc8846e1">
        <Part Type="citata" DocPartId="cc27a1804e9e4b43b5e27434d0782bb1" PartId="b86c14f851064ec59acfd71403491572">
          <Part Type="strDalis" Nr="19" Abbr="19 d." DocPartId="c62159151a9941f68956144c7f9c5e84" PartId="d68901b0aad642cc964294c9ef901074"/>
        </Part>
      </Part>
    </Part>
    <Part Type="straipsnis" Nr="3" Abbr="3 str." Title="43 straipsnio pakeitimas" DocPartId="9454e7ad1aff4a01bbeca0980acb7dbb" PartId="4d3a849101034a39aaa3b9eab22baafa">
      <Part Type="strDalis" Nr="1" Abbr="3 str. 1 d." DocPartId="107a238f33bc42999258db9083def1d1" PartId="184a6548958a487a8e5546335ce3faed"/>
    </Part>
    <Part Type="straipsnis" Nr="4" Abbr="4 str." Title="46 straipsnio pakeitimas" DocPartId="6142f9aebf4c4612a6a4bd7598432b44" PartId="74078e21a23b47209f4fc0e1b6a361a3">
      <Part Type="strDalis" Nr="1" Abbr="4 str. 1 d." DocPartId="329def5b4c8c482f9e48ea544e54314e" PartId="56e0aeaa4c43476ba33e000010b2abb5">
        <Part Type="citata" DocPartId="e5b67c7cfa614ca2b7bb5729b2369c04" PartId="8499e9c39adc4543805b2859fca8e30b">
          <Part Type="strPunktas" Nr="8" Abbr="8 p." DocPartId="f27f033894364bbaa949689dd74ff447" PartId="c6ff0ec0585343f996ab13d0199b733b"/>
        </Part>
      </Part>
    </Part>
    <Part Type="straipsnis" Nr="5" Abbr="5 str." Title="46 straipsnio pakeitimas" DocPartId="abf4cc524d6144ab9afa5cde6695fb0d" PartId="1f109f6b55b84090aa1513dc04d1c256">
      <Part Type="strDalis" Nr="1" Abbr="5 str. 1 d." DocPartId="81fe84a213144b5a9f9e6e5e3d1aa465" PartId="27346ed47ac04e6c93da3dd37bf04fec">
        <Part Type="citata" DocPartId="1bf05b919ff844b89a8287b83a897c32" PartId="b8d6008f840144b7b4de89623e0549c2">
          <Part Type="strPunktas" Nr="8" Abbr="8 p." DocPartId="35607e68779a441f9fb9324feec15a82" PartId="49747b4263654cbcaec6c167069a0358"/>
        </Part>
      </Part>
    </Part>
    <Part Type="straipsnis" Nr="6" Abbr="6 str." Title="Įstatymo įsigaliojimas ir taikymas" DocPartId="4a0b3e60420442e9a779f0748cc8f10c" PartId="4699a5756ddc4cb98339ccfcdf31a939">
      <Part Type="strDalis" Nr="1" Abbr="6 str. 1 d." DocPartId="138fd008d09a4be0b21d18937dd9f750" PartId="df472e7d55e845f6a40f0d821da2ae97"/>
      <Part Type="strDalis" Nr="2" Abbr="6 str. 2 d." DocPartId="b5da49bafdf0402b8b45bfd91292564b" PartId="e0aed6fd04c8486cb3fb279de5d3a774"/>
      <Part Type="strDalis" Nr="3" Abbr="6 str. 3 d." DocPartId="736ee1a0d7974c2e92e1ef2c0786ef1c" PartId="3a09fcc3bcf044309da933b261ef7138"/>
    </Part>
    <Part Type="signatura" DocPartId="a8d14cecab294451a09a740e393c48e3" PartId="8d37e4c5bfa046719b743082ef9cf1fc"/>
  </Part>
</Parts>
</file>

<file path=customXml/itemProps1.xml><?xml version="1.0" encoding="utf-8"?>
<ds:datastoreItem xmlns:ds="http://schemas.openxmlformats.org/officeDocument/2006/customXml" ds:itemID="{8DD62456-9568-4923-8ED2-69C5C117EAC8}">
  <ds:schemaRefs>
    <ds:schemaRef ds:uri="http://schemas.microsoft.com/office/2006/metadata/properties"/>
    <ds:schemaRef ds:uri="http://schemas.microsoft.com/office/infopath/2007/PartnerControls"/>
    <ds:schemaRef ds:uri="0923b218-0f9e-43cd-be6f-01374eb3c24a"/>
    <ds:schemaRef ds:uri="f342d7bc-d160-4551-b9ef-b032839a489c"/>
  </ds:schemaRefs>
</ds:datastoreItem>
</file>

<file path=customXml/itemProps2.xml><?xml version="1.0" encoding="utf-8"?>
<ds:datastoreItem xmlns:ds="http://schemas.openxmlformats.org/officeDocument/2006/customXml" ds:itemID="{CDEE9ECE-FBBC-433F-B6D2-665A2104FA96}">
  <ds:schemaRefs>
    <ds:schemaRef ds:uri="http://schemas.microsoft.com/sharepoint/v3/contenttype/forms"/>
  </ds:schemaRefs>
</ds:datastoreItem>
</file>

<file path=customXml/itemProps3.xml><?xml version="1.0" encoding="utf-8"?>
<ds:datastoreItem xmlns:ds="http://schemas.openxmlformats.org/officeDocument/2006/customXml" ds:itemID="{FF283EA9-F2E3-4727-8A66-6899C50593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23b218-0f9e-43cd-be6f-01374eb3c24a"/>
    <ds:schemaRef ds:uri="f342d7bc-d160-4551-b9ef-b032839a48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A7AD05-A748-4AB9-BB4E-2F508FFA0D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1049</Words>
  <Characters>7579</Characters>
  <Application>Microsoft Office Word</Application>
  <DocSecurity>4</DocSecurity>
  <Lines>122</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8599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2026-05-28T09:54:00Z</dcterms:created>
  <dc:creator>EM</dc:creator>
  <lastModifiedBy>adlibuser</lastModifiedBy>
  <lastPrinted>2004-12-12T07:45:00Z</lastPrinted>
  <dcterms:modified xsi:type="dcterms:W3CDTF">2026-05-28T09:54:00Z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0x0101006D407E296A106948A0E3F0F54127E0C7</vt:lpwstr>
  </property>
  <property fmtid="{D5CDD505-2E9C-101B-9397-08002B2CF9AE}" pid="3" name="MediaServiceImageTags">
    <vt:lpwstr/>
  </property>
</Properties>
</file>