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89be1dd6d19482a8fda767f27b6c69e"/>
        <w:lock w:val="sdtLocked"/>
        <w:richText/>
      </w:sdtPr>
      <w:sdtContent>
        <w:p w14:paraId="431ADFDA" w14:textId="15A3FBAF">
          <w:pPr>
            <w:keepNext/>
            <w:ind w:left="7774" w:hanging="261"/>
            <w:jc w:val="both"/>
            <w:outlineLvl w:val="1"/>
            <w:rPr>
              <w:b/>
              <w:iCs/>
              <w:szCs w:val="24"/>
            </w:rPr>
          </w:pPr>
          <w:r>
            <w:rPr>
              <w:b/>
              <w:iCs/>
              <w:szCs w:val="24"/>
            </w:rPr>
            <w:t>Projektas</w:t>
          </w:r>
        </w:p>
        <w:p w14:paraId="238D58E4" w14:textId="74364DE0">
          <w:pPr>
            <w:ind w:left="7774" w:hanging="261"/>
            <w:rPr>
              <w:szCs w:val="24"/>
            </w:rPr>
          </w:pPr>
          <w:r>
            <w:rPr>
              <w:szCs w:val="24"/>
            </w:rPr>
            <w:t>Nr. TSP-</w:t>
          </w:r>
        </w:p>
        <w:p w14:paraId="0097F9F9" w14:textId="77777777">
          <w:pPr>
            <w:jc w:val="center"/>
            <w:rPr>
              <w:b/>
              <w:bCs/>
              <w:sz w:val="20"/>
            </w:rPr>
          </w:pPr>
        </w:p>
        <w:p w14:paraId="615D8272" w14:textId="77777777">
          <w:pPr>
            <w:jc w:val="center"/>
            <w:rPr>
              <w:b/>
              <w:bCs/>
              <w:szCs w:val="24"/>
            </w:rPr>
          </w:pPr>
          <w:r>
            <w:rPr>
              <w:b/>
              <w:bCs/>
              <w:szCs w:val="24"/>
            </w:rPr>
            <w:t>RADVILIŠKIO RAJONO SAVIVALDYBĖS TARYBA</w:t>
          </w:r>
        </w:p>
        <w:p w14:paraId="5B624A12" w14:textId="77777777">
          <w:pPr>
            <w:jc w:val="center"/>
            <w:rPr>
              <w:b/>
              <w:bCs/>
              <w:szCs w:val="24"/>
            </w:rPr>
          </w:pPr>
        </w:p>
        <w:p w14:paraId="64C0871A" w14:textId="77777777">
          <w:pPr>
            <w:jc w:val="center"/>
            <w:rPr>
              <w:b/>
              <w:bCs/>
              <w:caps/>
              <w:szCs w:val="24"/>
            </w:rPr>
          </w:pPr>
          <w:r>
            <w:rPr>
              <w:b/>
              <w:bCs/>
              <w:caps/>
              <w:szCs w:val="24"/>
            </w:rPr>
            <w:t>SPRENDIMAS</w:t>
          </w:r>
        </w:p>
        <w:p w14:paraId="794A1B46" w14:textId="378505B7">
          <w:pPr>
            <w:jc w:val="center"/>
            <w:rPr>
              <w:b/>
              <w:bCs/>
              <w:caps/>
              <w:color w:val="000000"/>
              <w:szCs w:val="24"/>
            </w:rPr>
          </w:pPr>
          <w:r>
            <w:rPr>
              <w:b/>
              <w:bCs/>
              <w:caps/>
              <w:color w:val="000000"/>
              <w:szCs w:val="24"/>
            </w:rPr>
            <w:t>DĖL</w:t>
          </w:r>
          <w:r>
            <w:rPr>
              <w:color w:val="000000"/>
            </w:rPr>
            <w:t xml:space="preserve"> </w:t>
          </w:r>
          <w:r>
            <w:rPr>
              <w:b/>
              <w:bCs/>
              <w:caps/>
              <w:color w:val="000000"/>
              <w:szCs w:val="24"/>
            </w:rPr>
            <w:t xml:space="preserve">PRITARIMO išnuomoti VALSTYBINĖS ŽEMĖS sklypą, esantį  Radviliškio r. sav., Grinkiškyje, Parko g. 2A, reikalingą</w:t>
          </w:r>
        </w:p>
        <w:p w14:paraId="05BE5027" w14:textId="77777777">
          <w:pPr>
            <w:ind w:firstLine="62"/>
            <w:jc w:val="center"/>
            <w:rPr>
              <w:b/>
              <w:bCs/>
              <w:caps/>
              <w:color w:val="000000"/>
              <w:szCs w:val="24"/>
            </w:rPr>
          </w:pPr>
          <w:r>
            <w:rPr>
              <w:b/>
              <w:bCs/>
              <w:caps/>
              <w:color w:val="000000"/>
              <w:szCs w:val="24"/>
            </w:rPr>
            <w:t xml:space="preserve">viešo aukciono būdu parduodamam Radviliškio rajono savivaldybei nuosavybės teise priklausančiam </w:t>
          </w:r>
        </w:p>
        <w:p w14:paraId="007C1815" w14:textId="71158BFB">
          <w:pPr>
            <w:jc w:val="center"/>
            <w:rPr>
              <w:b/>
              <w:bCs/>
              <w:caps/>
              <w:color w:val="000000"/>
              <w:szCs w:val="24"/>
            </w:rPr>
          </w:pPr>
          <w:r>
            <w:rPr>
              <w:b/>
              <w:bCs/>
              <w:caps/>
              <w:color w:val="000000"/>
              <w:szCs w:val="24"/>
            </w:rPr>
            <w:t>nekilnojamajam turtui eksploatuoti</w:t>
          </w:r>
        </w:p>
        <w:p w14:paraId="1B7783A9" w14:textId="77777777">
          <w:pPr>
            <w:jc w:val="center"/>
            <w:rPr>
              <w:b/>
              <w:bCs/>
              <w:szCs w:val="24"/>
            </w:rPr>
          </w:pPr>
        </w:p>
        <w:p w14:paraId="6A7D8E68" w14:textId="6D3C027B">
          <w:pPr>
            <w:jc w:val="center"/>
            <w:rPr>
              <w:szCs w:val="24"/>
            </w:rPr>
          </w:pPr>
          <w:r>
            <w:rPr>
              <w:szCs w:val="24"/>
            </w:rPr>
            <w:t xml:space="preserve">2025 m.                                     Nr. T-</w:t>
          </w:r>
        </w:p>
        <w:p w14:paraId="6DCD12A8" w14:textId="77777777">
          <w:pPr>
            <w:jc w:val="center"/>
            <w:rPr>
              <w:szCs w:val="24"/>
            </w:rPr>
          </w:pPr>
          <w:r>
            <w:rPr>
              <w:szCs w:val="24"/>
            </w:rPr>
            <w:t>Radviliškis</w:t>
          </w:r>
        </w:p>
        <w:p w14:paraId="6F519FEE" w14:textId="77777777">
          <w:pPr>
            <w:jc w:val="both"/>
            <w:rPr>
              <w:szCs w:val="24"/>
            </w:rPr>
          </w:pPr>
        </w:p>
        <w:sdt>
          <w:sdtPr>
            <w:alias w:val="preambule"/>
            <w:tag w:val="part_c7f02fad1fa149afa87c4dd124a862b7"/>
            <w:lock w:val="sdtLocked"/>
            <w:richText/>
          </w:sdtPr>
          <w:sdtContent>
            <w:p w14:paraId="6C6E3B35" w14:textId="1D07D122">
              <w:pPr>
                <w:spacing w:line="336" w:lineRule="auto"/>
                <w:ind w:firstLine="851"/>
                <w:jc w:val="both"/>
                <w:rPr>
                  <w:color w:val="000000"/>
                  <w:szCs w:val="24"/>
                </w:rPr>
              </w:pPr>
              <w:r>
                <w:rPr>
                  <w:szCs w:val="24"/>
                </w:rPr>
                <w:t xml:space="preserve">Vadovaudamasi Lietuvos Respublikos vietos savivaldos įstatymo 7 straipsnio 9 punktu, 9 straipsnio 23 dalimi, 15 straipsnio 2 dalies 20 punktu, Lietuvos Respublikos civilinio kodekso 6.394 straipsnio 3 dalimi, Kitos paskirties valstybinės žemės sklypų pardavimo ir nuomos taisyklių, patvirtintų Lietuvos Respublikos Vyriausybės 1999 m. kovo 9 d. nutarimu Nr. 260 „Dėl kitos paskirties valstybinės žemės sklypų pardavimo ir nuomos taisyklių patvirtinimo“, 10 punktu, </w:t>
              </w:r>
              <w:r>
                <w:rPr>
                  <w:color w:val="000000"/>
                  <w:szCs w:val="24"/>
                </w:rPr>
                <w:t>Lietuvos Respublikos Vyriausybės 2014 m. spalio 58 d. nutarimo Nr. 1178 „Dėl valstybės ir savivaldybių nekilnojamųjų daiktų pardavimo viešame aukcione tvarkos aprašo patvirtinimo“</w:t>
              </w:r>
              <w:r>
                <w:rPr>
                  <w:szCs w:val="24"/>
                </w:rPr>
                <w:t xml:space="preserve"> </w:t>
              </w:r>
              <w:r>
                <w:rPr>
                  <w:color w:val="000000"/>
                  <w:szCs w:val="24"/>
                </w:rPr>
                <w:t>2.2. papunkčiu ir</w:t>
              </w:r>
              <w:r>
                <w:rPr>
                  <w:szCs w:val="24"/>
                </w:rPr>
                <w:t xml:space="preserve"> 1 punktu patvirtinto </w:t>
              </w:r>
              <w:r>
                <w:rPr>
                  <w:color w:val="000000"/>
                  <w:szCs w:val="24"/>
                </w:rPr>
                <w:t>Valstybės ir savivaldybių nekilnojamųjų daiktų pardavimo viešame aukcione tvarkos aprašo 13.4.2 papunkčiu,</w:t>
              </w:r>
              <w:r>
                <w:rPr>
                  <w:szCs w:val="24"/>
                </w:rPr>
                <w:t xml:space="preserve"> </w:t>
              </w:r>
              <w:r>
                <w:rPr>
                  <w:color w:val="000000"/>
                  <w:szCs w:val="24"/>
                </w:rPr>
                <w:t>Pastatų, statinių, įrenginių, pastatytų iki 1996 m. sausio 1 d., saugaus naudojimo termino nustatymo tvarkos, patvirtintos Lietuvos Respublikos aplinkos ministro 2003 m. gegužės 19 d. įsakymu Nr. 237 „Dėl Pastatų, statinių, įrenginių, pastatytų iki 1996 m. sausio 1 d., saugaus naudojimo termino nustatymo tvarkos patvirtinimo“,</w:t>
              </w:r>
              <w:r>
                <w:rPr>
                  <w:i/>
                  <w:color w:val="000000"/>
                  <w:szCs w:val="24"/>
                </w:rPr>
                <w:t xml:space="preserve"> </w:t>
              </w:r>
              <w:r>
                <w:rPr>
                  <w:color w:val="000000"/>
                  <w:szCs w:val="24"/>
                </w:rPr>
                <w:t xml:space="preserve">2 punktu, statybos techninio reglamento STR 1.12.06:2002 „Statinio naudojimo paskirtis ir gyvavimo trukmė“, patvirtinto Lietuvos Respublikos aplinkos ministro 2002 m. spalio 30 d. įsakymu Nr. 565 „Dėl statybos techninio reglamento STR 1.12.06:2002 „Statinio naudojimo paskirtis ir gyvavimo trukmė“ patvirtinimo“, priedo „Statinio gyvavimo trukmė priklausomai nuo statinio naudojimo paskirties ir statybos produktų, iš kurių jis pastatytas“ 1.4 papunkčiu, atsižvelgdama į Radviliškio rajono savivaldybės administracijos Investicijų ir turto valdymo skyriaus 2024 m. kovo 19 d. raštą Nr. S-912(8.32) „Dėl žemės sklypų nuomos pažymų išdavimo“, į tai, kad žemės sklype (kadastro Nr. 7122/0006:254, unikalus Nr. 4400-6617-9071), adresu Radviliškio r. sav., Grinkiškis, Parko g. 2A, esančio pagrindinio pastato 1A1m (unikalus Nr. 4400-0508-2437) ekonomiškai pagrįstos naudojimo trukmės terminas (60 metų) jau pasibaigęs, todėl gali būti nustatomas ne ilgesnis kaip vienos dešimtosios dalies nustatytos statinio ar įrenginio ekonomiškai pagrįstos naudojimo trukmės žemės sklypo nuomos terminas, Radviliškio rajono savivaldybės taryba </w:t>
              </w:r>
              <w:r>
                <w:rPr>
                  <w:color w:val="000000"/>
                  <w:spacing w:val="50"/>
                  <w:szCs w:val="24"/>
                </w:rPr>
                <w:t>nusprendžia</w:t>
              </w:r>
              <w:r>
                <w:rPr>
                  <w:color w:val="000000"/>
                  <w:spacing w:val="20"/>
                  <w:szCs w:val="24"/>
                </w:rPr>
                <w:t>:</w:t>
              </w:r>
            </w:p>
          </w:sdtContent>
        </w:sdt>
        <w:sdt>
          <w:sdtPr>
            <w:alias w:val="1 p."/>
            <w:tag w:val="part_5dd8af2cc7014d7dab5a0ee3d4640c64"/>
            <w:lock w:val="sdtLocked"/>
            <w:richText/>
          </w:sdtPr>
          <w:sdtContent>
            <w:p w14:paraId="0C21B09E" w14:textId="6EBCD373">
              <w:pPr>
                <w:spacing w:line="336" w:lineRule="auto"/>
                <w:ind w:firstLine="851"/>
                <w:jc w:val="both"/>
                <w:rPr>
                  <w:szCs w:val="24"/>
                </w:rPr>
              </w:pPr>
              <w:sdt>
                <w:sdtPr>
                  <w:alias w:val="Numeris"/>
                  <w:tag w:val="nr_5dd8af2cc7014d7dab5a0ee3d4640c64"/>
                  <w:lock w:val="sdtLocked"/>
                  <w:richText/>
                </w:sdtPr>
                <w:sdtContent>
                  <w:r>
                    <w:rPr>
                      <w:szCs w:val="24"/>
                    </w:rPr>
                    <w:t>1</w:t>
                  </w:r>
                </w:sdtContent>
              </w:sdt>
              <w:r>
                <w:rPr>
                  <w:szCs w:val="24"/>
                </w:rPr>
                <w:t xml:space="preserve">. Pritarti, kad 0,8550 ha ploto konservacinės paskirties kultūros paveldo objektų naudojimo būdo valstybinės žemės sklypas (kadastro Nr. 7122/0006:254, unikalus Nr. 4400-6617-9071), esantis Radviliškio r. sav., Grinkiškyje, Parko g. 2A (toliau – Žemės sklypas), reikalingas viešo aukciono būdu parduodamam Radviliškio rajono savivaldybei nuosavybės teise priklausančiam, nekilnojamajam turtui: pastatui – gyvenamajam namui (unikalus Nr. 4400-0508-2437) ir pagalbinio ūkio pastatui – ūkiniam pastatui (unikalus Nr. 4400-0508-2491) (toliau – Pastatai) eksploatuoti, būtų išnuomotas </w:t>
              </w:r>
              <w:r>
                <w:rPr>
                  <w:color w:val="000000"/>
                  <w:szCs w:val="24"/>
                </w:rPr>
                <w:t>šešių</w:t>
              </w:r>
              <w:r>
                <w:rPr>
                  <w:szCs w:val="24"/>
                </w:rPr>
                <w:t xml:space="preserve"> metų terminui.</w:t>
              </w:r>
            </w:p>
          </w:sdtContent>
        </w:sdt>
        <w:sdt>
          <w:sdtPr>
            <w:alias w:val="2 p."/>
            <w:tag w:val="part_f62500c408c14277984edec060fc1c3a"/>
            <w:lock w:val="sdtLocked"/>
            <w:richText/>
          </w:sdtPr>
          <w:sdtContent>
            <w:p w14:paraId="4B9FBA20" w14:textId="35CDED67">
              <w:pPr>
                <w:spacing w:line="336" w:lineRule="auto"/>
                <w:ind w:firstLine="851"/>
                <w:jc w:val="both"/>
                <w:rPr>
                  <w:color w:val="000000"/>
                  <w:szCs w:val="24"/>
                </w:rPr>
              </w:pPr>
              <w:sdt>
                <w:sdtPr>
                  <w:alias w:val="Numeris"/>
                  <w:tag w:val="nr_f62500c408c14277984edec060fc1c3a"/>
                  <w:lock w:val="sdtLocked"/>
                  <w:richText/>
                </w:sdtPr>
                <w:sdtContent>
                  <w:r>
                    <w:rPr>
                      <w:color w:val="000000"/>
                      <w:szCs w:val="24"/>
                    </w:rPr>
                    <w:t>2</w:t>
                  </w:r>
                </w:sdtContent>
              </w:sdt>
              <w:r>
                <w:rPr>
                  <w:color w:val="000000"/>
                  <w:szCs w:val="24"/>
                </w:rPr>
                <w:t>. Įpareigoti viešo aukciono organizatorių pirkimo–pardavimo sutartyje informuoti Pastatų įgijėją, kad:</w:t>
              </w:r>
            </w:p>
            <w:sdt>
              <w:sdtPr>
                <w:alias w:val="2.1 pp."/>
                <w:tag w:val="part_3ca67e285ff242489f7cd542208848c3"/>
                <w:lock w:val="sdtLocked"/>
                <w:richText/>
              </w:sdtPr>
              <w:sdtContent>
                <w:p w14:paraId="39C4732A" w14:textId="7FBBD762">
                  <w:pPr>
                    <w:spacing w:line="336" w:lineRule="auto"/>
                    <w:ind w:firstLine="851"/>
                    <w:jc w:val="both"/>
                    <w:rPr>
                      <w:color w:val="000000"/>
                      <w:szCs w:val="24"/>
                    </w:rPr>
                  </w:pPr>
                  <w:sdt>
                    <w:sdtPr>
                      <w:alias w:val="Numeris"/>
                      <w:tag w:val="nr_3ca67e285ff242489f7cd542208848c3"/>
                      <w:lock w:val="sdtLocked"/>
                      <w:richText/>
                    </w:sdtPr>
                    <w:sdtContent>
                      <w:r>
                        <w:rPr>
                          <w:color w:val="000000"/>
                          <w:szCs w:val="24"/>
                        </w:rPr>
                        <w:t>2.1</w:t>
                      </w:r>
                    </w:sdtContent>
                  </w:sdt>
                  <w:r>
                    <w:rPr>
                      <w:color w:val="000000"/>
                      <w:szCs w:val="24"/>
                    </w:rPr>
                    <w:t>. Žemės sklypas išnuomojamos 6 (šešiems) metams;</w:t>
                  </w:r>
                </w:p>
              </w:sdtContent>
            </w:sdt>
            <w:sdt>
              <w:sdtPr>
                <w:alias w:val="2.2 pp."/>
                <w:tag w:val="part_fd934f53399f455aa2fa4507aa07ddb4"/>
                <w:lock w:val="sdtLocked"/>
                <w:richText/>
              </w:sdtPr>
              <w:sdtContent>
                <w:p w14:paraId="2C8FB7F1" w14:textId="257925EF">
                  <w:pPr>
                    <w:spacing w:line="336" w:lineRule="auto"/>
                    <w:ind w:firstLine="851"/>
                    <w:jc w:val="both"/>
                    <w:rPr>
                      <w:color w:val="000000"/>
                      <w:szCs w:val="24"/>
                    </w:rPr>
                  </w:pPr>
                  <w:sdt>
                    <w:sdtPr>
                      <w:alias w:val="Numeris"/>
                      <w:tag w:val="nr_fd934f53399f455aa2fa4507aa07ddb4"/>
                      <w:lock w:val="sdtLocked"/>
                      <w:richText/>
                    </w:sdtPr>
                    <w:sdtContent>
                      <w:r>
                        <w:rPr>
                          <w:color w:val="000000"/>
                          <w:szCs w:val="24"/>
                        </w:rPr>
                        <w:t>2.2</w:t>
                      </w:r>
                    </w:sdtContent>
                  </w:sdt>
                  <w:r>
                    <w:rPr>
                      <w:color w:val="000000"/>
                      <w:szCs w:val="24"/>
                    </w:rPr>
                    <w:t>. valstybinės žemės nuomos mokestis, bus apskaičiuojamas pagal Žemės sklypo vertę, nustatytą taikant individualų turto vertinimą Turto ir verslo vertinimo pagrindų įstatyme nustatyta tvarka, ir didinamas 10 procentų. Individualus valstybinės žemės sklypo vertinimas turės būti atliekamas suinteresuoto asmens lėšomis, t. y. Pastatų įgijėjo lėšomis.</w:t>
                  </w:r>
                </w:p>
              </w:sdtContent>
            </w:sdt>
            <w:sdt>
              <w:sdtPr>
                <w:alias w:val="2.3 pp."/>
                <w:tag w:val="part_3d4c46c0c7754150a353750669ea4851"/>
                <w:lock w:val="sdtLocked"/>
                <w:richText/>
              </w:sdtPr>
              <w:sdtContent>
                <w:p w14:paraId="7D114F90" w14:textId="18C74F0B">
                  <w:pPr>
                    <w:spacing w:line="336" w:lineRule="auto"/>
                    <w:ind w:firstLine="851"/>
                    <w:jc w:val="both"/>
                    <w:rPr>
                      <w:color w:val="000000"/>
                      <w:szCs w:val="24"/>
                    </w:rPr>
                  </w:pPr>
                  <w:sdt>
                    <w:sdtPr>
                      <w:alias w:val="Numeris"/>
                      <w:tag w:val="nr_3d4c46c0c7754150a353750669ea4851"/>
                      <w:lock w:val="sdtLocked"/>
                      <w:richText/>
                    </w:sdtPr>
                    <w:sdtContent>
                      <w:r>
                        <w:rPr>
                          <w:color w:val="000000"/>
                          <w:szCs w:val="24"/>
                        </w:rPr>
                        <w:t>2.3</w:t>
                      </w:r>
                    </w:sdtContent>
                  </w:sdt>
                  <w:r>
                    <w:rPr>
                      <w:color w:val="000000"/>
                      <w:szCs w:val="24"/>
                    </w:rPr>
                    <w:t xml:space="preserve">.  pastatas – gyvenamasis namas (unikalus Nr. 4400-0508-2437) yra fiziškai pažeistas, apleistas, todėl valstybinės žemės nuomininkui bus nustatytas 5 metų terminas statybos darbams atlikti;</w:t>
                  </w:r>
                </w:p>
              </w:sdtContent>
            </w:sdt>
            <w:sdt>
              <w:sdtPr>
                <w:alias w:val="2.4 pp."/>
                <w:tag w:val="part_2c3c8208eb224605945df4d23da528b2"/>
                <w:lock w:val="sdtLocked"/>
                <w:richText/>
              </w:sdtPr>
              <w:sdtContent>
                <w:p w14:paraId="0A419BE4" w14:textId="0D57476A">
                  <w:pPr>
                    <w:spacing w:line="336" w:lineRule="auto"/>
                    <w:ind w:firstLine="851"/>
                    <w:jc w:val="both"/>
                    <w:rPr>
                      <w:color w:val="000000"/>
                      <w:szCs w:val="24"/>
                    </w:rPr>
                  </w:pPr>
                  <w:sdt>
                    <w:sdtPr>
                      <w:alias w:val="Numeris"/>
                      <w:tag w:val="nr_2c3c8208eb224605945df4d23da528b2"/>
                      <w:lock w:val="sdtLocked"/>
                      <w:richText/>
                    </w:sdtPr>
                    <w:sdtContent>
                      <w:r>
                        <w:rPr>
                          <w:color w:val="000000"/>
                          <w:szCs w:val="24"/>
                        </w:rPr>
                        <w:t>2.4</w:t>
                      </w:r>
                    </w:sdtContent>
                  </w:sdt>
                  <w:r>
                    <w:rPr>
                      <w:color w:val="000000"/>
                      <w:szCs w:val="24"/>
                    </w:rPr>
                    <w:t>. valstybinės žemės nuomininkas bus įpareigotas iki sutartyje nustatyto termino pabaigos užbaigti statinių statybą ir pateikti tai patvirtinantį dokumentą. Nepateikus statybos užbaigimą patvirtinančio dokumento, valstybinės žemės nuomininkas mokės dvigubo dydžio valstybinės žemės nuomos mokestį iki bus pateiktas šis dokumentas arba pateiks prašymą valstybinės žemės nuomotojui dėl valstybinės žemės nuomos sutarties nutraukimo.</w:t>
                  </w:r>
                </w:p>
              </w:sdtContent>
            </w:sdt>
            <w:sdt>
              <w:sdtPr>
                <w:alias w:val="2.5 pp."/>
                <w:tag w:val="part_65044dc6a35244c696e55a49f2b7aaf0"/>
                <w:lock w:val="sdtLocked"/>
                <w:richText/>
              </w:sdtPr>
              <w:sdtContent>
                <w:p w14:paraId="74BACD9C" w14:textId="3DC4D337">
                  <w:pPr>
                    <w:spacing w:line="336" w:lineRule="auto"/>
                    <w:ind w:firstLine="851"/>
                    <w:jc w:val="both"/>
                    <w:rPr>
                      <w:color w:val="000000"/>
                      <w:szCs w:val="24"/>
                    </w:rPr>
                  </w:pPr>
                  <w:sdt>
                    <w:sdtPr>
                      <w:alias w:val="Numeris"/>
                      <w:tag w:val="nr_65044dc6a35244c696e55a49f2b7aaf0"/>
                      <w:lock w:val="sdtLocked"/>
                      <w:richText/>
                    </w:sdtPr>
                    <w:sdtContent>
                      <w:r>
                        <w:rPr>
                          <w:color w:val="000000"/>
                          <w:szCs w:val="24"/>
                        </w:rPr>
                        <w:t>2.5</w:t>
                      </w:r>
                    </w:sdtContent>
                  </w:sdt>
                  <w:r>
                    <w:rPr>
                      <w:color w:val="000000"/>
                      <w:szCs w:val="24"/>
                    </w:rPr>
                    <w:t xml:space="preserve">. Pastatų įgijėjas privalo per vieną mėnesį nuo pirkimo–pardavimo sutarties sudarymo, kreiptis į Radviliškio rajono savivaldybę dėl individualus Žemės sklypo vertinimo užsakymo ir Žemės sklypo nuomos sutarties sudarymo. </w:t>
                  </w:r>
                </w:p>
              </w:sdtContent>
            </w:sdt>
          </w:sdtContent>
        </w:sdt>
        <w:sdt>
          <w:sdtPr>
            <w:alias w:val="3 p."/>
            <w:tag w:val="part_88fa3c260a17410cb67630fd29e253f1"/>
            <w:lock w:val="sdtLocked"/>
            <w:richText/>
          </w:sdtPr>
          <w:sdtContent>
            <w:p w14:paraId="4547590D" w14:textId="04BCB53D">
              <w:pPr>
                <w:spacing w:line="336" w:lineRule="auto"/>
                <w:ind w:firstLine="851"/>
                <w:jc w:val="both"/>
                <w:rPr>
                  <w:color w:val="000000"/>
                  <w:szCs w:val="24"/>
                </w:rPr>
              </w:pPr>
              <w:sdt>
                <w:sdtPr>
                  <w:alias w:val="Numeris"/>
                  <w:tag w:val="nr_88fa3c260a17410cb67630fd29e253f1"/>
                  <w:lock w:val="sdtLocked"/>
                  <w:richText/>
                </w:sdtPr>
                <w:sdtContent>
                  <w:r>
                    <w:rPr>
                      <w:color w:val="000000"/>
                      <w:szCs w:val="24"/>
                    </w:rPr>
                    <w:t>3</w:t>
                  </w:r>
                </w:sdtContent>
              </w:sdt>
              <w:r>
                <w:rPr>
                  <w:color w:val="000000"/>
                  <w:szCs w:val="24"/>
                </w:rPr>
                <w:t>. 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 arba bendrosios kompetencijos teismui Civilinio proceso kodekso nustatyta tvarka.</w:t>
              </w:r>
            </w:p>
            <w:p w14:paraId="79A2B089" w14:textId="77777777">
              <w:pPr>
                <w:spacing w:line="288" w:lineRule="auto"/>
                <w:ind w:firstLine="851"/>
                <w:jc w:val="both"/>
                <w:rPr>
                  <w:szCs w:val="24"/>
                </w:rPr>
              </w:pPr>
            </w:p>
            <w:p w14:paraId="4A60E4ED" w14:textId="05759E09">
              <w:pPr>
                <w:spacing w:line="360" w:lineRule="auto"/>
                <w:ind w:firstLine="913"/>
                <w:jc w:val="both"/>
                <w:rPr>
                  <w:color w:val="FF0000"/>
                  <w:szCs w:val="24"/>
                </w:rPr>
              </w:pPr>
            </w:p>
            <w:p w14:paraId="58E79036" w14:textId="77777777">
              <w:pPr>
                <w:spacing w:line="360" w:lineRule="auto"/>
                <w:ind w:firstLine="851"/>
                <w:jc w:val="both"/>
                <w:rPr>
                  <w:szCs w:val="24"/>
                </w:rPr>
              </w:pPr>
            </w:p>
            <w:p w14:paraId="023B37DC" w14:textId="56819D35">
              <w:pPr>
                <w:tabs>
                  <w:tab w:val="left" w:pos="7560"/>
                </w:tabs>
                <w:rPr>
                  <w:szCs w:val="24"/>
                </w:rPr>
              </w:pPr>
              <w:r>
                <w:rPr>
                  <w:szCs w:val="24"/>
                </w:rPr>
                <w:t xml:space="preserve">Savivaldybės meras                                                                                          Kazimieras Račkauskis</w:t>
              </w:r>
            </w:p>
            <w:p w14:paraId="34DAABA5" w14:textId="77777777">
              <w:pPr>
                <w:ind w:firstLine="720"/>
                <w:jc w:val="both"/>
                <w:rPr>
                  <w:sz w:val="20"/>
                </w:rPr>
              </w:pPr>
            </w:p>
            <w:p w14:paraId="2AC8B1BD" w14:textId="77777777">
              <w:pPr>
                <w:ind w:firstLine="720"/>
                <w:jc w:val="both"/>
                <w:rPr>
                  <w:sz w:val="20"/>
                </w:rPr>
              </w:pPr>
            </w:p>
            <w:p w14:paraId="4C404A34" w14:textId="77777777">
              <w:pPr>
                <w:ind w:firstLine="720"/>
                <w:jc w:val="both"/>
                <w:rPr>
                  <w:sz w:val="20"/>
                </w:rPr>
              </w:pPr>
            </w:p>
            <w:p w14:paraId="4578CEFF" w14:textId="77777777">
              <w:pPr>
                <w:ind w:firstLine="720"/>
                <w:jc w:val="both"/>
                <w:rPr>
                  <w:sz w:val="20"/>
                </w:rPr>
              </w:pPr>
            </w:p>
            <w:p w14:paraId="46A9F72F" w14:textId="77777777">
              <w:pPr>
                <w:ind w:firstLine="720"/>
                <w:jc w:val="both"/>
                <w:rPr>
                  <w:sz w:val="20"/>
                </w:rPr>
              </w:pPr>
            </w:p>
            <w:p w14:paraId="19E3B725" w14:textId="77777777">
              <w:pPr>
                <w:ind w:firstLine="720"/>
                <w:jc w:val="both"/>
                <w:rPr>
                  <w:sz w:val="20"/>
                </w:rPr>
              </w:pPr>
            </w:p>
            <w:p w14:paraId="0B0B1A3A" w14:textId="77777777">
              <w:pPr>
                <w:ind w:firstLine="720"/>
                <w:jc w:val="both"/>
                <w:rPr>
                  <w:sz w:val="20"/>
                </w:rPr>
              </w:pPr>
            </w:p>
            <w:p w14:paraId="43F9CF21" w14:textId="77777777">
              <w:pPr>
                <w:ind w:firstLine="720"/>
                <w:jc w:val="both"/>
                <w:rPr>
                  <w:sz w:val="20"/>
                </w:rPr>
              </w:pPr>
            </w:p>
            <w:p w14:paraId="618BF755" w14:textId="77777777">
              <w:pPr>
                <w:ind w:firstLine="720"/>
                <w:jc w:val="both"/>
                <w:rPr>
                  <w:sz w:val="20"/>
                </w:rPr>
              </w:pPr>
            </w:p>
            <w:p w14:paraId="519C699F" w14:textId="77777777">
              <w:pPr>
                <w:ind w:firstLine="720"/>
                <w:jc w:val="both"/>
                <w:rPr>
                  <w:sz w:val="20"/>
                </w:rPr>
              </w:pPr>
            </w:p>
            <w:p w14:paraId="42DDA3AF" w14:textId="77777777">
              <w:pPr>
                <w:ind w:firstLine="720"/>
                <w:jc w:val="both"/>
                <w:rPr>
                  <w:sz w:val="20"/>
                </w:rPr>
              </w:pPr>
            </w:p>
            <w:p w14:paraId="4FF5CAB3" w14:textId="77777777">
              <w:pPr>
                <w:ind w:firstLine="720"/>
                <w:jc w:val="both"/>
                <w:rPr>
                  <w:sz w:val="20"/>
                </w:rPr>
              </w:pPr>
            </w:p>
            <w:p w14:paraId="017CAB28" w14:textId="77777777">
              <w:pPr>
                <w:ind w:firstLine="720"/>
                <w:jc w:val="both"/>
                <w:rPr>
                  <w:sz w:val="20"/>
                </w:rPr>
              </w:pPr>
            </w:p>
          </w:sdtContent>
        </w:sdt>
        <w:sdt>
          <w:sdtPr>
            <w:alias w:val="skirsnis"/>
            <w:tag w:val="part_4bb4866edb17495a81a389f011b0a041"/>
            <w:lock w:val="sdtLocked"/>
            <w:richText/>
          </w:sdtPr>
          <w:sdtContent>
            <w:sdt>
              <w:sdtPr>
                <w:alias w:val="Pavadinimas"/>
                <w:tag w:val="title_4bb4866edb17495a81a389f011b0a041"/>
                <w:lock w:val="sdtLocked"/>
                <w:richText/>
              </w:sdtPr>
              <w:sdtContent>
                <w:p w14:paraId="6F200440" w14:textId="736C332B">
                  <w:pPr>
                    <w:jc w:val="center"/>
                    <w:rPr>
                      <w:b/>
                      <w:caps/>
                      <w:szCs w:val="24"/>
                    </w:rPr>
                  </w:pPr>
                  <w:r>
                    <w:rPr>
                      <w:b/>
                      <w:caps/>
                      <w:szCs w:val="24"/>
                    </w:rPr>
                    <w:t xml:space="preserve">RADVILIŠKiO RAJONO SAVIVALDYBĖS TARYBOS SPRENDIMO PROJEKTO </w:t>
                  </w:r>
                </w:p>
                <w:p w14:paraId="32D560DE" w14:textId="77777777">
                  <w:pPr>
                    <w:jc w:val="center"/>
                    <w:rPr>
                      <w:b/>
                      <w:bCs/>
                      <w:caps/>
                      <w:szCs w:val="24"/>
                    </w:rPr>
                  </w:pPr>
                  <w:r>
                    <w:rPr>
                      <w:b/>
                      <w:caps/>
                      <w:szCs w:val="24"/>
                    </w:rPr>
                    <w:t>„</w:t>
                  </w:r>
                  <w:r>
                    <w:rPr>
                      <w:b/>
                      <w:bCs/>
                      <w:caps/>
                      <w:szCs w:val="24"/>
                    </w:rPr>
                    <w:t xml:space="preserve">DĖL PRITARIMO IŠNUOMOTI VALSTYBINĖS ŽEMĖS SKLYPĄ, ESANTĮ  RADVILIŠKIO R. SAV., GRINKIŠKYJE, PARKO G. 2A, REIKALINGĄ</w:t>
                  </w:r>
                </w:p>
                <w:p w14:paraId="3EF1FFC3" w14:textId="77777777">
                  <w:pPr>
                    <w:ind w:firstLine="62"/>
                    <w:jc w:val="center"/>
                    <w:rPr>
                      <w:b/>
                      <w:bCs/>
                      <w:caps/>
                      <w:szCs w:val="24"/>
                    </w:rPr>
                  </w:pPr>
                  <w:r>
                    <w:rPr>
                      <w:b/>
                      <w:bCs/>
                      <w:caps/>
                      <w:szCs w:val="24"/>
                    </w:rPr>
                    <w:t xml:space="preserve">VIEŠO AUKCIONO BŪDU PARDUODAMAM RADVILIŠKIO RAJONO SAVIVALDYBEI NUOSAVYBĖS TEISE PRIKLAUSANČIAM </w:t>
                  </w:r>
                </w:p>
                <w:p w14:paraId="3A4FFF3D" w14:textId="64EDB0E2">
                  <w:pPr>
                    <w:jc w:val="center"/>
                    <w:rPr>
                      <w:b/>
                      <w:bCs/>
                      <w:caps/>
                      <w:szCs w:val="24"/>
                    </w:rPr>
                  </w:pPr>
                  <w:r>
                    <w:rPr>
                      <w:b/>
                      <w:bCs/>
                      <w:caps/>
                      <w:szCs w:val="24"/>
                    </w:rPr>
                    <w:t>NEKILNOJAMAJAM TURTUI EKSPLOATUOTI</w:t>
                  </w:r>
                  <w:r>
                    <w:rPr>
                      <w:b/>
                      <w:caps/>
                      <w:szCs w:val="24"/>
                    </w:rPr>
                    <w:t xml:space="preserve">“ </w:t>
                  </w:r>
                </w:p>
                <w:p w14:paraId="29FFA7E5" w14:textId="77777777">
                  <w:pPr>
                    <w:jc w:val="center"/>
                    <w:rPr>
                      <w:b/>
                      <w:bCs/>
                      <w:kern w:val="32"/>
                    </w:rPr>
                  </w:pPr>
                  <w:r>
                    <w:rPr>
                      <w:b/>
                      <w:bCs/>
                      <w:caps/>
                      <w:kern w:val="32"/>
                      <w:szCs w:val="24"/>
                    </w:rPr>
                    <w:t>AIŠKINAMASIS RAŠTAS</w:t>
                  </w:r>
                </w:p>
              </w:sdtContent>
            </w:sdt>
            <w:p w14:paraId="4FD8C2C6" w14:textId="77777777">
              <w:pPr>
                <w:rPr>
                  <w:szCs w:val="24"/>
                </w:rPr>
              </w:pPr>
            </w:p>
            <w:p w14:paraId="49B503D1" w14:textId="70DD1C5A">
              <w:pPr>
                <w:jc w:val="center"/>
                <w:rPr>
                  <w:szCs w:val="24"/>
                </w:rPr>
              </w:pPr>
              <w:r>
                <w:rPr>
                  <w:szCs w:val="24"/>
                </w:rPr>
                <w:t>2025-07-22</w:t>
              </w:r>
            </w:p>
            <w:p w14:paraId="40603341" w14:textId="77777777">
              <w:pPr>
                <w:jc w:val="center"/>
                <w:rPr>
                  <w:szCs w:val="24"/>
                </w:rPr>
              </w:pPr>
              <w:r>
                <w:rPr>
                  <w:szCs w:val="24"/>
                </w:rPr>
                <w:t>Radviliškis</w:t>
              </w:r>
            </w:p>
            <w:p w14:paraId="459B25A5" w14:textId="77777777">
              <w:pPr>
                <w:rPr>
                  <w:szCs w:val="24"/>
                </w:rPr>
              </w:pPr>
            </w:p>
            <w:sdt>
              <w:sdtPr>
                <w:alias w:val="1 p."/>
                <w:tag w:val="part_d5a31f03397d4e54938d691b2e09c5b8"/>
                <w:lock w:val="sdtLocked"/>
                <w:richText/>
              </w:sdtPr>
              <w:sdtContent>
                <w:p w14:paraId="6C000D65" w14:textId="77777777">
                  <w:pPr>
                    <w:tabs>
                      <w:tab w:val="left" w:pos="855"/>
                    </w:tabs>
                    <w:suppressAutoHyphens/>
                    <w:spacing w:line="336" w:lineRule="auto"/>
                    <w:ind w:firstLine="709"/>
                    <w:jc w:val="both"/>
                    <w:rPr>
                      <w:shd w:val="clear" w:color="auto" w:fill="FFFFFF"/>
                      <w:lang w:eastAsia="ar-SA"/>
                    </w:rPr>
                  </w:pPr>
                  <w:sdt>
                    <w:sdtPr>
                      <w:alias w:val="Numeris"/>
                      <w:tag w:val="nr_d5a31f03397d4e54938d691b2e09c5b8"/>
                      <w:lock w:val="sdtLocked"/>
                      <w:richText/>
                    </w:sdtPr>
                    <w:sdtContent>
                      <w:r>
                        <w:rPr>
                          <w:b/>
                          <w:lang w:eastAsia="ar-SA"/>
                        </w:rPr>
                        <w:t>1</w:t>
                      </w:r>
                    </w:sdtContent>
                  </w:sdt>
                  <w:r>
                    <w:rPr>
                      <w:b/>
                      <w:lang w:eastAsia="ar-SA"/>
                    </w:rPr>
                    <w:t>.</w:t>
                    <w:tab/>
                  </w:r>
                  <w:r>
                    <w:rPr>
                      <w:b/>
                      <w:szCs w:val="24"/>
                      <w:lang w:bidi="he-IL"/>
                    </w:rPr>
                    <w:t>Projekto rengimą paskatinusios priežastys, parengto sprendimo projekto tikslai ir uždaviniai</w:t>
                  </w:r>
                  <w:r>
                    <w:rPr>
                      <w:b/>
                      <w:szCs w:val="24"/>
                    </w:rPr>
                    <w:t>.</w:t>
                  </w:r>
                </w:p>
                <w:p w14:paraId="590ECF74" w14:textId="1C07BD16">
                  <w:pPr>
                    <w:tabs>
                      <w:tab w:val="left" w:pos="855"/>
                    </w:tabs>
                    <w:suppressAutoHyphens/>
                    <w:spacing w:line="336" w:lineRule="auto"/>
                    <w:ind w:firstLine="709"/>
                    <w:jc w:val="both"/>
                    <w:rPr>
                      <w:szCs w:val="24"/>
                    </w:rPr>
                  </w:pPr>
                  <w:r>
                    <w:rPr>
                      <w:szCs w:val="24"/>
                    </w:rPr>
                    <w:t xml:space="preserve">Sprendimo tikslas gauti Radviliškio rajono savivaldybės tarybos pritarimą išnuomoti 0,8550 ha žemės sklypą (kadastro Nr. 7122/0006:254, unikalus Nr. 4400-6617-9017), esantį  Radviliškio r. sav., Grinkiškyje, Parko g. 2A, reikalingą viešo aukciono būdu parduodamam Radviliškio rajono savivaldybei nuosavybės teise priklausančiam nekilnojamajam turtui: pastatui – gyvenamajam namui (unikalus Nr. 4400-0508-2437) ir pagalbinio ūkio pastatui – ūkiniam pastatui (unikalus Nr. 4400-0508-2491) (toliau – Pastatai) eksploatuoti.</w:t>
                  </w:r>
                </w:p>
              </w:sdtContent>
            </w:sdt>
            <w:sdt>
              <w:sdtPr>
                <w:alias w:val="2 p."/>
                <w:tag w:val="part_7891309db81546aaa53892dd1aa302d6"/>
                <w:lock w:val="sdtLocked"/>
                <w:richText/>
              </w:sdtPr>
              <w:sdtContent>
                <w:p w14:paraId="28398768" w14:textId="77777777">
                  <w:pPr>
                    <w:suppressAutoHyphens/>
                    <w:spacing w:line="336" w:lineRule="auto"/>
                    <w:ind w:left="1040" w:hanging="360"/>
                    <w:jc w:val="both"/>
                    <w:rPr>
                      <w:szCs w:val="24"/>
                    </w:rPr>
                  </w:pPr>
                  <w:sdt>
                    <w:sdtPr>
                      <w:alias w:val="Numeris"/>
                      <w:tag w:val="nr_7891309db81546aaa53892dd1aa302d6"/>
                      <w:lock w:val="sdtLocked"/>
                      <w:richText/>
                    </w:sdtPr>
                    <w:sdtContent>
                      <w:r>
                        <w:rPr>
                          <w:b/>
                          <w:szCs w:val="24"/>
                        </w:rPr>
                        <w:t>2</w:t>
                      </w:r>
                    </w:sdtContent>
                  </w:sdt>
                  <w:r>
                    <w:rPr>
                      <w:b/>
                      <w:szCs w:val="24"/>
                    </w:rPr>
                    <w:t>.</w:t>
                    <w:tab/>
                  </w:r>
                  <w:r>
                    <w:rPr>
                      <w:b/>
                      <w:bCs/>
                      <w:szCs w:val="24"/>
                    </w:rPr>
                    <w:t>Projekto iniciatoriai (institucija, asmenys ar piliečių atstovai) ir rengėjai.</w:t>
                  </w:r>
                </w:p>
                <w:p w14:paraId="420C7AB2" w14:textId="77777777">
                  <w:pPr>
                    <w:suppressAutoHyphens/>
                    <w:spacing w:line="336" w:lineRule="auto"/>
                    <w:ind w:firstLine="680"/>
                    <w:jc w:val="both"/>
                    <w:rPr>
                      <w:szCs w:val="24"/>
                    </w:rPr>
                  </w:pPr>
                  <w:r>
                    <w:rPr>
                      <w:szCs w:val="24"/>
                    </w:rPr>
                    <w:t xml:space="preserve">Projekto iniciatorius – Radviliškio rajono savivaldybės administracijos Architektūros ir urbanistikos skyrius. Projekto rengėjas – Radviliškio rajono savivaldybės administracijos Architektūros ir urbanistikos skyriaus vyriausioji specialistė Vida Rodžianskienė. </w:t>
                  </w:r>
                </w:p>
              </w:sdtContent>
            </w:sdt>
            <w:sdt>
              <w:sdtPr>
                <w:alias w:val="3 p."/>
                <w:tag w:val="part_517ec0d441a74d009b9d783f468a5e44"/>
                <w:lock w:val="sdtLocked"/>
                <w:richText/>
              </w:sdtPr>
              <w:sdtContent>
                <w:p w14:paraId="73CBD74D" w14:textId="77777777">
                  <w:pPr>
                    <w:suppressAutoHyphens/>
                    <w:spacing w:line="336" w:lineRule="auto"/>
                    <w:ind w:left="1040" w:hanging="360"/>
                    <w:jc w:val="both"/>
                    <w:rPr>
                      <w:b/>
                      <w:szCs w:val="24"/>
                    </w:rPr>
                  </w:pPr>
                  <w:sdt>
                    <w:sdtPr>
                      <w:alias w:val="Numeris"/>
                      <w:tag w:val="nr_517ec0d441a74d009b9d783f468a5e44"/>
                      <w:lock w:val="sdtLocked"/>
                      <w:richText/>
                    </w:sdtPr>
                    <w:sdtContent>
                      <w:r>
                        <w:rPr>
                          <w:b/>
                          <w:szCs w:val="24"/>
                        </w:rPr>
                        <w:t>3</w:t>
                      </w:r>
                    </w:sdtContent>
                  </w:sdt>
                  <w:r>
                    <w:rPr>
                      <w:b/>
                      <w:szCs w:val="24"/>
                    </w:rPr>
                    <w:t>.</w:t>
                    <w:tab/>
                    <w:t>Kaip šiuo metu yra reguliuojami sprendimo projekte aptarti teisiniai santykiai.</w:t>
                  </w:r>
                </w:p>
                <w:p w14:paraId="4F5C328C" w14:textId="0B40E2BC">
                  <w:pPr>
                    <w:suppressAutoHyphens/>
                    <w:spacing w:line="336" w:lineRule="auto"/>
                    <w:ind w:firstLine="680"/>
                    <w:jc w:val="both"/>
                    <w:rPr>
                      <w:color w:val="000000"/>
                      <w:szCs w:val="24"/>
                    </w:rPr>
                  </w:pPr>
                  <w:r>
                    <w:rPr>
                      <w:color w:val="000000"/>
                      <w:szCs w:val="24"/>
                    </w:rPr>
                    <w:t>Savivaldybių nekilnojamųjų daiktų pardavimą viešame aukcione reglamentuoja Valstybės ir savivaldybių nekilnojamųjų daiktų pardavimo viešame aukcione tvarkos aprašas, patvirtintas Lietuvos Respublikos Vyriausybės 2014 m. spalio 58 d. nutarimu Nr. 1178 „Dėl valstybės ir savivaldybių nekilnojamųjų daiktų pardavimo viešame aukcione tvarkos aprašo patvirtinimo“ (toliau – Aprašas).</w:t>
                  </w:r>
                </w:p>
                <w:p w14:paraId="2EA71C08" w14:textId="38485416">
                  <w:pPr>
                    <w:suppressAutoHyphens/>
                    <w:spacing w:line="336" w:lineRule="auto"/>
                    <w:ind w:firstLine="680"/>
                    <w:jc w:val="both"/>
                    <w:rPr>
                      <w:color w:val="000000"/>
                      <w:szCs w:val="24"/>
                    </w:rPr>
                  </w:pPr>
                  <w:r>
                    <w:rPr>
                      <w:color w:val="000000"/>
                      <w:szCs w:val="24"/>
                    </w:rPr>
                    <w:t>Jei nekilnojamajam turtui priskirtas valstybinės žemės sklypas išnuomojamas, vadovaujantis Aprašo 13.4.2 papunkčiu, viešo aukciono organizatorius sutartyje nurodo žemės sklypo nuomos terminą ir jo vertę, apskaičiuotą Lietuvos Respublikos Vyriausybės 1999 m. vasario 24 d. nutarimo Nr. 205 „Dėl žemės įvertinimo tvarkos“ nustatyta tvarka.</w:t>
                  </w:r>
                </w:p>
                <w:p w14:paraId="0383FCD5" w14:textId="77777777">
                  <w:pPr>
                    <w:tabs>
                      <w:tab w:val="left" w:pos="855"/>
                    </w:tabs>
                    <w:spacing w:line="336" w:lineRule="auto"/>
                    <w:ind w:firstLine="680"/>
                    <w:jc w:val="both"/>
                    <w:rPr>
                      <w:szCs w:val="24"/>
                    </w:rPr>
                  </w:pPr>
                  <w:r>
                    <w:rPr>
                      <w:szCs w:val="24"/>
                    </w:rPr>
                    <w:t>Valstybinės žemės nuomą reglamentuoja Lietuvos Respublikos žemės įstatymas ir Naudojamų kitos paskirties valstybinės žemės sklypų nuomos taisyklės, patvirtintos Lietuvos Respublikos Vyriausybės 1999 m. kovo 9 d. nutarimu Nr. 260 „Dėl kitos paskirties valstybinės žemės sklypų pardavimo ir nuomos taisyklių patvirtinimo“ (toliau – Taisyklės).</w:t>
                  </w:r>
                </w:p>
                <w:p w14:paraId="08843FEF" w14:textId="77777777">
                  <w:pPr>
                    <w:tabs>
                      <w:tab w:val="left" w:pos="6237"/>
                    </w:tabs>
                    <w:spacing w:line="336" w:lineRule="auto"/>
                    <w:ind w:firstLine="720"/>
                    <w:jc w:val="both"/>
                    <w:rPr>
                      <w:szCs w:val="24"/>
                    </w:rPr>
                  </w:pPr>
                  <w:r>
                    <w:rPr>
                      <w:szCs w:val="24"/>
                    </w:rPr>
                    <w:t xml:space="preserve">Žemės įstatymo 9 straipsnio 23 dalyje  reglamentuota, jeigu valstybinės žemės nuomotojas išnuomoja be aukciono valstybinės žemės sklypą ar jo dalį, kuriame yra tik apleisti statiniai, išskyrus šio straipsnio 25 dalyje nustatytus atvejus, valstybinės žemės nuomos sutartyje turi būti nurodyta:</w:t>
                  </w:r>
                </w:p>
                <w:sdt>
                  <w:sdtPr>
                    <w:alias w:val="3 p. 1 pp."/>
                    <w:tag w:val="part_19feec69954a41bba0c55efeea26a177"/>
                    <w:lock w:val="sdtLocked"/>
                    <w:richText/>
                  </w:sdtPr>
                  <w:sdtContent>
                    <w:p w14:paraId="54955CF5" w14:textId="77777777">
                      <w:pPr>
                        <w:tabs>
                          <w:tab w:val="left" w:pos="6237"/>
                        </w:tabs>
                        <w:spacing w:line="336" w:lineRule="auto"/>
                        <w:ind w:firstLine="720"/>
                        <w:jc w:val="both"/>
                        <w:rPr>
                          <w:szCs w:val="24"/>
                        </w:rPr>
                      </w:pPr>
                      <w:sdt>
                        <w:sdtPr>
                          <w:alias w:val="Numeris"/>
                          <w:tag w:val="nr_19feec69954a41bba0c55efeea26a177"/>
                          <w:lock w:val="sdtLocked"/>
                          <w:richText/>
                        </w:sdtPr>
                        <w:sdtContent>
                          <w:r>
                            <w:rPr>
                              <w:szCs w:val="24"/>
                            </w:rPr>
                            <w:t>1</w:t>
                          </w:r>
                        </w:sdtContent>
                      </w:sdt>
                      <w:r>
                        <w:rPr>
                          <w:szCs w:val="24"/>
                        </w:rPr>
                        <w:t>) valstybinės žemės nuomos mokestis, kuris apskaičiuojamas pagal žemės sklypo vertę, nustatytą taikant individualų turto vertinimą Turto ir verslo vertinimo pagrindų įstatyme nustatyta tvarka, ir didinamas 10 procentų. Individualus valstybinės žemės sklypo vertinimas atliekamas suinteresuoto asmens lėšomis;</w:t>
                      </w:r>
                    </w:p>
                  </w:sdtContent>
                </w:sdt>
                <w:sdt>
                  <w:sdtPr>
                    <w:alias w:val="3 p. 2 pp."/>
                    <w:tag w:val="part_9cb82ea512994b579f8b52cfb329ddfc"/>
                    <w:lock w:val="sdtLocked"/>
                    <w:richText/>
                  </w:sdtPr>
                  <w:sdtContent>
                    <w:p w14:paraId="011C187F" w14:textId="77777777">
                      <w:pPr>
                        <w:tabs>
                          <w:tab w:val="left" w:pos="6237"/>
                        </w:tabs>
                        <w:spacing w:line="336" w:lineRule="auto"/>
                        <w:ind w:firstLine="720"/>
                        <w:jc w:val="both"/>
                        <w:rPr>
                          <w:szCs w:val="24"/>
                        </w:rPr>
                      </w:pPr>
                      <w:sdt>
                        <w:sdtPr>
                          <w:alias w:val="Numeris"/>
                          <w:tag w:val="nr_9cb82ea512994b579f8b52cfb329ddfc"/>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statybos darbams atlikti;</w:t>
                      </w:r>
                    </w:p>
                  </w:sdtContent>
                </w:sdt>
                <w:sdt>
                  <w:sdtPr>
                    <w:alias w:val="3 p. 3 pp."/>
                    <w:tag w:val="part_d45550fd2f0a4e268082b1dc4a3f915d"/>
                    <w:lock w:val="sdtLocked"/>
                    <w:richText/>
                  </w:sdtPr>
                  <w:sdtContent>
                    <w:p w14:paraId="2F202C20" w14:textId="77777777">
                      <w:pPr>
                        <w:tabs>
                          <w:tab w:val="left" w:pos="6237"/>
                        </w:tabs>
                        <w:spacing w:line="336" w:lineRule="auto"/>
                        <w:ind w:firstLine="720"/>
                        <w:jc w:val="both"/>
                        <w:rPr>
                          <w:szCs w:val="24"/>
                        </w:rPr>
                      </w:pPr>
                      <w:sdt>
                        <w:sdtPr>
                          <w:alias w:val="Numeris"/>
                          <w:tag w:val="nr_d45550fd2f0a4e268082b1dc4a3f915d"/>
                          <w:lock w:val="sdtLocked"/>
                          <w:richText/>
                        </w:sdtPr>
                        <w:sdtContent>
                          <w:r>
                            <w:rPr>
                              <w:szCs w:val="24"/>
                            </w:rPr>
                            <w:t>3</w:t>
                          </w:r>
                        </w:sdtContent>
                      </w:sdt>
                      <w:r>
                        <w:rPr>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iki bus pateiktas šis dokumentas arba pateikia prašymą valstybinės žemės nuomotojui dėl valstybinės žemės nuomos sutarties nutraukimo.</w:t>
                      </w:r>
                    </w:p>
                    <w:p w14:paraId="04808F1F" w14:textId="42E7ACC3">
                      <w:pPr>
                        <w:tabs>
                          <w:tab w:val="left" w:pos="6237"/>
                        </w:tabs>
                        <w:spacing w:line="336" w:lineRule="auto"/>
                        <w:ind w:firstLine="720"/>
                        <w:jc w:val="both"/>
                        <w:rPr>
                          <w:szCs w:val="24"/>
                        </w:rPr>
                      </w:pPr>
                      <w:r>
                        <w:rPr>
                          <w:szCs w:val="24"/>
                        </w:rPr>
                        <w:t xml:space="preserve">Taisyklių 43.5.5 papunktyje nurodyta, kad valstybinės žemės 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 </w:t>
                      </w:r>
                    </w:p>
                    <w:p w14:paraId="752A83C1" w14:textId="690F9CB6">
                      <w:pPr>
                        <w:tabs>
                          <w:tab w:val="left" w:pos="855"/>
                        </w:tabs>
                        <w:spacing w:line="336" w:lineRule="auto"/>
                        <w:ind w:firstLine="680"/>
                        <w:jc w:val="both"/>
                        <w:rPr>
                          <w:color w:val="000000"/>
                          <w:szCs w:val="24"/>
                        </w:rPr>
                      </w:pPr>
                      <w:r>
                        <w:rPr>
                          <w:color w:val="000000"/>
                          <w:szCs w:val="24"/>
                        </w:rPr>
                        <w:t>Žemės sklype esantis pagrindinis pastatas gyvenamasis namas (unikalus Nr. 4400-0508-2437) pastatytas 1590 m., 2005 m. tikslinant kadastro duomenis nustatytas 70 % fizinio nusidėvėjimo procentas ir ekonomiškai pagrįstos naudojimo trukmės terminas (60 metų) jau pasibaigęs, todėl gali būti nustatomas ne ilgesnis kaip vienos dešimtosios dalies nustatytos statinio ar įrenginio ekonomiškai pagrįstos naudojimo trukmės žemės sklypo nuomos terminas, t. y. 6 metų laikotarpiui.</w:t>
                      </w:r>
                    </w:p>
                    <w:p w14:paraId="53F3A92A" w14:textId="77777777">
                      <w:pPr>
                        <w:tabs>
                          <w:tab w:val="left" w:pos="855"/>
                        </w:tabs>
                        <w:spacing w:line="336" w:lineRule="auto"/>
                        <w:ind w:firstLine="680"/>
                        <w:jc w:val="both"/>
                        <w:rPr>
                          <w:szCs w:val="24"/>
                        </w:rPr>
                      </w:pPr>
                      <w:r>
                        <w:rPr>
                          <w:szCs w:val="24"/>
                        </w:rPr>
                        <w:t>Savivaldybei perleidus nekilnojamąjį turtą, su šio turto pirkėju bus pasirašoma valstybinės žemės nuomos sutartis pagal Taisyklėse nustatytus bendruosius reikalavimus tokioms sutartims.</w:t>
                      </w:r>
                    </w:p>
                  </w:sdtContent>
                </w:sdt>
              </w:sdtContent>
            </w:sdt>
            <w:sdt>
              <w:sdtPr>
                <w:alias w:val="4 p."/>
                <w:tag w:val="part_66e25fbda0c7494f974a1afaba3ea591"/>
                <w:lock w:val="sdtLocked"/>
                <w:richText/>
              </w:sdtPr>
              <w:sdtContent>
                <w:p w14:paraId="23E0FAB2" w14:textId="45ADA42C">
                  <w:pPr>
                    <w:tabs>
                      <w:tab w:val="left" w:pos="855"/>
                    </w:tabs>
                    <w:spacing w:line="336" w:lineRule="auto"/>
                    <w:ind w:firstLine="680"/>
                    <w:jc w:val="both"/>
                    <w:rPr>
                      <w:color w:val="000000"/>
                      <w:szCs w:val="24"/>
                    </w:rPr>
                  </w:pPr>
                  <w:sdt>
                    <w:sdtPr>
                      <w:alias w:val="Numeris"/>
                      <w:tag w:val="nr_66e25fbda0c7494f974a1afaba3ea591"/>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14:paraId="08FE34C4" w14:textId="77777777">
                  <w:pPr>
                    <w:tabs>
                      <w:tab w:val="left" w:pos="855"/>
                    </w:tabs>
                    <w:spacing w:line="336" w:lineRule="auto"/>
                    <w:ind w:firstLine="680"/>
                    <w:jc w:val="both"/>
                    <w:rPr>
                      <w:szCs w:val="24"/>
                    </w:rPr>
                  </w:pPr>
                  <w:r>
                    <w:rPr>
                      <w:szCs w:val="24"/>
                    </w:rPr>
                    <w:t xml:space="preserve">Naujos teisinio reguliavimo nuostatos nesiūlomos. </w:t>
                  </w:r>
                </w:p>
              </w:sdtContent>
            </w:sdt>
            <w:sdt>
              <w:sdtPr>
                <w:alias w:val="5 p."/>
                <w:tag w:val="part_f569d2579b084285b0b5206291ff2994"/>
                <w:lock w:val="sdtLocked"/>
                <w:richText/>
              </w:sdtPr>
              <w:sdtContent>
                <w:p w14:paraId="1B3AFC3A" w14:textId="77777777">
                  <w:pPr>
                    <w:spacing w:line="336" w:lineRule="auto"/>
                    <w:ind w:firstLine="680"/>
                    <w:jc w:val="both"/>
                    <w:rPr>
                      <w:b/>
                      <w:bCs/>
                      <w:szCs w:val="24"/>
                    </w:rPr>
                  </w:pPr>
                  <w:sdt>
                    <w:sdtPr>
                      <w:alias w:val="Numeris"/>
                      <w:tag w:val="nr_f569d2579b084285b0b5206291ff2994"/>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0EAF950" w14:textId="77777777">
                  <w:pPr>
                    <w:spacing w:line="336" w:lineRule="auto"/>
                    <w:ind w:firstLine="680"/>
                    <w:jc w:val="both"/>
                    <w:rPr>
                      <w:szCs w:val="24"/>
                    </w:rPr>
                  </w:pPr>
                  <w:r>
                    <w:rPr>
                      <w:szCs w:val="24"/>
                    </w:rPr>
                    <w:t>Neigiamų pasekmių nenumatoma.</w:t>
                  </w:r>
                </w:p>
              </w:sdtContent>
            </w:sdt>
            <w:sdt>
              <w:sdtPr>
                <w:alias w:val="6 p."/>
                <w:tag w:val="part_a2e2900ceaee43c0b3bcd7580271a786"/>
                <w:lock w:val="sdtLocked"/>
                <w:richText/>
              </w:sdtPr>
              <w:sdtContent>
                <w:p w14:paraId="116B4D67" w14:textId="77777777">
                  <w:pPr>
                    <w:spacing w:line="336" w:lineRule="auto"/>
                    <w:ind w:firstLine="680"/>
                    <w:jc w:val="both"/>
                    <w:rPr>
                      <w:szCs w:val="24"/>
                    </w:rPr>
                  </w:pPr>
                  <w:sdt>
                    <w:sdtPr>
                      <w:alias w:val="Numeris"/>
                      <w:tag w:val="nr_a2e2900ceaee43c0b3bcd7580271a786"/>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5C852C00" w14:textId="77777777">
                  <w:pPr>
                    <w:tabs>
                      <w:tab w:val="left" w:pos="1200"/>
                    </w:tabs>
                    <w:spacing w:line="336"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6f147df51603406b86ae2f46fd864eaf"/>
                <w:lock w:val="sdtLocked"/>
                <w:richText/>
              </w:sdtPr>
              <w:sdtContent>
                <w:p w14:paraId="7BF5F60E" w14:textId="77777777">
                  <w:pPr>
                    <w:tabs>
                      <w:tab w:val="left" w:pos="855"/>
                    </w:tabs>
                    <w:spacing w:line="336" w:lineRule="auto"/>
                    <w:ind w:firstLine="680"/>
                    <w:jc w:val="both"/>
                    <w:rPr>
                      <w:b/>
                      <w:szCs w:val="24"/>
                      <w:shd w:val="clear" w:color="auto" w:fill="FFFFFF"/>
                    </w:rPr>
                  </w:pPr>
                  <w:sdt>
                    <w:sdtPr>
                      <w:alias w:val="Numeris"/>
                      <w:tag w:val="nr_6f147df51603406b86ae2f46fd864eaf"/>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25ED732B" w14:textId="77777777">
                  <w:pPr>
                    <w:tabs>
                      <w:tab w:val="left" w:pos="1200"/>
                    </w:tabs>
                    <w:spacing w:line="336" w:lineRule="auto"/>
                    <w:ind w:firstLine="680"/>
                    <w:jc w:val="both"/>
                    <w:rPr>
                      <w:szCs w:val="24"/>
                    </w:rPr>
                  </w:pPr>
                  <w:r>
                    <w:rPr>
                      <w:szCs w:val="24"/>
                    </w:rPr>
                    <w:t>Priėmusi sprendimą, Radviliškio rajono savivaldybė papildomų išlaidų nepatirs.</w:t>
                  </w:r>
                </w:p>
              </w:sdtContent>
            </w:sdt>
            <w:sdt>
              <w:sdtPr>
                <w:alias w:val="8 p."/>
                <w:tag w:val="part_5933155bdf60471e9d77110fc461cff7"/>
                <w:lock w:val="sdtLocked"/>
                <w:richText/>
              </w:sdtPr>
              <w:sdtContent>
                <w:p w14:paraId="21680AAB" w14:textId="77777777">
                  <w:pPr>
                    <w:tabs>
                      <w:tab w:val="left" w:pos="1200"/>
                    </w:tabs>
                    <w:spacing w:line="336" w:lineRule="auto"/>
                    <w:ind w:firstLine="680"/>
                    <w:jc w:val="both"/>
                    <w:rPr>
                      <w:b/>
                      <w:color w:val="000000"/>
                      <w:szCs w:val="24"/>
                    </w:rPr>
                  </w:pPr>
                  <w:sdt>
                    <w:sdtPr>
                      <w:alias w:val="Numeris"/>
                      <w:tag w:val="nr_5933155bdf60471e9d77110fc461cff7"/>
                      <w:lock w:val="sdtLocked"/>
                      <w:richText/>
                    </w:sdtPr>
                    <w:sdtContent>
                      <w:r>
                        <w:rPr>
                          <w:b/>
                          <w:szCs w:val="24"/>
                        </w:rPr>
                        <w:t>8</w:t>
                      </w:r>
                    </w:sdtContent>
                  </w:sdt>
                  <w:r>
                    <w:rPr>
                      <w:b/>
                      <w:szCs w:val="24"/>
                    </w:rPr>
                    <w:t>. Sprendimo projekto rengimo metu gauti specialistų vertinimai ir išvados.</w:t>
                  </w:r>
                </w:p>
                <w:p w14:paraId="2F6E17FE" w14:textId="77777777">
                  <w:pPr>
                    <w:tabs>
                      <w:tab w:val="left" w:pos="1200"/>
                    </w:tabs>
                    <w:spacing w:line="336" w:lineRule="auto"/>
                    <w:ind w:firstLine="680"/>
                    <w:jc w:val="both"/>
                    <w:rPr>
                      <w:bCs/>
                      <w:szCs w:val="24"/>
                    </w:rPr>
                  </w:pPr>
                  <w:r>
                    <w:rPr>
                      <w:bCs/>
                      <w:szCs w:val="24"/>
                    </w:rPr>
                    <w:t>Nėra.</w:t>
                  </w:r>
                </w:p>
              </w:sdtContent>
            </w:sdt>
            <w:sdt>
              <w:sdtPr>
                <w:alias w:val="9 p."/>
                <w:tag w:val="part_cd1f26eb6abb46f9ba6f72f7c29b470a"/>
                <w:lock w:val="sdtLocked"/>
                <w:richText/>
              </w:sdtPr>
              <w:sdtContent>
                <w:p w14:paraId="2D9B24E5" w14:textId="77777777">
                  <w:pPr>
                    <w:tabs>
                      <w:tab w:val="left" w:pos="1200"/>
                    </w:tabs>
                    <w:spacing w:line="336" w:lineRule="auto"/>
                    <w:ind w:firstLine="680"/>
                    <w:jc w:val="both"/>
                    <w:rPr>
                      <w:b/>
                      <w:szCs w:val="24"/>
                    </w:rPr>
                  </w:pPr>
                  <w:sdt>
                    <w:sdtPr>
                      <w:alias w:val="Numeris"/>
                      <w:tag w:val="nr_cd1f26eb6abb46f9ba6f72f7c29b470a"/>
                      <w:lock w:val="sdtLocked"/>
                      <w:richText/>
                    </w:sdtPr>
                    <w:sdtContent>
                      <w:r>
                        <w:rPr>
                          <w:b/>
                          <w:szCs w:val="24"/>
                        </w:rPr>
                        <w:t>9</w:t>
                      </w:r>
                    </w:sdtContent>
                  </w:sdt>
                  <w:r>
                    <w:rPr>
                      <w:b/>
                      <w:szCs w:val="24"/>
                    </w:rPr>
                    <w:t>. Numatomo teisinio reguliavimo poveikio vertinimo rezultatai.</w:t>
                  </w:r>
                </w:p>
                <w:p w14:paraId="33E332D1" w14:textId="77777777">
                  <w:pPr>
                    <w:tabs>
                      <w:tab w:val="left" w:pos="855"/>
                    </w:tabs>
                    <w:spacing w:line="336" w:lineRule="auto"/>
                    <w:ind w:firstLine="680"/>
                    <w:jc w:val="both"/>
                    <w:rPr>
                      <w:szCs w:val="24"/>
                      <w:shd w:val="clear" w:color="auto" w:fill="FFFFFF"/>
                    </w:rPr>
                  </w:pPr>
                  <w:r>
                    <w:rPr>
                      <w:szCs w:val="24"/>
                      <w:shd w:val="clear" w:color="auto" w:fill="FFFFFF"/>
                    </w:rPr>
                    <w:t>Neatlikta ir nenumatyta.</w:t>
                  </w:r>
                </w:p>
              </w:sdtContent>
            </w:sdt>
            <w:sdt>
              <w:sdtPr>
                <w:alias w:val="10 p."/>
                <w:tag w:val="part_79062f87c48a4043988c3be544df0d98"/>
                <w:lock w:val="sdtLocked"/>
                <w:richText/>
              </w:sdtPr>
              <w:sdtContent>
                <w:p w14:paraId="2E215CA9" w14:textId="77777777">
                  <w:pPr>
                    <w:spacing w:line="336" w:lineRule="auto"/>
                    <w:ind w:firstLine="680"/>
                    <w:jc w:val="both"/>
                    <w:rPr>
                      <w:szCs w:val="24"/>
                      <w:shd w:val="clear" w:color="auto" w:fill="FFFFFF"/>
                    </w:rPr>
                  </w:pPr>
                  <w:sdt>
                    <w:sdtPr>
                      <w:alias w:val="Numeris"/>
                      <w:tag w:val="nr_79062f87c48a4043988c3be544df0d98"/>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50EC85FA" w14:textId="77777777">
                  <w:pPr>
                    <w:spacing w:line="336" w:lineRule="auto"/>
                    <w:ind w:firstLine="680"/>
                    <w:jc w:val="both"/>
                    <w:rPr>
                      <w:szCs w:val="24"/>
                      <w:shd w:val="clear" w:color="auto" w:fill="FFFFFF"/>
                    </w:rPr>
                  </w:pPr>
                  <w:r>
                    <w:rPr>
                      <w:szCs w:val="24"/>
                      <w:shd w:val="clear" w:color="auto" w:fill="FFFFFF"/>
                    </w:rPr>
                    <w:t>A</w:t>
                  </w:r>
                  <w:r>
                    <w:rPr>
                      <w:szCs w:val="24"/>
                    </w:rPr>
                    <w:t>ntikorupcinis sprendimo vertinimas neatliekamas</w:t>
                  </w:r>
                  <w:r>
                    <w:rPr>
                      <w:szCs w:val="24"/>
                      <w:shd w:val="clear" w:color="auto" w:fill="FFFFFF"/>
                    </w:rPr>
                    <w:t>.</w:t>
                  </w:r>
                </w:p>
              </w:sdtContent>
            </w:sdt>
            <w:sdt>
              <w:sdtPr>
                <w:alias w:val="11 p."/>
                <w:tag w:val="part_0036da1fbf27455099b9f381704c9d5b"/>
                <w:lock w:val="sdtLocked"/>
                <w:richText/>
              </w:sdtPr>
              <w:sdtContent>
                <w:p w14:paraId="1CDCA5B5" w14:textId="77777777">
                  <w:pPr>
                    <w:tabs>
                      <w:tab w:val="left" w:pos="1134"/>
                    </w:tabs>
                    <w:spacing w:line="336" w:lineRule="auto"/>
                    <w:ind w:left="1069" w:hanging="360"/>
                    <w:rPr>
                      <w:rFonts w:eastAsia="Calibri"/>
                      <w:b/>
                      <w:bCs/>
                      <w:szCs w:val="24"/>
                    </w:rPr>
                  </w:pPr>
                  <w:sdt>
                    <w:sdtPr>
                      <w:alias w:val="Numeris"/>
                      <w:tag w:val="nr_0036da1fbf27455099b9f381704c9d5b"/>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57CDDB15" w14:textId="77777777">
                  <w:pPr>
                    <w:spacing w:line="336" w:lineRule="auto"/>
                    <w:ind w:left="1069" w:hanging="360"/>
                    <w:jc w:val="both"/>
                    <w:rPr>
                      <w:szCs w:val="24"/>
                    </w:rPr>
                  </w:pPr>
                  <w:r>
                    <w:rPr>
                      <w:szCs w:val="24"/>
                    </w:rPr>
                    <w:t>Nėra.</w:t>
                  </w:r>
                </w:p>
              </w:sdtContent>
            </w:sdt>
            <w:sdt>
              <w:sdtPr>
                <w:alias w:val="12 p."/>
                <w:tag w:val="part_0b0f689444ab4e8ba33d651269ccf02d"/>
                <w:lock w:val="sdtLocked"/>
                <w:richText/>
              </w:sdtPr>
              <w:sdtContent>
                <w:p w14:paraId="0F5A95AA" w14:textId="77777777">
                  <w:pPr>
                    <w:spacing w:line="336" w:lineRule="auto"/>
                    <w:ind w:left="1069" w:hanging="360"/>
                    <w:jc w:val="both"/>
                    <w:rPr>
                      <w:rFonts w:eastAsia="Calibri"/>
                      <w:b/>
                      <w:bCs/>
                      <w:szCs w:val="24"/>
                    </w:rPr>
                  </w:pPr>
                  <w:sdt>
                    <w:sdtPr>
                      <w:alias w:val="Numeris"/>
                      <w:tag w:val="nr_0b0f689444ab4e8ba33d651269ccf02d"/>
                      <w:lock w:val="sdtLocked"/>
                      <w:richText/>
                    </w:sdtPr>
                    <w:sdtContent>
                      <w:r>
                        <w:rPr>
                          <w:rFonts w:eastAsia="Calibri"/>
                          <w:b/>
                          <w:bCs/>
                          <w:szCs w:val="24"/>
                        </w:rPr>
                        <w:t>12</w:t>
                      </w:r>
                    </w:sdtContent>
                  </w:sdt>
                  <w:r>
                    <w:rPr>
                      <w:rFonts w:eastAsia="Calibri"/>
                      <w:b/>
                      <w:bCs/>
                      <w:szCs w:val="24"/>
                    </w:rPr>
                    <w:t>.</w:t>
                    <w:tab/>
                    <w:t>Pridedami dokumentai.</w:t>
                  </w:r>
                </w:p>
                <w:p w14:paraId="212C56DA" w14:textId="556AC435">
                  <w:pPr>
                    <w:spacing w:line="336" w:lineRule="auto"/>
                    <w:ind w:firstLine="709"/>
                    <w:jc w:val="both"/>
                    <w:rPr>
                      <w:rFonts w:eastAsia="Calibri"/>
                      <w:color w:val="000000"/>
                      <w:szCs w:val="24"/>
                    </w:rPr>
                  </w:pPr>
                  <w:r>
                    <w:rPr>
                      <w:rFonts w:eastAsia="Calibri"/>
                      <w:color w:val="000000"/>
                      <w:szCs w:val="24"/>
                    </w:rPr>
                    <w:t>Žemės sklypo planas, servituto planas.</w:t>
                  </w:r>
                </w:p>
                <w:p w14:paraId="3D0CB699" w14:textId="77777777">
                  <w:pPr>
                    <w:ind w:left="709"/>
                    <w:jc w:val="both"/>
                    <w:rPr>
                      <w:rFonts w:eastAsia="Calibri"/>
                      <w:szCs w:val="24"/>
                    </w:rPr>
                  </w:pPr>
                </w:p>
                <w:p w14:paraId="2BC5D769" w14:textId="77777777">
                  <w:pPr>
                    <w:ind w:left="709"/>
                    <w:jc w:val="both"/>
                    <w:rPr>
                      <w:rFonts w:eastAsia="Calibri"/>
                      <w:szCs w:val="24"/>
                    </w:rPr>
                  </w:pPr>
                </w:p>
                <w:p w14:paraId="32BB95ED" w14:textId="77777777">
                  <w:pPr>
                    <w:ind w:left="709"/>
                    <w:jc w:val="both"/>
                    <w:rPr>
                      <w:rFonts w:eastAsia="Calibri"/>
                      <w:szCs w:val="24"/>
                    </w:rPr>
                  </w:pPr>
                </w:p>
              </w:sdtContent>
            </w:sdt>
          </w:sdtContent>
        </w:sdt>
        <w:sdt>
          <w:sdtPr>
            <w:alias w:val="signatura"/>
            <w:tag w:val="part_d27eb719a3354e2c849304b54adaafa9"/>
            <w:lock w:val="sdtLocked"/>
            <w:richText/>
          </w:sdtPr>
          <w:sdtContent>
            <w:p w14:paraId="5FE5AA17" w14:textId="77777777">
              <w:pPr>
                <w:tabs>
                  <w:tab w:val="left" w:pos="7680"/>
                </w:tabs>
                <w:jc w:val="both"/>
                <w:rPr>
                  <w:szCs w:val="24"/>
                </w:rPr>
              </w:pPr>
              <w:r>
                <w:rPr>
                  <w:szCs w:val="24"/>
                </w:rPr>
                <w:t>Architektūros ir urbanistikos skyriaus</w:t>
              </w:r>
            </w:p>
            <w:p w14:paraId="08BB111F" w14:textId="77777777">
              <w:pPr>
                <w:tabs>
                  <w:tab w:val="left" w:pos="7680"/>
                </w:tabs>
                <w:jc w:val="both"/>
                <w:rPr>
                  <w:szCs w:val="24"/>
                </w:rPr>
              </w:pPr>
              <w:r>
                <w:rPr>
                  <w:szCs w:val="24"/>
                </w:rPr>
                <w:t xml:space="preserve">vyriausioji specialistė                                                                                             Vida Rodžianskienė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3BA876" w14:textId="77777777">
      <w:pPr>
        <w:rPr>
          <w:szCs w:val="24"/>
        </w:rPr>
      </w:pPr>
      <w:r>
        <w:rPr>
          <w:szCs w:val="24"/>
        </w:rPr>
        <w:separator/>
      </w:r>
    </w:p>
  </w:endnote>
  <w:endnote w:type="continuationSeparator" w:id="0">
    <w:p w14:paraId="632C19FF"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CAE66F" w14:textId="77777777">
      <w:pPr>
        <w:rPr>
          <w:szCs w:val="24"/>
        </w:rPr>
      </w:pPr>
      <w:r>
        <w:rPr>
          <w:szCs w:val="24"/>
        </w:rPr>
        <w:separator/>
      </w:r>
    </w:p>
  </w:footnote>
  <w:footnote w:type="continuationSeparator" w:id="0">
    <w:p w14:paraId="07666D46"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D392E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25aa0ef37f14cf49424404c9ea61eff" PartId="e89be1dd6d19482a8fda767f27b6c69e">
    <Part Type="preambule" DocPartId="98e3f8d3493e49b0855f9a5c9dc5d2c7" PartId="c7f02fad1fa149afa87c4dd124a862b7"/>
    <Part Type="punktas" Nr="1" Abbr="1 p." DocPartId="bcb40747bc244485a19a575172824781" PartId="5dd8af2cc7014d7dab5a0ee3d4640c64"/>
    <Part Type="punktas" Nr="2" Abbr="2 p." DocPartId="23b8cc927486469e8b2ba172b9722d3a" PartId="f62500c408c14277984edec060fc1c3a">
      <Part Type="papunktis" Nr="2.1" Abbr="2.1 pp." DocPartId="3276badc494b4bca9b925068c01b0107" PartId="3ca67e285ff242489f7cd542208848c3"/>
      <Part Type="papunktis" Nr="2.2" Abbr="2.2 pp." DocPartId="d8f64d1a5a454ea6ac102f3a64869c90" PartId="fd934f53399f455aa2fa4507aa07ddb4"/>
      <Part Type="papunktis" Nr="2.3" Abbr="2.3 pp." DocPartId="b102ea15a4d4429ab18d9f14ae230b47" PartId="3d4c46c0c7754150a353750669ea4851"/>
      <Part Type="papunktis" Nr="2.4" Abbr="2.4 pp." DocPartId="5b7b8d43e2dd44b69ff4ef5a38973ee6" PartId="2c3c8208eb224605945df4d23da528b2"/>
      <Part Type="papunktis" Nr="2.5" Abbr="2.5 pp." DocPartId="8a4ac7ebf37d4c8cbf9b74a9bd610100" PartId="65044dc6a35244c696e55a49f2b7aaf0"/>
    </Part>
    <Part Type="punktas" Nr="3" Abbr="3 p." DocPartId="fa1b5ced12d74622a8a13501ec1783ab" PartId="88fa3c260a17410cb67630fd29e253f1"/>
    <Part Type="skirsnis" Title="RADVILIŠKIO RAJONO SAVIVALDYBĖS TARYBOS SPRENDIMO PROJEKTO „DĖL PRITARIMO IŠNUOMOTI VALSTYBINĖS ŽEMĖS SKLYPĄ, ESANTĮ RADVILIŠKIO R. SAV., GRINKIŠKYJE, PARKO G. 2A, REIKALINGĄ VIEŠO AUKCIONO BŪDU PARDUODAMAM RADVILIŠKIO RAJONO SAVIVALDYBEI NUOSAVYBĖS TEISE PRIKLAUSANČIAM NEKILNOJAMAJAM TURTUI EKSPLOATUOTI“ AIŠKINAMASIS RAŠTAS" DocPartId="3852f46ad3254915b14cac33e48ad8b7" PartId="4bb4866edb17495a81a389f011b0a041">
      <Part Type="punktas" Nr="1" Abbr="1 p." DocPartId="1e7a188b3db042048bcc083405c4e05b" PartId="d5a31f03397d4e54938d691b2e09c5b8"/>
      <Part Type="punktas" Nr="2" Abbr="2 p." DocPartId="544d2577796d43409ddeee0cf6f916eb" PartId="7891309db81546aaa53892dd1aa302d6"/>
      <Part Type="punktas" Nr="3" Abbr="3 p." DocPartId="80dd47c107d944aeb948001d0eb5f706" PartId="517ec0d441a74d009b9d783f468a5e44">
        <Part Type="strPapunktis" Nr="1" Abbr="3 p. 1 pp." DocPartId="f48873bbd8404c04914207e7860dc11b" PartId="19feec69954a41bba0c55efeea26a177"/>
        <Part Type="strPapunktis" Nr="2" Abbr="3 p. 2 pp." DocPartId="e37910d3ce8849b992fa1b19d47e77d8" PartId="9cb82ea512994b579f8b52cfb329ddfc"/>
        <Part Type="strPapunktis" Nr="3" Abbr="3 p. 3 pp." DocPartId="0cdb69c61240424cb4a398f85ea1979d" PartId="d45550fd2f0a4e268082b1dc4a3f915d"/>
      </Part>
      <Part Type="punktas" Nr="4" Abbr="4 p." DocPartId="e8df53b83c5b43e6bb8274859e1fbdcf" PartId="66e25fbda0c7494f974a1afaba3ea591"/>
      <Part Type="punktas" Nr="5" Abbr="5 p." DocPartId="e0dad858d5f74c5bb42e13efa35bd5ab" PartId="f569d2579b084285b0b5206291ff2994"/>
      <Part Type="punktas" Nr="6" Abbr="6 p." DocPartId="270df2a7507a45d9979af200a7610af7" PartId="a2e2900ceaee43c0b3bcd7580271a786"/>
      <Part Type="punktas" Nr="7" Abbr="7 p." DocPartId="3dba4267b00f44ab805c775dd2ddd083" PartId="6f147df51603406b86ae2f46fd864eaf"/>
      <Part Type="punktas" Nr="8" Abbr="8 p." DocPartId="4a1a4e9dba7746d58cc74e3ffe7f12a9" PartId="5933155bdf60471e9d77110fc461cff7"/>
      <Part Type="punktas" Nr="9" Abbr="9 p." DocPartId="bdb1f2cbc7ca41279fedd37ea67986c7" PartId="cd1f26eb6abb46f9ba6f72f7c29b470a"/>
      <Part Type="punktas" Nr="10" Abbr="10 p." DocPartId="baebf926763449eb9b84ee17e73ec8fd" PartId="79062f87c48a4043988c3be544df0d98"/>
      <Part Type="punktas" Nr="11" Abbr="11 p." DocPartId="49024d93631e401d892bd74d3a260049" PartId="0036da1fbf27455099b9f381704c9d5b"/>
      <Part Type="punktas" Nr="12" Abbr="12 p." DocPartId="0e9106cceeb745a7b1b212af9e35ed79" PartId="0b0f689444ab4e8ba33d651269ccf02d"/>
    </Part>
    <Part Type="signatura" DocPartId="cfc04ffc51fb48f5a25c5170ba8b4f37" PartId="d27eb719a3354e2c849304b54adaafa9"/>
  </Part>
</Parts>
</file>

<file path=customXml/itemProps1.xml><?xml version="1.0" encoding="utf-8"?>
<ds:datastoreItem xmlns:ds="http://schemas.openxmlformats.org/officeDocument/2006/customXml" ds:itemID="{E352ACAD-B45A-44E6-8979-43C9C26BAE37}">
  <ds:schemaRefs>
    <ds:schemaRef ds:uri="http://schemas.openxmlformats.org/officeDocument/2006/bibliography"/>
  </ds:schemaRefs>
</ds:datastoreItem>
</file>

<file path=customXml/itemProps2.xml><?xml version="1.0" encoding="utf-8"?>
<ds:datastoreItem xmlns:ds="http://schemas.openxmlformats.org/officeDocument/2006/customXml" ds:itemID="{4D413814-C21A-458C-A25A-852923BEBA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1393</Words>
  <Characters>10106</Characters>
  <Application>Microsoft Office Word</Application>
  <DocSecurity>4</DocSecurity>
  <Lines>183</Lines>
  <Paragraphs>70</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11429</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2025-08-06T10:25:00Z</dcterms:created>
  <dc:creator>Gintaras</dc:creator>
  <lastModifiedBy>adlibuser</lastModifiedBy>
  <lastPrinted>2025-08-04T08:38:00Z</lastPrinted>
  <dcterms:modified xsi:type="dcterms:W3CDTF">2025-08-06T10:25:00Z</dcterms:modified>
  <revision>2</revision>
</coreProperties>
</file>