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6c0247ee68e648789b4f9ac7f9be386f"/>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„RADVILIŠKIO Rajono SAVIVALDYBĖS VIEŠOJO KELEIVINIO TRANSPORTO INFRASTRUKTŪROS PLĖTRA IR MODERNIZAVIMAS“</w:t>
          </w:r>
          <w:r>
            <w:rPr>
              <w:b/>
              <w:bCs/>
              <w:szCs w:val="24"/>
            </w:rPr>
            <w:t xml:space="preserve"> ĮGYVENDINIMUI IR LĖŠŲ </w:t>
          </w:r>
          <w:r>
            <w:rPr>
              <w:b/>
              <w:bCs/>
              <w:caps/>
              <w:szCs w:val="24"/>
            </w:rPr>
            <w:t>skyrimo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both"/>
            <w:rPr>
              <w:szCs w:val="24"/>
            </w:rPr>
          </w:pPr>
        </w:p>
        <w:sdt>
          <w:sdtPr>
            <w:alias w:val="preambule"/>
            <w:tag w:val="part_27e07c8762f543bda1effc0f00b01ad7"/>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4 dalimi, 2022–2030 m. Šiaulių regiono plėtros planu, patvirtintu Šiaulių regiono plėtros tarybos 2025 m. sausio 10 d. sprendimu Nr. ŠR/TS-1 „Dėl Šiaulių regiono plėtros tarybos 2023 m. vasario 8 d. sprendimo Nr. ŠR/TS-6 „Dėl 2022–2030 metų Šiaulių regiono plėtros plano patvirtinimo“ pakeitimo“ (toliau – Šiaulių RPP), Regioninės pažangos priemonės 01-004-07-02-01 (RE) „Pagerinti viešųjų paslaugų prieinamumą, darbo vietų pasiekiamumą ir tam reikalingų išteklių naudojimo efektyvumą“ finansavimo gairėmis, patvirtintomis Lietuvos Respublikos vidaus reikalų ministro 2023 m. balandžio 7 d. įsakymu Nr. 1V-199 „Dėl regioninės pažangos priemonės Regioninės pažangos priemonės 01-004-07-02-01 (RE) „Pagerinti viešųjų paslaugų prieinamumą, darbo vietų pasiekiamumą ir tam reikalingų išteklių naudojimo efektyvumą“ (toliau – Gairės) ir Radviliškio rajono savivaldybės tarybos 2024 m. rugsėjo 12 d. sprendimu Nr. T-447 „Dėl 2024–2029 m. Šiaulių regiono funkcinės zonos strategijos patvirtinimo“, Radviliškio rajono savivaldybės taryba </w:t>
              </w:r>
              <w:r>
                <w:rPr>
                  <w:spacing w:val="50"/>
                  <w:szCs w:val="24"/>
                </w:rPr>
                <w:t>nusprendži</w:t>
              </w:r>
              <w:r>
                <w:rPr>
                  <w:szCs w:val="24"/>
                </w:rPr>
                <w:t>a:</w:t>
              </w:r>
            </w:p>
          </w:sdtContent>
        </w:sdt>
        <w:sdt>
          <w:sdtPr>
            <w:alias w:val="1 p."/>
            <w:tag w:val="part_485dbe32efa94052ae65ef29d3d9f509"/>
            <w:lock w:val="sdtLocked"/>
            <w:richText/>
          </w:sdtPr>
          <w:sdtContent>
            <w:p>
              <w:pPr>
                <w:spacing w:line="276" w:lineRule="auto"/>
                <w:ind w:firstLine="851"/>
                <w:jc w:val="both"/>
                <w:rPr>
                  <w:szCs w:val="24"/>
                </w:rPr>
              </w:pPr>
              <w:sdt>
                <w:sdtPr>
                  <w:alias w:val="Numeris"/>
                  <w:tag w:val="nr_485dbe32efa94052ae65ef29d3d9f509"/>
                  <w:lock w:val="sdtLocked"/>
                  <w:richText/>
                </w:sdtPr>
                <w:sdtContent>
                  <w:r>
                    <w:rPr>
                      <w:szCs w:val="24"/>
                    </w:rPr>
                    <w:t>1</w:t>
                  </w:r>
                </w:sdtContent>
              </w:sdt>
              <w:r>
                <w:rPr>
                  <w:szCs w:val="24"/>
                </w:rPr>
                <w:t>.</w:t>
                <w:tab/>
                <w:t xml:space="preserve">Pritarti, kad </w:t>
              </w:r>
              <w:r>
                <w:rPr>
                  <w:color w:val="000000"/>
                  <w:szCs w:val="24"/>
                  <w:lang w:eastAsia="lt-LT"/>
                </w:rPr>
                <w:t xml:space="preserve">Radviliškio rajono savivaldybės administracija, gavusi finansavimą, įgyvendintų projektą </w:t>
              </w:r>
              <w:r>
                <w:rPr>
                  <w:color w:val="000000"/>
                  <w:szCs w:val="24"/>
                </w:rPr>
                <w:t>„</w:t>
              </w:r>
              <w:r>
                <w:rPr>
                  <w:color w:val="000000"/>
                  <w:szCs w:val="24"/>
                  <w:lang w:eastAsia="lt-LT"/>
                </w:rPr>
                <w:t>Radviliškio rajono savivaldybės viešojo keleivinio transporto infrastruktūros plėtra ir modernizavimas</w:t>
              </w:r>
              <w:r>
                <w:rPr>
                  <w:szCs w:val="24"/>
                </w:rPr>
                <w:t>“</w:t>
              </w:r>
              <w:r>
                <w:rPr>
                  <w:color w:val="000000"/>
                  <w:szCs w:val="24"/>
                </w:rPr>
                <w:t xml:space="preserve"> (toliau – Projektas).</w:t>
              </w:r>
            </w:p>
          </w:sdtContent>
        </w:sdt>
        <w:sdt>
          <w:sdtPr>
            <w:alias w:val="2 p."/>
            <w:tag w:val="part_22dd8ddb15824b9799f0819dff506019"/>
            <w:lock w:val="sdtLocked"/>
            <w:richText/>
          </w:sdtPr>
          <w:sdtContent>
            <w:p>
              <w:pPr>
                <w:spacing w:line="276" w:lineRule="auto"/>
                <w:ind w:firstLine="851"/>
                <w:jc w:val="both"/>
                <w:rPr>
                  <w:szCs w:val="24"/>
                </w:rPr>
              </w:pPr>
              <w:sdt>
                <w:sdtPr>
                  <w:alias w:val="Numeris"/>
                  <w:tag w:val="nr_22dd8ddb15824b9799f0819dff506019"/>
                  <w:lock w:val="sdtLocked"/>
                  <w:richText/>
                </w:sdtPr>
                <w:sdtContent>
                  <w:r>
                    <w:rPr>
                      <w:szCs w:val="24"/>
                    </w:rPr>
                    <w:t>2</w:t>
                  </w:r>
                </w:sdtContent>
              </w:sdt>
              <w:r>
                <w:rPr>
                  <w:szCs w:val="24"/>
                </w:rPr>
                <w:t>.</w:t>
                <w:tab/>
                <w:t xml:space="preserve">Įgalioti </w:t>
              </w:r>
              <w:r>
                <w:rPr>
                  <w:color w:val="000000"/>
                  <w:szCs w:val="24"/>
                  <w:lang w:eastAsia="lt-LT"/>
                </w:rPr>
                <w:t>Radviliškio rajono savivaldybės administracijos direktorių pasirašyti ir pateikti P</w:t>
              </w:r>
              <w:r>
                <w:rPr>
                  <w:color w:val="000000"/>
                  <w:szCs w:val="24"/>
                </w:rPr>
                <w:t>rojekto įgyvendinimo planą (toliau – PĮP) bei kitus reikalingus dokumentus, siekiant gauti finansavimą Projekto įgyvendinimui.</w:t>
              </w:r>
            </w:p>
          </w:sdtContent>
        </w:sdt>
        <w:sdt>
          <w:sdtPr>
            <w:alias w:val="3 p."/>
            <w:tag w:val="part_b20976d9245b4116a591621654810b5b"/>
            <w:lock w:val="sdtLocked"/>
            <w:richText/>
          </w:sdtPr>
          <w:sdtContent>
            <w:p>
              <w:pPr>
                <w:tabs>
                  <w:tab w:val="left" w:pos="993"/>
                </w:tabs>
                <w:spacing w:line="276" w:lineRule="auto"/>
                <w:ind w:firstLine="851"/>
                <w:jc w:val="both"/>
                <w:rPr>
                  <w:szCs w:val="24"/>
                </w:rPr>
              </w:pPr>
              <w:sdt>
                <w:sdtPr>
                  <w:alias w:val="Numeris"/>
                  <w:tag w:val="nr_b20976d9245b4116a591621654810b5b"/>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ea082e32695e41c3b235125d4ebc2597"/>
                <w:lock w:val="sdtLocked"/>
                <w:richText/>
              </w:sdtPr>
              <w:sdtContent>
                <w:p>
                  <w:pPr>
                    <w:tabs>
                      <w:tab w:val="left" w:pos="993"/>
                    </w:tabs>
                    <w:spacing w:line="276" w:lineRule="auto"/>
                    <w:ind w:left="851"/>
                    <w:jc w:val="both"/>
                    <w:rPr>
                      <w:szCs w:val="24"/>
                    </w:rPr>
                  </w:pPr>
                  <w:sdt>
                    <w:sdtPr>
                      <w:alias w:val="Numeris"/>
                      <w:tag w:val="nr_ea082e32695e41c3b235125d4ebc2597"/>
                      <w:lock w:val="sdtLocked"/>
                      <w:richText/>
                    </w:sdtPr>
                    <w:sdtContent>
                      <w:r>
                        <w:rPr>
                          <w:szCs w:val="24"/>
                        </w:rPr>
                        <w:t>3.1</w:t>
                      </w:r>
                    </w:sdtContent>
                  </w:sdt>
                  <w:r>
                    <w:rPr>
                      <w:szCs w:val="24"/>
                    </w:rPr>
                    <w:t xml:space="preserve">.  85 procentų visų tinkamų finansuoti; </w:t>
                  </w:r>
                </w:p>
              </w:sdtContent>
            </w:sdt>
            <w:sdt>
              <w:sdtPr>
                <w:alias w:val="3.2 pp."/>
                <w:tag w:val="part_af701af1f7314210b2b9a62b7e68dded"/>
                <w:lock w:val="sdtLocked"/>
                <w:richText/>
              </w:sdtPr>
              <w:sdtContent>
                <w:p>
                  <w:pPr>
                    <w:tabs>
                      <w:tab w:val="left" w:pos="993"/>
                    </w:tabs>
                    <w:spacing w:line="276" w:lineRule="auto"/>
                    <w:ind w:left="851"/>
                    <w:jc w:val="both"/>
                    <w:rPr>
                      <w:szCs w:val="24"/>
                    </w:rPr>
                  </w:pPr>
                  <w:sdt>
                    <w:sdtPr>
                      <w:alias w:val="Numeris"/>
                      <w:tag w:val="nr_af701af1f7314210b2b9a62b7e68dded"/>
                      <w:lock w:val="sdtLocked"/>
                      <w:richText/>
                    </w:sdtPr>
                    <w:sdtContent>
                      <w:r>
                        <w:rPr>
                          <w:szCs w:val="24"/>
                        </w:rPr>
                        <w:t>3.2</w:t>
                      </w:r>
                    </w:sdtContent>
                  </w:sdt>
                  <w:r>
                    <w:rPr>
                      <w:szCs w:val="24"/>
                    </w:rPr>
                    <w:t xml:space="preserve">.  tinkamas finansuoti išlaidas, kurių nepadengia projektui skirtos finansavimo lėšos;</w:t>
                  </w:r>
                </w:p>
              </w:sdtContent>
            </w:sdt>
            <w:sdt>
              <w:sdtPr>
                <w:alias w:val="3.3 pp."/>
                <w:tag w:val="part_388b581cd16044249f1878473d92fb9b"/>
                <w:lock w:val="sdtLocked"/>
                <w:richText/>
              </w:sdtPr>
              <w:sdtContent>
                <w:p>
                  <w:pPr>
                    <w:tabs>
                      <w:tab w:val="left" w:pos="993"/>
                    </w:tabs>
                    <w:spacing w:line="276" w:lineRule="auto"/>
                    <w:ind w:left="851"/>
                    <w:jc w:val="both"/>
                    <w:rPr>
                      <w:szCs w:val="24"/>
                    </w:rPr>
                  </w:pPr>
                  <w:sdt>
                    <w:sdtPr>
                      <w:alias w:val="Numeris"/>
                      <w:tag w:val="nr_388b581cd16044249f1878473d92fb9b"/>
                      <w:lock w:val="sdtLocked"/>
                      <w:richText/>
                    </w:sdtPr>
                    <w:sdtContent>
                      <w:r>
                        <w:rPr>
                          <w:szCs w:val="24"/>
                        </w:rPr>
                        <w:t>3.3</w:t>
                      </w:r>
                    </w:sdtContent>
                  </w:sdt>
                  <w:r>
                    <w:rPr>
                      <w:szCs w:val="24"/>
                    </w:rPr>
                    <w:t xml:space="preserve">.  netinkamas finansuoti, tačiau šiam Projektui įgyvendinti būtinas išlaidas.</w:t>
                  </w:r>
                </w:p>
              </w:sdtContent>
            </w:sdt>
          </w:sdtContent>
        </w:sdt>
        <w:sdt>
          <w:sdtPr>
            <w:alias w:val="4 p."/>
            <w:tag w:val="part_339da10ef6b24b19af826c0f10ad3b64"/>
            <w:lock w:val="sdtLocked"/>
            <w:richText/>
          </w:sdtPr>
          <w:sdtContent>
            <w:p>
              <w:pPr>
                <w:tabs>
                  <w:tab w:val="left" w:pos="993"/>
                </w:tabs>
                <w:spacing w:line="276" w:lineRule="auto"/>
                <w:ind w:left="851"/>
                <w:jc w:val="both"/>
                <w:rPr>
                  <w:szCs w:val="24"/>
                </w:rPr>
              </w:pPr>
              <w:sdt>
                <w:sdtPr>
                  <w:alias w:val="Numeris"/>
                  <w:tag w:val="nr_339da10ef6b24b19af826c0f10ad3b64"/>
                  <w:lock w:val="sdtLocked"/>
                  <w:richText/>
                </w:sdtPr>
                <w:sdtContent>
                  <w:r>
                    <w:rPr>
                      <w:szCs w:val="24"/>
                    </w:rPr>
                    <w:t>4</w:t>
                  </w:r>
                </w:sdtContent>
              </w:sdt>
              <w:r>
                <w:rPr>
                  <w:szCs w:val="24"/>
                </w:rPr>
                <w:t xml:space="preserve">.     Užtikrinti Projekto tęstinumą 5 metus po Projekto įgyvendinimo pabaigos.</w:t>
              </w:r>
            </w:p>
          </w:sdtContent>
        </w:sdt>
        <w:sdt>
          <w:sdtPr>
            <w:alias w:val="5 p."/>
            <w:tag w:val="part_a3ab4fa091a74dd2a92badaace93c67d"/>
            <w:lock w:val="sdtLocked"/>
            <w:richText/>
          </w:sdtPr>
          <w:sdtContent>
            <w:p>
              <w:pPr>
                <w:spacing w:line="276" w:lineRule="auto"/>
                <w:ind w:firstLine="851"/>
                <w:jc w:val="both"/>
                <w:rPr>
                  <w:szCs w:val="24"/>
                </w:rPr>
              </w:pPr>
              <w:sdt>
                <w:sdtPr>
                  <w:alias w:val="Numeris"/>
                  <w:tag w:val="nr_a3ab4fa091a74dd2a92badaace93c67d"/>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276" w:lineRule="auto"/>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
          <w:sdtPr>
            <w:alias w:val="skirsnis"/>
            <w:tag w:val="part_efec136aa60c4150925729b48c0199f8"/>
            <w:lock w:val="sdtLocked"/>
            <w:richText/>
          </w:sdtPr>
          <w:sdtContent>
            <w:sdt>
              <w:sdtPr>
                <w:alias w:val="Pavadinimas"/>
                <w:tag w:val="title_efec136aa60c4150925729b48c0199f8"/>
                <w:lock w:val="sdtLocked"/>
                <w:richText/>
              </w:sdtPr>
              <w:sdtContent>
                <w:p>
                  <w:pPr>
                    <w:jc w:val="center"/>
                    <w:rPr>
                      <w:b/>
                      <w:szCs w:val="24"/>
                    </w:rPr>
                  </w:pPr>
                  <w:r>
                    <w:rPr>
                      <w:b/>
                      <w:szCs w:val="24"/>
                    </w:rPr>
                    <w:t>RADVILIŠKIO RAJONO SAVIVALDYBĖS TARYBOS SPRENDIMO PROJEKTO</w:t>
                  </w:r>
                </w:p>
                <w:p>
                  <w:pPr>
                    <w:jc w:val="center"/>
                    <w:rPr>
                      <w:b/>
                      <w:bCs/>
                      <w:caps/>
                      <w:szCs w:val="24"/>
                    </w:rPr>
                  </w:pPr>
                  <w:r>
                    <w:rPr>
                      <w:b/>
                      <w:szCs w:val="24"/>
                    </w:rPr>
                    <w:t xml:space="preserve">„DĖL PRITARIMO PROJEKTO </w:t>
                  </w:r>
                  <w:r>
                    <w:rPr>
                      <w:b/>
                      <w:bCs/>
                      <w:szCs w:val="24"/>
                    </w:rPr>
                    <w:t>„</w:t>
                  </w:r>
                  <w:r>
                    <w:rPr>
                      <w:b/>
                      <w:bCs/>
                      <w:caps/>
                      <w:szCs w:val="24"/>
                    </w:rPr>
                    <w:t>RADVILIŠKIO Rajono SAVIVALDYBĖS VIEŠOJO KELEIVINIO TRANSPORTO INFRASTRUKTŪROS PLĖTRA IR MODERNIZAVIMAS“</w:t>
                  </w:r>
                  <w:r>
                    <w:rPr>
                      <w:b/>
                      <w:bCs/>
                      <w:szCs w:val="24"/>
                    </w:rPr>
                    <w:t xml:space="preserve"> 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2025-01-21</w:t>
              </w:r>
            </w:p>
            <w:p>
              <w:pPr>
                <w:jc w:val="center"/>
                <w:rPr>
                  <w:szCs w:val="24"/>
                </w:rPr>
              </w:pPr>
              <w:r>
                <w:rPr>
                  <w:szCs w:val="24"/>
                </w:rPr>
                <w:t>Radviliškis</w:t>
              </w:r>
            </w:p>
            <w:p>
              <w:pPr>
                <w:rPr>
                  <w:szCs w:val="24"/>
                </w:rPr>
              </w:pPr>
            </w:p>
            <w:sdt>
              <w:sdtPr>
                <w:alias w:val="1 p."/>
                <w:tag w:val="part_87293d9cf6154c5286bacbd8d664228d"/>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87293d9cf6154c5286bacbd8d664228d"/>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spacing w:line="276" w:lineRule="auto"/>
                    <w:ind w:firstLine="709"/>
                    <w:jc w:val="both"/>
                    <w:rPr>
                      <w:szCs w:val="24"/>
                    </w:rPr>
                  </w:pPr>
                  <w:r>
                    <w:rPr>
                      <w:szCs w:val="24"/>
                    </w:rPr>
                    <w:t>Artimiausiu metu bus paskelbtas kvietimas teikti projekto „</w:t>
                  </w:r>
                  <w:r>
                    <w:rPr>
                      <w:color w:val="000000"/>
                      <w:szCs w:val="24"/>
                      <w:lang w:eastAsia="lt-LT"/>
                    </w:rPr>
                    <w:t>Radviliškio rajono savivaldybės viešojo keleivinio transporto infrastruktūros plėtra ir modernizavimas“</w:t>
                  </w:r>
                  <w:r>
                    <w:rPr>
                      <w:szCs w:val="24"/>
                    </w:rPr>
                    <w:t xml:space="preserve"> įgyvendinimo planą (toliau – PĮP). Kvietimas parengtas vadovaujantis 2022–2030 m. Šiaulių regiono plėtros planu, patvirtintu Šiaulių regiono plėtros tarybos 2025 m. sausio 10 d. sprendimu Nr. ŠR/TS-1 „Dėl Šiaulių regiono plėtros tarybos 2023 m. vasario 8 d. sprendimo Nr. ŠR/TS-6 „Dėl 2022–2030 metų Šiaulių regiono plėtros plano patvirtinimo“ pakeitimo“ (toliau – Šiaulių RPP), Regioninės pažangos priemonės 01-004-07-02-01 (RE) „Pagerinti viešųjų paslaugų prieinamumą, darbo vietų pasiekiamumą ir tam reikalingų išteklių naudojimo efektyvumą“ finansavimo gairėmis, patvirtintomis Lietuvos Respublikos vidaus reikalų ministro 2023 m. balandžio 7 d. įsakymu Nr. 1V-199 „Dėl regioninės pažangos priemonės Regioninės pažangos priemonės 01-004-07-02-01 (RE) „Pagerinti viešųjų paslaugų prieinamumą, darbo vietų pasiekiamumą ir tam reikalingų išteklių naudojimo efektyvumą“.</w:t>
                  </w:r>
                </w:p>
                <w:p>
                  <w:pPr>
                    <w:spacing w:line="276" w:lineRule="auto"/>
                    <w:jc w:val="both"/>
                    <w:rPr>
                      <w:szCs w:val="24"/>
                    </w:rPr>
                  </w:pPr>
                  <w:r>
                    <w:rPr>
                      <w:szCs w:val="24"/>
                    </w:rPr>
                    <w:t>Projekto įgyvendinimo metu numatoma modernizuoti šiuos svarbius viešojo transporto mazgus:</w:t>
                  </w:r>
                </w:p>
              </w:sdtContent>
            </w:sdt>
            <w:sdt>
              <w:sdtPr>
                <w:alias w:val="1 p."/>
                <w:tag w:val="part_7859fc73fb394843bd47484dc56db541"/>
                <w:lock w:val="sdtLocked"/>
                <w:richText/>
              </w:sdtPr>
              <w:sdtContent>
                <w:p>
                  <w:pPr>
                    <w:spacing w:line="276" w:lineRule="auto"/>
                    <w:ind w:firstLine="680"/>
                    <w:jc w:val="both"/>
                    <w:rPr>
                      <w:szCs w:val="24"/>
                    </w:rPr>
                  </w:pPr>
                  <w:sdt>
                    <w:sdtPr>
                      <w:alias w:val="Numeris"/>
                      <w:tag w:val="nr_7859fc73fb394843bd47484dc56db541"/>
                      <w:lock w:val="sdtLocked"/>
                      <w:richText/>
                    </w:sdtPr>
                    <w:sdtContent>
                      <w:r>
                        <w:rPr>
                          <w:szCs w:val="24"/>
                        </w:rPr>
                        <w:t>1</w:t>
                      </w:r>
                    </w:sdtContent>
                  </w:sdt>
                  <w:r>
                    <w:rPr>
                      <w:szCs w:val="24"/>
                    </w:rPr>
                    <w:t xml:space="preserve">. Radviliškio m. autobusų stotis (Gedimino g. 31A, Radviliškio m.). Planuojamos veiklos: keleivių įlaipinimo peronų atnaujinimas, informacinių priemonių diegimas, bagažo saugyklos įrengimas; keleivių laukimo patalpos atnaujinimas ir prieigų sutvarkymas, informacinių priemonių diegimas; </w:t>
                  </w:r>
                </w:p>
              </w:sdtContent>
            </w:sdt>
            <w:sdt>
              <w:sdtPr>
                <w:alias w:val="2 p."/>
                <w:tag w:val="part_79e3af7233d34ee590ebb6afa2784ecd"/>
                <w:lock w:val="sdtLocked"/>
                <w:richText/>
              </w:sdtPr>
              <w:sdtContent>
                <w:p>
                  <w:pPr>
                    <w:spacing w:line="276" w:lineRule="auto"/>
                    <w:ind w:firstLine="680"/>
                    <w:jc w:val="both"/>
                    <w:rPr>
                      <w:szCs w:val="24"/>
                    </w:rPr>
                  </w:pPr>
                  <w:sdt>
                    <w:sdtPr>
                      <w:alias w:val="Numeris"/>
                      <w:tag w:val="nr_79e3af7233d34ee590ebb6afa2784ecd"/>
                      <w:lock w:val="sdtLocked"/>
                      <w:richText/>
                    </w:sdtPr>
                    <w:sdtContent>
                      <w:r>
                        <w:rPr>
                          <w:szCs w:val="24"/>
                        </w:rPr>
                        <w:t>2</w:t>
                      </w:r>
                    </w:sdtContent>
                  </w:sdt>
                  <w:r>
                    <w:rPr>
                      <w:szCs w:val="24"/>
                    </w:rPr>
                    <w:t xml:space="preserve">. Šeduvos m. autobusų stotelė (Vytauto g. 28, Šeduvos m., Radviliškio r. sav.). Planuojamos veiklos: informacinių priemonių diegimas; stotelės ir jos prieigų atnaujinimas ir modernizavimas; </w:t>
                  </w:r>
                </w:p>
              </w:sdtContent>
            </w:sdt>
            <w:sdt>
              <w:sdtPr>
                <w:alias w:val="3 p."/>
                <w:tag w:val="part_56236ad311b04492af80f4e38a8647d0"/>
                <w:lock w:val="sdtLocked"/>
                <w:richText/>
              </w:sdtPr>
              <w:sdtContent>
                <w:p>
                  <w:pPr>
                    <w:spacing w:line="276" w:lineRule="auto"/>
                    <w:ind w:firstLine="680"/>
                    <w:jc w:val="both"/>
                    <w:rPr>
                      <w:szCs w:val="24"/>
                    </w:rPr>
                  </w:pPr>
                  <w:sdt>
                    <w:sdtPr>
                      <w:alias w:val="Numeris"/>
                      <w:tag w:val="nr_56236ad311b04492af80f4e38a8647d0"/>
                      <w:lock w:val="sdtLocked"/>
                      <w:richText/>
                    </w:sdtPr>
                    <w:sdtContent>
                      <w:r>
                        <w:rPr>
                          <w:szCs w:val="24"/>
                        </w:rPr>
                        <w:t>3</w:t>
                      </w:r>
                    </w:sdtContent>
                  </w:sdt>
                  <w:r>
                    <w:rPr>
                      <w:szCs w:val="24"/>
                    </w:rPr>
                    <w:t xml:space="preserve">. Radviliškio r. savivaldybėje esančių ir Šiaulių r., Radviliškio r. bei Šiaulių miesto savivaldybes jungiančiuose maršrutuose viešojo keleivinio transporto stotelių atnaujinimas (planuojamas objektų skaičius </w:t>
                  </w:r>
                  <w:r>
                    <w:rPr>
                      <w:rFonts w:cs="Arial"/>
                      <w:szCs w:val="24"/>
                      <w:lang w:eastAsia="lt-LT"/>
                    </w:rPr>
                    <w:t>–</w:t>
                  </w:r>
                  <w:r>
                    <w:rPr>
                      <w:szCs w:val="24"/>
                    </w:rPr>
                    <w:t xml:space="preserve"> ne mažiau kaip 37 vnt.) keleivių laukimo paviljonų, stoginių įrengimas ir (ar) modernizavimas.</w:t>
                  </w:r>
                </w:p>
              </w:sdtContent>
            </w:sdt>
            <w:sdt>
              <w:sdtPr>
                <w:alias w:val="2 p."/>
                <w:tag w:val="part_74c536bc73de455d82c09fc891232449"/>
                <w:lock w:val="sdtLocked"/>
                <w:richText/>
              </w:sdtPr>
              <w:sdtContent>
                <w:p>
                  <w:pPr>
                    <w:suppressAutoHyphens/>
                    <w:spacing w:line="276" w:lineRule="auto"/>
                    <w:ind w:left="1040" w:hanging="360"/>
                    <w:jc w:val="both"/>
                    <w:rPr>
                      <w:szCs w:val="24"/>
                    </w:rPr>
                  </w:pPr>
                  <w:sdt>
                    <w:sdtPr>
                      <w:alias w:val="Numeris"/>
                      <w:tag w:val="nr_74c536bc73de455d82c09fc891232449"/>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98818d5b1e5540718960805add415f58"/>
                <w:lock w:val="sdtLocked"/>
                <w:richText/>
              </w:sdtPr>
              <w:sdtContent>
                <w:p>
                  <w:pPr>
                    <w:suppressAutoHyphens/>
                    <w:spacing w:line="276" w:lineRule="auto"/>
                    <w:ind w:left="1040" w:hanging="360"/>
                    <w:jc w:val="both"/>
                    <w:rPr>
                      <w:szCs w:val="24"/>
                    </w:rPr>
                  </w:pPr>
                  <w:sdt>
                    <w:sdtPr>
                      <w:alias w:val="Numeris"/>
                      <w:tag w:val="nr_98818d5b1e5540718960805add415f58"/>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Lietuvos Respublikos vietos savivaldos įstatymo 15 straipsnio 4 dalimi, 2022–2030 m. Šiaulių regiono plėtros planu, patvirtintu Šiaulių regiono plėtros tarybos 2025 m. sausio 10 d. sprendimu Nr. ŠR/TS-1 „Dėl Šiaulių regiono plėtros tarybos 2023 m. vasario 8 d. sprendimo Nr. ŠR/TS-6 „Dėl 2022–2030 metų Šiaulių regiono plėtros plano patvirtinimo“ pakeitimo“ (toliau – Šiaulių RPP), Regioninės pažangos priemonės 01-004-07-02-01 (RE) „Pagerinti viešųjų paslaugų prieinamumą, darbo vietų pasiekiamumą ir tam reikalingų išteklių naudojimo efektyvumą“ finansavimo gairėmis, patvirtintomis Lietuvos Respublikos vidaus reikalų ministro 2023 m. balandžio 7 d. įsakymu Nr. 1V-199 „Dėl regioninės pažangos priemonės Regioninės pažangos priemonės 01-004-07-02-01 (RE) „Pagerinti viešųjų paslaugų prieinamumą, darbo vietų pasiekiamumą ir tam reikalingų išteklių naudojimo efektyvumą“.</w:t>
                  </w:r>
                </w:p>
              </w:sdtContent>
            </w:sdt>
            <w:sdt>
              <w:sdtPr>
                <w:alias w:val="4 p."/>
                <w:tag w:val="part_4aaf9d8a60244e00ae66589ebac5fcad"/>
                <w:lock w:val="sdtLocked"/>
                <w:richText/>
              </w:sdtPr>
              <w:sdtContent>
                <w:p>
                  <w:pPr>
                    <w:tabs>
                      <w:tab w:val="left" w:pos="855"/>
                    </w:tabs>
                    <w:spacing w:line="276" w:lineRule="auto"/>
                    <w:ind w:firstLine="680"/>
                    <w:jc w:val="both"/>
                    <w:rPr>
                      <w:color w:val="000000"/>
                      <w:szCs w:val="24"/>
                    </w:rPr>
                  </w:pPr>
                  <w:sdt>
                    <w:sdtPr>
                      <w:alias w:val="Numeris"/>
                      <w:tag w:val="nr_4aaf9d8a60244e00ae66589ebac5fcad"/>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Teigiamas rezultatas – pagerinta infrastruktūra Radviliškio rajone.</w:t>
                  </w:r>
                  <w:r>
                    <w:rPr>
                      <w:szCs w:val="24"/>
                      <w:shd w:val="clear" w:color="auto" w:fill="FFFFFF"/>
                    </w:rPr>
                    <w:t xml:space="preserve"> </w:t>
                  </w:r>
                </w:p>
              </w:sdtContent>
            </w:sdt>
            <w:sdt>
              <w:sdtPr>
                <w:alias w:val="5 p."/>
                <w:tag w:val="part_c18be0e184f44536896fb21fc0878ee0"/>
                <w:lock w:val="sdtLocked"/>
                <w:richText/>
              </w:sdtPr>
              <w:sdtContent>
                <w:p>
                  <w:pPr>
                    <w:spacing w:line="276" w:lineRule="auto"/>
                    <w:ind w:firstLine="680"/>
                    <w:jc w:val="both"/>
                    <w:rPr>
                      <w:b/>
                      <w:bCs/>
                      <w:szCs w:val="24"/>
                    </w:rPr>
                  </w:pPr>
                  <w:sdt>
                    <w:sdtPr>
                      <w:alias w:val="Numeris"/>
                      <w:tag w:val="nr_c18be0e184f44536896fb21fc0878ee0"/>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Neigiamų pasekmių nenumatoma.</w:t>
                  </w:r>
                </w:p>
              </w:sdtContent>
            </w:sdt>
            <w:sdt>
              <w:sdtPr>
                <w:alias w:val="6 p."/>
                <w:tag w:val="part_7adb96ad8fec4dbdbf9184de7a2183f5"/>
                <w:lock w:val="sdtLocked"/>
                <w:richText/>
              </w:sdtPr>
              <w:sdtContent>
                <w:p>
                  <w:pPr>
                    <w:spacing w:line="276" w:lineRule="auto"/>
                    <w:ind w:firstLine="680"/>
                    <w:jc w:val="both"/>
                    <w:rPr>
                      <w:szCs w:val="24"/>
                    </w:rPr>
                  </w:pPr>
                  <w:sdt>
                    <w:sdtPr>
                      <w:alias w:val="Numeris"/>
                      <w:tag w:val="nr_7adb96ad8fec4dbdbf9184de7a2183f5"/>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9ae13c2e70f84027b78e4d4876c1e03e"/>
                <w:lock w:val="sdtLocked"/>
                <w:richText/>
              </w:sdtPr>
              <w:sdtContent>
                <w:p>
                  <w:pPr>
                    <w:tabs>
                      <w:tab w:val="left" w:pos="855"/>
                    </w:tabs>
                    <w:spacing w:line="276" w:lineRule="auto"/>
                    <w:ind w:firstLine="680"/>
                    <w:jc w:val="both"/>
                    <w:rPr>
                      <w:szCs w:val="24"/>
                      <w:shd w:val="clear" w:color="auto" w:fill="FFFFFF"/>
                    </w:rPr>
                  </w:pPr>
                  <w:sdt>
                    <w:sdtPr>
                      <w:alias w:val="Numeris"/>
                      <w:tag w:val="nr_9ae13c2e70f84027b78e4d4876c1e03e"/>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Preliminari Projekto vertė 1 800 000,00 Eur, iš jų 1 530 000,00 Eur – Europos regioninės plėtros fondų lėšos, 270 000,00 Eur –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e79a04f0b92e44acbdf12435a26d0391"/>
                <w:lock w:val="sdtLocked"/>
                <w:richText/>
              </w:sdtPr>
              <w:sdtContent>
                <w:p>
                  <w:pPr>
                    <w:tabs>
                      <w:tab w:val="left" w:pos="1200"/>
                    </w:tabs>
                    <w:spacing w:line="276" w:lineRule="auto"/>
                    <w:ind w:firstLine="680"/>
                    <w:jc w:val="both"/>
                    <w:rPr>
                      <w:b/>
                      <w:color w:val="000000"/>
                      <w:szCs w:val="24"/>
                    </w:rPr>
                  </w:pPr>
                  <w:sdt>
                    <w:sdtPr>
                      <w:alias w:val="Numeris"/>
                      <w:tag w:val="nr_e79a04f0b92e44acbdf12435a26d0391"/>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bCs/>
                      <w:szCs w:val="24"/>
                    </w:rPr>
                  </w:pPr>
                  <w:r>
                    <w:rPr>
                      <w:bCs/>
                      <w:szCs w:val="24"/>
                    </w:rPr>
                    <w:t>Nėra.</w:t>
                  </w:r>
                </w:p>
              </w:sdtContent>
            </w:sdt>
            <w:sdt>
              <w:sdtPr>
                <w:alias w:val="9 p."/>
                <w:tag w:val="part_eafc3382ea794729820860d892df9a28"/>
                <w:lock w:val="sdtLocked"/>
                <w:richText/>
              </w:sdtPr>
              <w:sdtContent>
                <w:p>
                  <w:pPr>
                    <w:tabs>
                      <w:tab w:val="left" w:pos="1200"/>
                    </w:tabs>
                    <w:spacing w:line="276" w:lineRule="auto"/>
                    <w:ind w:firstLine="680"/>
                    <w:jc w:val="both"/>
                    <w:rPr>
                      <w:b/>
                      <w:szCs w:val="24"/>
                    </w:rPr>
                  </w:pPr>
                  <w:sdt>
                    <w:sdtPr>
                      <w:alias w:val="Numeris"/>
                      <w:tag w:val="nr_eafc3382ea794729820860d892df9a28"/>
                      <w:lock w:val="sdtLocked"/>
                      <w:richText/>
                    </w:sdtPr>
                    <w:sdtContent>
                      <w:r>
                        <w:rPr>
                          <w:b/>
                          <w:szCs w:val="24"/>
                        </w:rPr>
                        <w:t>9</w:t>
                      </w:r>
                    </w:sdtContent>
                  </w:sdt>
                  <w:r>
                    <w:rPr>
                      <w:b/>
                      <w:szCs w:val="24"/>
                    </w:rPr>
                    <w:t>. Numatomo teisinio reguliavimo poveikio vertinimo rezultatai.</w:t>
                  </w:r>
                </w:p>
                <w:p>
                  <w:pPr>
                    <w:tabs>
                      <w:tab w:val="left" w:pos="855"/>
                    </w:tabs>
                    <w:spacing w:line="276" w:lineRule="auto"/>
                    <w:ind w:firstLine="680"/>
                    <w:jc w:val="both"/>
                    <w:rPr>
                      <w:szCs w:val="24"/>
                      <w:shd w:val="clear" w:color="auto" w:fill="FFFFFF"/>
                    </w:rPr>
                  </w:pPr>
                  <w:r>
                    <w:rPr>
                      <w:szCs w:val="24"/>
                      <w:shd w:val="clear" w:color="auto" w:fill="FFFFFF"/>
                    </w:rPr>
                    <w:t>Neatlikta ir nenumatyta.</w:t>
                  </w:r>
                </w:p>
              </w:sdtContent>
            </w:sdt>
            <w:sdt>
              <w:sdtPr>
                <w:alias w:val="10 p."/>
                <w:tag w:val="part_d8723d8c2390497d85a4b8e90d2e1f7f"/>
                <w:lock w:val="sdtLocked"/>
                <w:richText/>
              </w:sdtPr>
              <w:sdtContent>
                <w:p>
                  <w:pPr>
                    <w:spacing w:line="276" w:lineRule="auto"/>
                    <w:ind w:firstLine="680"/>
                    <w:jc w:val="both"/>
                    <w:rPr>
                      <w:szCs w:val="24"/>
                      <w:shd w:val="clear" w:color="auto" w:fill="FFFFFF"/>
                    </w:rPr>
                  </w:pPr>
                  <w:sdt>
                    <w:sdtPr>
                      <w:alias w:val="Numeris"/>
                      <w:tag w:val="nr_d8723d8c2390497d85a4b8e90d2e1f7f"/>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pPr>
                    <w:spacing w:line="276" w:lineRule="auto"/>
                    <w:ind w:firstLine="680"/>
                    <w:jc w:val="both"/>
                    <w:rPr>
                      <w:szCs w:val="24"/>
                      <w:shd w:val="clear" w:color="auto" w:fill="FFFFFF"/>
                    </w:rPr>
                  </w:pPr>
                  <w:r>
                    <w:rPr>
                      <w:szCs w:val="24"/>
                      <w:shd w:val="clear" w:color="auto" w:fill="FFFFFF"/>
                    </w:rPr>
                    <w:t>A</w:t>
                  </w:r>
                  <w:r>
                    <w:rPr>
                      <w:szCs w:val="24"/>
                    </w:rPr>
                    <w:t>ntikorupcinis sprendimo projektas vertinimas neatliekamas</w:t>
                  </w:r>
                  <w:r>
                    <w:rPr>
                      <w:szCs w:val="24"/>
                      <w:shd w:val="clear" w:color="auto" w:fill="FFFFFF"/>
                    </w:rPr>
                    <w:t>.</w:t>
                  </w:r>
                </w:p>
              </w:sdtContent>
            </w:sdt>
            <w:sdt>
              <w:sdtPr>
                <w:alias w:val="11 p."/>
                <w:tag w:val="part_a965ad5d531240c99a36fb5ae57dda60"/>
                <w:lock w:val="sdtLocked"/>
                <w:richText/>
              </w:sdtPr>
              <w:sdtContent>
                <w:p>
                  <w:pPr>
                    <w:tabs>
                      <w:tab w:val="left" w:pos="1134"/>
                    </w:tabs>
                    <w:spacing w:line="276" w:lineRule="auto"/>
                    <w:ind w:left="1069" w:hanging="360"/>
                    <w:rPr>
                      <w:rFonts w:eastAsia="Calibri"/>
                      <w:b/>
                      <w:bCs/>
                      <w:szCs w:val="24"/>
                    </w:rPr>
                  </w:pPr>
                  <w:sdt>
                    <w:sdtPr>
                      <w:alias w:val="Numeris"/>
                      <w:tag w:val="nr_a965ad5d531240c99a36fb5ae57dda60"/>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pPr>
                    <w:spacing w:line="276" w:lineRule="auto"/>
                    <w:ind w:firstLine="680"/>
                    <w:jc w:val="both"/>
                    <w:rPr>
                      <w:rFonts w:eastAsia="HG Mincho Light J"/>
                      <w:kern w:val="2"/>
                      <w:szCs w:val="24"/>
                      <w:shd w:val="clear" w:color="auto" w:fill="FFFFFF"/>
                    </w:rPr>
                  </w:pPr>
                  <w:r>
                    <w:rPr>
                      <w:kern w:val="2"/>
                      <w:szCs w:val="24"/>
                      <w:shd w:val="clear" w:color="auto" w:fill="FFFFFF"/>
                    </w:rPr>
                    <w:t>Nėra.</w:t>
                  </w:r>
                </w:p>
              </w:sdtContent>
            </w:sdt>
            <w:sdt>
              <w:sdtPr>
                <w:alias w:val="12 p."/>
                <w:tag w:val="part_8b32ce5105634541930d2cae8cbf87f3"/>
                <w:lock w:val="sdtLocked"/>
                <w:richText/>
              </w:sdtPr>
              <w:sdtContent>
                <w:p>
                  <w:pPr>
                    <w:spacing w:line="276" w:lineRule="auto"/>
                    <w:ind w:left="1069" w:hanging="360"/>
                    <w:jc w:val="both"/>
                    <w:rPr>
                      <w:rFonts w:eastAsia="Calibri"/>
                      <w:b/>
                      <w:bCs/>
                      <w:szCs w:val="24"/>
                    </w:rPr>
                  </w:pPr>
                  <w:sdt>
                    <w:sdtPr>
                      <w:alias w:val="Numeris"/>
                      <w:tag w:val="nr_8b32ce5105634541930d2cae8cbf87f3"/>
                      <w:lock w:val="sdtLocked"/>
                      <w:richText/>
                    </w:sdtPr>
                    <w:sdtContent>
                      <w:r>
                        <w:rPr>
                          <w:rFonts w:eastAsia="Calibri"/>
                          <w:b/>
                          <w:bCs/>
                          <w:szCs w:val="24"/>
                        </w:rPr>
                        <w:t>12</w:t>
                      </w:r>
                    </w:sdtContent>
                  </w:sdt>
                  <w:r>
                    <w:rPr>
                      <w:rFonts w:eastAsia="Calibri"/>
                      <w:b/>
                      <w:bCs/>
                      <w:szCs w:val="24"/>
                    </w:rPr>
                    <w:t>.</w:t>
                    <w:tab/>
                    <w:t>Pridedami dokumentai.</w:t>
                  </w:r>
                </w:p>
                <w:p>
                  <w:pPr>
                    <w:spacing w:line="276" w:lineRule="auto"/>
                    <w:ind w:left="709"/>
                    <w:jc w:val="both"/>
                    <w:rPr>
                      <w:rFonts w:eastAsia="Calibri"/>
                      <w:szCs w:val="24"/>
                    </w:rPr>
                  </w:pPr>
                  <w:r>
                    <w:rPr>
                      <w:rFonts w:eastAsia="Calibri"/>
                      <w:szCs w:val="24"/>
                    </w:rPr>
                    <w:t>Nėra</w:t>
                  </w:r>
                </w:p>
                <w:p>
                  <w:pPr>
                    <w:jc w:val="both"/>
                    <w:rPr>
                      <w:b/>
                      <w:bCs/>
                      <w:szCs w:val="24"/>
                    </w:rPr>
                  </w:pPr>
                </w:p>
                <w:p>
                  <w:pPr>
                    <w:tabs>
                      <w:tab w:val="left" w:pos="7680"/>
                    </w:tabs>
                    <w:jc w:val="both"/>
                    <w:rPr>
                      <w:szCs w:val="24"/>
                    </w:rPr>
                  </w:pPr>
                </w:p>
                <w:p>
                  <w:pPr>
                    <w:tabs>
                      <w:tab w:val="left" w:pos="7680"/>
                    </w:tabs>
                    <w:jc w:val="both"/>
                    <w:rPr>
                      <w:szCs w:val="24"/>
                    </w:rPr>
                  </w:pPr>
                </w:p>
              </w:sdtContent>
            </w:sdt>
          </w:sdtContent>
        </w:sdt>
        <w:sdt>
          <w:sdtPr>
            <w:alias w:val="signatura"/>
            <w:tag w:val="part_46c9cc6b341d4c1e92fcf4732dc3d8aa"/>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HG Mincho Light J">
    <w:altName w:val="Times New Roman"/>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9f240d8fe644d5dbec23b6ee20d1ee2" PartId="6c0247ee68e648789b4f9ac7f9be386f">
    <Part Type="preambule" DocPartId="97b76418b5724fb79fe5e44a7a0d233b" PartId="27e07c8762f543bda1effc0f00b01ad7"/>
    <Part Type="punktas" Nr="1" Abbr="1 p." DocPartId="2a6317ef1b3a4300ae1cd05f2e765190" PartId="485dbe32efa94052ae65ef29d3d9f509"/>
    <Part Type="punktas" Nr="2" Abbr="2 p." DocPartId="293033e88f2f47f78542ab0825bc5976" PartId="22dd8ddb15824b9799f0819dff506019"/>
    <Part Type="punktas" Nr="3" Abbr="3 p." DocPartId="988b57cf8fa5487f93fae6813742abf9" PartId="b20976d9245b4116a591621654810b5b">
      <Part Type="papunktis" Nr="3.1" Abbr="3.1 pp." DocPartId="b28898a5c5c346f1ad1a93c74ed26773" PartId="ea082e32695e41c3b235125d4ebc2597"/>
      <Part Type="papunktis" Nr="3.2" Abbr="3.2 pp." DocPartId="9b5cf0fa7db64f028d929a3022e8d7b9" PartId="af701af1f7314210b2b9a62b7e68dded"/>
      <Part Type="papunktis" Nr="3.3" Abbr="3.3 pp." DocPartId="3acb30eab5c7464996c4ccea2c4fd1dc" PartId="388b581cd16044249f1878473d92fb9b"/>
    </Part>
    <Part Type="punktas" Nr="4" Abbr="4 p." DocPartId="cfc0f976797841a0b881c2a2aba4b0d0" PartId="339da10ef6b24b19af826c0f10ad3b64"/>
    <Part Type="punktas" Nr="5" Abbr="5 p." DocPartId="b256a80f847d46c6b8f574531365e3dd" PartId="a3ab4fa091a74dd2a92badaace93c67d"/>
    <Part Type="skirsnis" Title="RADVILIŠKIO RAJONO SAVIVALDYBĖS TARYBOS SPRENDIMO PROJEKTO „DĖL PRITARIMO PROJEKTO „RADVILIŠKIO RAJONO SAVIVALDYBĖS VIEŠOJO KELEIVINIO TRANSPORTO INFRASTRUKTŪROS PLĖTRA IR MODERNIZAVIMAS“ ĮGYVENDINIMUI IR LĖŠŲ SKYRIMO“ AIŠKINAMASIS RAŠTAS" DocPartId="6a2969a8106640c1a48b2c272d852e70" PartId="efec136aa60c4150925729b48c0199f8">
      <Part Type="punktas" Nr="1" Abbr="1 p." DocPartId="a4554f7bc59b48cbbc7a6b97009eef7d" PartId="87293d9cf6154c5286bacbd8d664228d"/>
      <Part Type="punktas" Nr="1" Abbr="1 p." Notes="Numeris ne iš eilės. Trūksta dalių? [DocDalys]" DocPartId="9896c74749da4551a4f41034da9cecf6" PartId="7859fc73fb394843bd47484dc56db541"/>
      <Part Type="punktas" Nr="2" Abbr="2 p." DocPartId="ea020d78afb44d6488a4115bf3429e94" PartId="79e3af7233d34ee590ebb6afa2784ecd"/>
      <Part Type="punktas" Nr="3" Abbr="3 p." DocPartId="643fa132a0694a28bbc68be28c7b4196" PartId="56236ad311b04492af80f4e38a8647d0"/>
      <Part Type="punktas" Nr="2" Abbr="2 p." Notes="Numeris ne iš eilės. Trūksta dalių? [DocDalys]" DocPartId="69bc0737509f42c58121a36caed00f94" PartId="74c536bc73de455d82c09fc891232449"/>
      <Part Type="punktas" Nr="3" Abbr="3 p." DocPartId="bac2b948e24041a3a91ae9233523a697" PartId="98818d5b1e5540718960805add415f58"/>
      <Part Type="punktas" Nr="4" Abbr="4 p." DocPartId="768238c10fc843929eea94b19f693daa" PartId="4aaf9d8a60244e00ae66589ebac5fcad"/>
      <Part Type="punktas" Nr="5" Abbr="5 p." DocPartId="97592f768bdf44bda6873280b87b5f62" PartId="c18be0e184f44536896fb21fc0878ee0"/>
      <Part Type="punktas" Nr="6" Abbr="6 p." DocPartId="aa8af87912f348ea8c7ffbe7f96a4d25" PartId="7adb96ad8fec4dbdbf9184de7a2183f5"/>
      <Part Type="punktas" Nr="7" Abbr="7 p." DocPartId="609e57bef9ae47a19051dc6c333c57a5" PartId="9ae13c2e70f84027b78e4d4876c1e03e"/>
      <Part Type="punktas" Nr="8" Abbr="8 p." DocPartId="4c057225db6a44f4921d3bfaae15d70e" PartId="e79a04f0b92e44acbdf12435a26d0391"/>
      <Part Type="punktas" Nr="9" Abbr="9 p." DocPartId="57b6c93eb6b64e06b837325e2de59f01" PartId="eafc3382ea794729820860d892df9a28"/>
      <Part Type="punktas" Nr="10" Abbr="10 p." DocPartId="fb7e446b58674ad6a91708076af53fb8" PartId="d8723d8c2390497d85a4b8e90d2e1f7f"/>
      <Part Type="punktas" Nr="11" Abbr="11 p." DocPartId="147c1dfdc2d94c50a5cda2bea269fa94" PartId="a965ad5d531240c99a36fb5ae57dda60"/>
      <Part Type="punktas" Nr="12" Abbr="12 p." DocPartId="af7dfc34a7c94e4194f21cd5b1e0cf8e" PartId="8b32ce5105634541930d2cae8cbf87f3"/>
    </Part>
    <Part Type="signatura" DocPartId="eb877bba57e94b42a3e78e30c2d7db6d" PartId="46c9cc6b341d4c1e92fcf4732dc3d8aa"/>
  </Part>
</Parts>
</file>

<file path=customXml/itemProps1.xml><?xml version="1.0" encoding="utf-8"?>
<ds:datastoreItem xmlns:ds="http://schemas.openxmlformats.org/officeDocument/2006/customXml" ds:itemID="{864D96C9-A5B7-46E5-AE33-2B060117A1D4}">
  <ds:schemaRefs>
    <ds:schemaRef ds:uri="http://schemas.openxmlformats.org/officeDocument/2006/bibliography"/>
  </ds:schemaRefs>
</ds:datastoreItem>
</file>

<file path=customXml/itemProps2.xml><?xml version="1.0" encoding="utf-8"?>
<ds:datastoreItem xmlns:ds="http://schemas.openxmlformats.org/officeDocument/2006/customXml" ds:itemID="{2F28B7C6-E54D-42BC-AF5D-E1721538258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948</Words>
  <Characters>6927</Characters>
  <Application>Microsoft Office Word</Application>
  <DocSecurity>4</DocSecurity>
  <Lines>130</Lines>
  <Paragraphs>60</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7815</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2025-01-31T12:05:00Z</dcterms:created>
  <dc:creator>Gintaras</dc:creator>
  <lastModifiedBy>adlibuser</lastModifiedBy>
  <lastPrinted>2024-04-30T06:27:00Z</lastPrinted>
  <dcterms:modified xsi:type="dcterms:W3CDTF">2025-01-31T12:05:00Z</dcterms:modified>
  <revision>2</revision>
  <dc:title/>
</coreProperties>
</file>