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rPr>
          <w:b/>
          <w:sz w:val="16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8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8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8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720" w:lineRule="auto"/>
        <w:jc w:val="center"/>
        <w:rPr>
          <w:u w:val="single"/>
        </w:rPr>
      </w:pPr>
      <w:r>
        <w:t>Prienai</w:t>
      </w:r>
    </w:p>
    <w:p>
      <w:pPr>
        <w:framePr w:w="6324" w:hSpace="181" w:wrap="auto" w:vAnchor="page" w:hAnchor="page" w:x="3168" w:y="1153"/>
        <w:ind w:right="-2"/>
        <w:jc w:val="both"/>
        <w:rPr>
          <w:sz w:val="18"/>
        </w:rPr>
      </w:pPr>
    </w:p>
    <w:p>
      <w:pPr>
        <w:framePr w:w="6324" w:hSpace="181" w:wrap="auto" w:vAnchor="page" w:hAnchor="page" w:x="3168" w:y="1153"/>
        <w:jc w:val="center"/>
        <w:rPr>
          <w:sz w:val="10"/>
        </w:rPr>
      </w:pPr>
    </w:p>
    <w:p>
      <w:pPr>
        <w:framePr w:w="6324" w:hSpace="181" w:wrap="auto" w:vAnchor="page" w:hAnchor="page" w:x="3168" w:y="1153"/>
        <w:jc w:val="center"/>
        <w:rPr>
          <w:b/>
          <w:szCs w:val="24"/>
        </w:rPr>
      </w:pPr>
      <w:r>
        <w:rPr>
          <w:b/>
          <w:szCs w:val="24"/>
        </w:rPr>
        <w:t>PRIENŲ RAJONO SAVIVALDYBĖS TARYBA</w:t>
      </w:r>
    </w:p>
    <w:p>
      <w:pPr>
        <w:framePr w:w="6324" w:hSpace="181" w:wrap="auto" w:vAnchor="page" w:hAnchor="page" w:x="3168" w:y="1153"/>
        <w:jc w:val="center"/>
        <w:rPr>
          <w:b/>
          <w:sz w:val="28"/>
        </w:rPr>
      </w:pPr>
    </w:p>
    <w:p>
      <w:pPr>
        <w:tabs>
          <w:tab w:val="center" w:pos="4153"/>
          <w:tab w:val="right" w:pos="8306"/>
        </w:tabs>
        <w:ind w:firstLine="567"/>
        <w:jc w:val="right"/>
        <w:rPr>
          <w:sz w:val="26"/>
        </w:rPr>
      </w:pPr>
      <w:r>
        <w:rPr>
          <w:b/>
          <w:sz w:val="26"/>
        </w:rPr>
        <w:t>Projektas</w:t>
      </w:r>
      <w:r>
        <w:rPr>
          <w:sz w:val="26"/>
        </w:rPr>
        <w:t xml:space="preserve">                                                                                             </w:t>
      </w:r>
    </w:p>
    <w:p>
      <w:pPr>
        <w:spacing w:line="360" w:lineRule="auto"/>
        <w:ind w:firstLine="6480"/>
        <w:jc w:val="center"/>
        <w:rPr>
          <w:b/>
        </w:rPr>
      </w:pPr>
    </w:p>
    <w:p>
      <w:pPr>
        <w:spacing w:line="360" w:lineRule="auto"/>
        <w:ind w:firstLine="1134"/>
        <w:jc w:val="both"/>
      </w:pPr>
    </w:p>
    <w:p>
      <w:pPr>
        <w:keepNext/>
        <w:spacing w:line="360" w:lineRule="auto"/>
        <w:jc w:val="both"/>
        <w:outlineLvl w:val="4"/>
        <w:rPr>
          <w:b/>
        </w:rPr>
      </w:pPr>
    </w:p>
    <w:p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>
      <w:pPr>
        <w:spacing w:line="360" w:lineRule="auto"/>
        <w:ind w:firstLine="567"/>
        <w:jc w:val="center"/>
        <w:rPr>
          <w:b/>
          <w:szCs w:val="24"/>
        </w:rPr>
      </w:pPr>
      <w:r>
        <w:rPr>
          <w:b/>
          <w:szCs w:val="24"/>
        </w:rPr>
        <w:t>DĖL PRITARIMO PRIENŲ R. SKRIAUDŽIŲ PAGRINDINĖS MOKYKLOS 2015 METŲ VEIKLOS ATASKAITAI</w:t>
      </w:r>
    </w:p>
    <w:p>
      <w:pPr>
        <w:jc w:val="center"/>
      </w:pPr>
    </w:p>
    <w:p>
      <w:pPr>
        <w:jc w:val="center"/>
      </w:pPr>
    </w:p>
    <w:p>
      <w:pPr>
        <w:jc w:val="center"/>
        <w:rPr>
          <w:szCs w:val="24"/>
        </w:rPr>
      </w:pPr>
      <w:r>
        <w:t xml:space="preserve">2016 m. balandžio 20 d. Nr. (1.3)-T1-88 </w:t>
      </w:r>
    </w:p>
    <w:p>
      <w:pPr>
        <w:spacing w:line="360" w:lineRule="auto"/>
        <w:ind w:firstLine="1134"/>
        <w:jc w:val="both"/>
        <w:rPr>
          <w:szCs w:val="24"/>
        </w:rPr>
      </w:pPr>
    </w:p>
    <w:p>
      <w:pPr>
        <w:spacing w:line="360" w:lineRule="auto"/>
        <w:ind w:firstLine="1134"/>
        <w:jc w:val="both"/>
        <w:rPr>
          <w:szCs w:val="24"/>
        </w:rPr>
      </w:pPr>
    </w:p>
    <w:p>
      <w:pPr>
        <w:spacing w:line="360" w:lineRule="auto"/>
        <w:ind w:firstLine="1077"/>
        <w:jc w:val="both"/>
        <w:rPr>
          <w:szCs w:val="24"/>
        </w:rPr>
      </w:pPr>
      <w:r>
        <w:rPr>
          <w:szCs w:val="24"/>
        </w:rPr>
        <w:t>Vadovaudamasi Lietuvos Respublikos vietos savivaldos įstatymo 16 straipsnio 2 dalies 19 punktu ir Prienų rajono savivaldybės tarybos 2015 m. spalio 8 d. sprendimu Nr. T3-185 „Dėl Prienų rajono savivaldybės tarybos veiklos reglamento patvirtinimo“ patvirtinto Prienų rajono savivaldybės tarybos veiklos reglamento 180 punktu, Prienų rajono savivaldybės taryba n u s p r e n d ž i a:</w:t>
      </w:r>
    </w:p>
    <w:p>
      <w:pPr>
        <w:spacing w:line="360" w:lineRule="auto"/>
        <w:ind w:firstLine="1077"/>
        <w:jc w:val="both"/>
        <w:rPr>
          <w:szCs w:val="24"/>
        </w:rPr>
      </w:pPr>
      <w:r>
        <w:rPr>
          <w:szCs w:val="24"/>
        </w:rPr>
        <w:t>Pritarti Prienų r. Skriaudžių pagrindinės mokyklos 2015 metų veiklos ataskaitai (pridedama).</w:t>
      </w:r>
    </w:p>
    <w:p>
      <w:pPr>
        <w:spacing w:line="360" w:lineRule="auto"/>
        <w:ind w:firstLine="567"/>
        <w:jc w:val="both"/>
        <w:rPr>
          <w:szCs w:val="24"/>
        </w:rPr>
      </w:pPr>
    </w:p>
    <w:p>
      <w:pPr>
        <w:rPr>
          <w:sz w:val="10"/>
          <w:szCs w:val="10"/>
        </w:rPr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t>Savivaldybės meras</w:t>
        <w:tab/>
        <w:tab/>
        <w:tab/>
        <w:tab/>
        <w:t xml:space="preserve">      </w:t>
      </w:r>
    </w:p>
    <w:p/>
    <w:p>
      <w:pPr>
        <w:ind w:firstLine="567"/>
        <w:jc w:val="both"/>
        <w:rPr>
          <w:sz w:val="26"/>
        </w:rPr>
      </w:pPr>
    </w:p>
    <w:p>
      <w:pPr>
        <w:ind w:firstLine="567"/>
        <w:jc w:val="both"/>
        <w:rPr>
          <w:sz w:val="26"/>
        </w:rPr>
      </w:pPr>
    </w:p>
    <w:p>
      <w:pPr>
        <w:ind w:firstLine="567"/>
        <w:jc w:val="both"/>
        <w:rPr>
          <w:sz w:val="26"/>
        </w:rPr>
      </w:pPr>
    </w:p>
    <w:p>
      <w:pPr>
        <w:ind w:firstLine="567"/>
        <w:jc w:val="both"/>
        <w:rPr>
          <w:sz w:val="26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851" w:right="567" w:bottom="709" w:left="1560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endnote>
  <w:end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ind w:firstLine="567"/>
      <w:jc w:val="both"/>
      <w:rPr>
        <w:sz w:val="26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ind w:firstLine="567"/>
      <w:jc w:val="both"/>
      <w:rPr>
        <w:sz w:val="26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ind w:firstLine="567"/>
      <w:jc w:val="both"/>
      <w:rPr>
        <w:sz w:val="26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footnote>
  <w:foot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center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center"/>
      <w:rPr>
        <w:sz w:val="26"/>
      </w:rPr>
    </w:pP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</w:p>
  <w:p>
    <w:pPr>
      <w:framePr w:wrap="auto" w:vAnchor="text" w:hAnchor="margin" w:xAlign="center" w:y="1"/>
      <w:tabs>
        <w:tab w:val="right" w:pos="8306"/>
      </w:tabs>
      <w:ind w:firstLine="567"/>
      <w:jc w:val="center"/>
      <w:rPr>
        <w:sz w:val="26"/>
      </w:rPr>
    </w:pP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</w:p>
  <w:p>
    <w:pPr>
      <w:jc w:val="center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t xml:space="preserve"> </w:t>
    </w: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2016-04-21T13:14:00Z</dcterms:created>
  <dc:creator>Prienu raj. savivaldybe</dc:creator>
  <lastModifiedBy>CLUSadmin</lastModifiedBy>
  <lastPrinted>2016-04-08T06:40:00Z</lastPrinted>
  <dcterms:modified xsi:type="dcterms:W3CDTF">2016-04-21T13:14:00Z</dcterms:modified>
  <revision>2</revision>
</coreProperties>
</file>