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33efe00f43468898c944e73db30615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szCs w:val="24"/>
            </w:rPr>
            <w:t>PRITARIMO</w:t>
          </w:r>
          <w:r>
            <w:rPr>
              <w:b/>
              <w:bCs/>
              <w:szCs w:val="24"/>
            </w:rPr>
            <w:t xml:space="preserve"> PROJEKTO </w:t>
          </w:r>
          <w:r>
            <w:rPr>
              <w:b/>
              <w:bCs/>
              <w:caps/>
              <w:szCs w:val="24"/>
            </w:rPr>
            <w:t xml:space="preserve">„Kudinų piliakalnio (kitaip vadinamo Šiaulės kalnu) pritaikymas lankymui“ </w:t>
          </w:r>
          <w:r>
            <w:rPr>
              <w:b/>
              <w:bCs/>
              <w:szCs w:val="24"/>
            </w:rPr>
            <w:t xml:space="preserve">ĮGYVENDINIMUI IR LĖŠŲ </w:t>
          </w:r>
          <w:r>
            <w:rPr>
              <w:b/>
              <w:bCs/>
              <w:caps/>
              <w:szCs w:val="24"/>
            </w:rPr>
            <w:t>skyrimo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both"/>
            <w:rPr>
              <w:szCs w:val="24"/>
            </w:rPr>
          </w:pPr>
        </w:p>
        <w:sdt>
          <w:sdtPr>
            <w:alias w:val="preambule"/>
            <w:tag w:val="part_00d5f31d29e544778a939166ff513b4c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pacing w:val="5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38 dalimi, 15 straipsnio 4 dalimi, 2022–2030 m. Šiaulių regiono plėtros planu, patvirtintu Šiaulių regiono plėtros tarybos 2025 m. vasario 21 d. sprendimu Nr. ŠR/TS-6 „Dėl Šiaulių regiono plėtros tarybos 2023 m. vasario 8 d. sprendimo Nr. ŠR/TS-6 „Dėl 2022–2030 metų Šiaulių regiono plėtros plano patvirtinimo“ pakeitimo“ (toliau – Šiaulių RPP), Regioninės pažangos priemonės 01-004-07-01-01 (RE) „Paskatinti regionų, funkcinių zonų, savivaldybių ir miestų  ekonominį augimą pasitelkiant jų turimus išteklius“ finansavimo gairėmis, patvirtintomis Lietuvos Respublikos vidaus reikalų ministro 2023 m. balandžio 4 d. įsakymu Nr. 1V-188 „Dėl regioninės pažangos priemonės 01-004-07-01-01 (RE) „Paskatinti regionų, funkcinių zonų, savivaldybių ir miestų  ekonominį augimą pasitelkiant jų turimus išteklius“ (toliau – Gairės),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ab50c27fe9b4de2a2d11b781ceb07f5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ab50c27fe9b4de2a2d11b781ceb07f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Pritarti, kad </w:t>
              </w:r>
              <w:r>
                <w:rPr>
                  <w:color w:val="000000"/>
                  <w:szCs w:val="24"/>
                  <w:lang w:eastAsia="lt-LT"/>
                </w:rPr>
                <w:t xml:space="preserve">Radviliškio rajono savivaldybės administracija, gavusi finansavimą, įgyvendintų projektą </w:t>
              </w:r>
              <w:r>
                <w:rPr>
                  <w:color w:val="000000"/>
                  <w:szCs w:val="24"/>
                </w:rPr>
                <w:t>„Kudinų piliakalnio (kitaip vadinamo Šiaulės kalnu) pritaikymas lankymui</w:t>
              </w:r>
              <w:r>
                <w:rPr>
                  <w:szCs w:val="24"/>
                </w:rPr>
                <w:t>“</w:t>
              </w:r>
              <w:r>
                <w:rPr>
                  <w:color w:val="000000"/>
                  <w:szCs w:val="24"/>
                </w:rPr>
                <w:t xml:space="preserve"> (toliau – Projektas).</w:t>
              </w:r>
            </w:p>
          </w:sdtContent>
        </w:sdt>
        <w:sdt>
          <w:sdtPr>
            <w:alias w:val="2 p."/>
            <w:tag w:val="part_e5d8d3193bb14cc589551b21eafabd1b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d8d3193bb14cc589551b21eafabd1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Įgalioti </w:t>
              </w:r>
              <w:r>
                <w:rPr>
                  <w:color w:val="000000"/>
                  <w:szCs w:val="24"/>
                  <w:lang w:eastAsia="lt-LT"/>
                </w:rPr>
                <w:t>Radviliškio rajono savivaldybės administracijos direktorių pasirašyti ir pateikti P</w:t>
              </w:r>
              <w:r>
                <w:rPr>
                  <w:color w:val="000000"/>
                  <w:szCs w:val="24"/>
                </w:rPr>
                <w:t xml:space="preserve">rojekto įgyvendinimo planą (toliau – PĮP) bei kitus reikalingus dokumentus, siekiant gauti finansavimą bei, projektui gavus finansavimą, pasirašyti kitus dokumentus, reikalingus Projekto </w:t>
              </w:r>
              <w:r>
                <w:rPr>
                  <w:szCs w:val="24"/>
                </w:rPr>
                <w:t>įgyvendinimui</w:t>
              </w:r>
              <w:r>
                <w:rPr>
                  <w:color w:val="000000"/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7f67ec7ba2d948669d28951264d2bc76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f67ec7ba2d948669d28951264d2bc7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Įsipareigoti skirti Radviliškio rajono savivaldybės biudžeto lėšas Projekto išlaidų finansavimui: </w:t>
              </w:r>
            </w:p>
            <w:sdt>
              <w:sdtPr>
                <w:alias w:val="3.1 pp."/>
                <w:tag w:val="part_0c7fc12fea0f47038543053d486684b4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7fc12fea0f47038543053d486684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 xml:space="preserve">. ne mažiau 15 procentų visų tinkamų finansuoti; </w:t>
                  </w:r>
                </w:p>
              </w:sdtContent>
            </w:sdt>
            <w:sdt>
              <w:sdtPr>
                <w:alias w:val="3.2 pp."/>
                <w:tag w:val="part_be500931f00b4435b9a2ffba463d8aa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500931f00b4435b9a2ffba463d8aa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tinkamas finansuoti išlaidas, kurių nepadengia projektui skirtos finansavimo lėšos;</w:t>
                  </w:r>
                </w:p>
              </w:sdtContent>
            </w:sdt>
            <w:sdt>
              <w:sdtPr>
                <w:alias w:val="3.3 pp."/>
                <w:tag w:val="part_fa54bf98a3a242a0a0072a7a9f1d0f01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54bf98a3a242a0a0072a7a9f1d0f0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</w:rPr>
                    <w:t>. netinkamas finansuoti, tačiau šiam Projektui įgyvendinti būtinas išlaidas.</w:t>
                  </w:r>
                </w:p>
              </w:sdtContent>
            </w:sdt>
          </w:sdtContent>
        </w:sdt>
        <w:sdt>
          <w:sdtPr>
            <w:alias w:val="4 p."/>
            <w:tag w:val="part_7da717e668af4b1f9e6968e62065514a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276" w:lineRule="auto"/>
                <w:ind w:left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a717e668af4b1f9e6968e62065514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Užtikrinti Projekto tęstinumą 5 metus po Projekto įgyvendinimo pabaigos.</w:t>
              </w:r>
            </w:p>
          </w:sdtContent>
        </w:sdt>
        <w:sdt>
          <w:sdtPr>
            <w:alias w:val="5 p."/>
            <w:tag w:val="part_7c86f6e1440442108557718385980729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86f6e144044210855771838598072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756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060a52cf31334fccaa0bc6dfbe0406dd"/>
            <w:lock w:val="sdtLocked"/>
            <w:richText/>
          </w:sdtPr>
          <w:sdtContent>
            <w:sdt>
              <w:sdtPr>
                <w:alias w:val="Pavadinimas"/>
                <w:tag w:val="title_060a52cf31334fccaa0bc6dfbe0406dd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„DĖL PRITARIMO PROJEKTO </w:t>
                  </w:r>
                  <w:r>
                    <w:rPr>
                      <w:b/>
                      <w:bCs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>Kudinų piliakalnio (kitaip vadinamo Šiaulės kalnu) pritaikymas lankymui“</w:t>
                  </w:r>
                  <w:r>
                    <w:rPr>
                      <w:b/>
                      <w:bCs/>
                      <w:szCs w:val="24"/>
                    </w:rPr>
                    <w:t xml:space="preserve"> ĮGYVENDINIMUI IR LĖŠŲ 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skyrimo“ </w:t>
                  </w:r>
                </w:p>
                <w:p>
                  <w:pPr>
                    <w:jc w:val="center"/>
                    <w:rPr>
                      <w:b/>
                      <w:bCs/>
                      <w:kern w:val="32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2025-03-03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1 p."/>
                <w:tag w:val="part_041a00842ac94e7e9a876d1bf17c3f2d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041a00842ac94e7e9a876d1bf17c3f2d"/>
                      <w:lock w:val="sdtLocked"/>
                      <w:richText/>
                    </w:sdtPr>
                    <w:sdtContent>
                      <w:r>
                        <w:rPr>
                          <w:b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lang w:eastAsia="ar-SA"/>
                    </w:rPr>
                    <w:t>.</w:t>
                    <w:tab/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szCs w:val="24"/>
                    </w:rPr>
                    <w:t>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Paskelbtas kvietimas teikti projekto „Kudinų piliakalnio (kitaip vadinamo Šiaulės kalnu) pritaikymas lankymui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“</w:t>
                  </w:r>
                  <w:r>
                    <w:rPr>
                      <w:szCs w:val="24"/>
                    </w:rPr>
                    <w:t xml:space="preserve"> įgyvendinimo planą (toliau – PĮP). Pateikimo terminas 2025 m. balandžio 30 d. Kvietimas parengtas vadovaujantis 2022–2030 m. Šiaulių regiono plėtros planu, patvirtintu Šiaulių regiono plėtros tarybos 2025 m. vasario 21 d. sprendimu Nr. ŠR/TS-6 „Dėl Šiaulių regiono plėtros tarybos 2023 m. vasario 8 d. sprendimo Nr. ŠR/TS-6 „Dėl 2022–2030 metų Šiaulių regiono plėtros plano patvirtinimo“ pakeitimo“ (toliau – Šiaulių RPP), Regioninės pažangos priemonės 01-004-07-01-01 (RE) „Paskatinti regionų, funkcinių zonų, savivaldybių ir miestų  ekonominį augimą pasitelkiant jų turimus išteklius“ finansavimo gairėmis, patvirtintomis Lietuvos Respublikos vidaus reikalų ministro 2023 m. balandžio 4 d. įsakymu Nr. 1V-188 „Dėl regioninės pažangos priemonės 01-004-07-01-01 (RE) „Paskatinti regionų, funkcinių zonų, savivaldybių ir miestų  ekonominį augimą pasitelkiant jų turimus išteklius“ (toliau – Gairės).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Projekto tikslas – viešosios turizmo infrastruktūros modernizavimas, pritaikant gamtos ir kultūros objektus lankymui. Projektu numatoma Kudinų piliakalnio (KVR 5559) (kitaip vadinamo Šiaulės kalnu) (Kalnų k., Radviliškio r. sav.) pritaikymas lankymui. Planuojamos veiklos: vietinės reikšmės kelio modernizavimas (1,32 km) (nuo rajoninio kelio Šiaulėnai–Šaukotas–Pašušvys) iki automobilių stovėjimo aikštelės ties piliakalniu). Esama kelio danga – žvyras. Būklė – bloga, danga nelygi, duobėta. Suprojektuota pakloti asfalto dangą, sutvarkyti paviršinio vandens nuvedimą į pakelės griovius ir į žaliuosius plotus.</w:t>
                  </w:r>
                </w:p>
              </w:sdtContent>
            </w:sdt>
            <w:sdt>
              <w:sdtPr>
                <w:alias w:val="2 p."/>
                <w:tag w:val="part_67d0ccb79ccc4e5bbe288ee0fc30384b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left="10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d0ccb79ccc4e5bbe288ee0fc3038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Radviliškio rajono savivaldybės administracija,</w:t>
                  </w:r>
                  <w:r>
                    <w:rPr>
                      <w:szCs w:val="24"/>
                    </w:rPr>
                    <w:t xml:space="preserve"> rengėjas – Radviliškio rajono savivaldybės administracijos Investicijų ir turto valdymo skyrius.</w:t>
                  </w:r>
                </w:p>
              </w:sdtContent>
            </w:sdt>
            <w:sdt>
              <w:sdtPr>
                <w:alias w:val="3 p."/>
                <w:tag w:val="part_c9bc25b7ea5d41fb84d0b7e669bae97b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left="10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bc25b7ea5d41fb84d0b7e669bae9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4 dalimi, 2022–2030 m. Šiaulių regiono plėtros planu, patvirtintu Šiaulių regiono plėtros tarybos 2025 m. sausio 10 d. sprendimu Nr. ŠR/TS-1 „Dėl Šiaulių regiono plėtros tarybos 2023 m. vasario 8 d. sprendimo Nr. ŠR/TS-6 „Dėl 2022–2030 metų Šiaulių regiono plėtros plano patvirtinimo“ pakeitimo“ (toliau – Šiaulių RPP), Regioninės pažangos priemonės 01-004-07-02-01 (RE) „Pagerinti viešųjų paslaugų prieinamumą, darbo vietų pasiekiamumą ir tam reikalingų išteklių naudojimo efektyvumą“ finansavimo gairėmis, patvirtintomis Lietuvos Respublikos vidaus reikalų ministro 2023 m. balandžio 7 d. įsakymu Nr. 1V-199 „Dėl regioninės pažangos priemonės Regioninės pažangos priemonės 01-004-07-02-01 (RE) „Pagerinti viešųjų paslaugų prieinamumą, darbo vietų pasiekiamumą ir tam reikalingų išteklių naudojimo efektyvumą“.</w:t>
                  </w:r>
                </w:p>
              </w:sdtContent>
            </w:sdt>
            <w:sdt>
              <w:sdtPr>
                <w:alias w:val="4 p."/>
                <w:tag w:val="part_f715635936c443c1b23acd9d3b62470e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715635936c443c1b23acd9d3b6247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 Teigiamas rezultatas – pagerinta turizmo infrastruktūra Radviliškio rajone.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5 p."/>
                <w:tag w:val="part_777ba1e4046640e3a80ec3d0b796e5ea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77ba1e4046640e3a80ec3d0b796e5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96790f74e02342b39571777070c655f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790f74e02342b39571777070c655f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402ddf0255a1482b84c83f39ba70474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02ddf0255a1482b84c83f39ba7047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Preliminari Projekto vertė 700 000,00 Eur. 595 000,00 Eur – Europos regioninės plėtros fondų lėšos, 105 000,00 Eur – Savivaldybės biudžeto lėšos. Papildomai Savivaldybės biudžeto lėšų reikėtų, jei projekto įgyvendinimo metu atsirastų netinkamų ar tinkamų finansuoti išlaidų, kurių nepadengia projektui skiriamo finansavimo lėšos (pvz.: papildomi darbai be kurių negalima užbaigti projekto, teismo išlaidos ir kt.). </w:t>
                  </w:r>
                </w:p>
              </w:sdtContent>
            </w:sdt>
            <w:sdt>
              <w:sdtPr>
                <w:alias w:val="8 p."/>
                <w:tag w:val="part_67fb8f9b5da5419e9ec79d9a54c07f92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7fb8f9b5da5419e9ec79d9a54c07f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3d180cc2a9234dd789ab8d235b16d752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d180cc2a9234dd789ab8d235b16d75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7b4e176728cd40e8bcb58b22ffaa49f5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b4e176728cd40e8bcb58b22ffaa49f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projektas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c75d81e9956a40f6aad1e3185f2c99d9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75d81e9956a40f6aad1e3185f2c99d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rFonts w:eastAsia="HG Mincho Light J"/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80926b276e14ef5afb1159d18447cba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80926b276e14ef5afb1159d18447cb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spacing w:line="276" w:lineRule="auto"/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Nėra</w:t>
                  </w: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tabs>
                      <w:tab w:val="left" w:pos="7680"/>
                    </w:tabs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7680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ece3dbe636e4ce9a2f24b393d54cb13"/>
            <w:lock w:val="sdtLocked"/>
            <w:richText/>
          </w:sdtPr>
          <w:sdtContent>
            <w:p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</w:t>
              </w:r>
            </w:p>
            <w:p>
              <w:pPr>
                <w:tabs>
                  <w:tab w:val="left" w:pos="756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Genovaitė Rutkauskienė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6EBD4A-F98F-41B1-829A-3220016BB4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3cb5f8d8f9547ed80e9a5de24dccecf" PartId="b133efe00f43468898c944e73db30615">
    <Part Type="preambule" DocPartId="d9f1d948e9264c07a80217f66fc10e0c" PartId="00d5f31d29e544778a939166ff513b4c"/>
    <Part Type="punktas" Nr="1" Abbr="1 p." DocPartId="92cfa6e9c7af4f1e83a8baef8f2fedb6" PartId="1ab50c27fe9b4de2a2d11b781ceb07f5"/>
    <Part Type="punktas" Nr="2" Abbr="2 p." DocPartId="36d03c93c92e49679e2fe81fb6a16126" PartId="e5d8d3193bb14cc589551b21eafabd1b"/>
    <Part Type="punktas" Nr="3" Abbr="3 p." DocPartId="2b008e2534da415cae12e7aa7f416e12" PartId="7f67ec7ba2d948669d28951264d2bc76">
      <Part Type="papunktis" Nr="3.1" Abbr="3.1 pp." DocPartId="58afce38d56d4fdb8037598d2679bea7" PartId="0c7fc12fea0f47038543053d486684b4"/>
      <Part Type="papunktis" Nr="3.2" Abbr="3.2 pp." DocPartId="4181bc17a99f4e73a4c3f9ba47a1c68a" PartId="be500931f00b4435b9a2ffba463d8aa1"/>
      <Part Type="papunktis" Nr="3.3" Abbr="3.3 pp." DocPartId="c811828f5ec64c59bf37a499a73c37f5" PartId="fa54bf98a3a242a0a0072a7a9f1d0f01"/>
    </Part>
    <Part Type="punktas" Nr="4" Abbr="4 p." DocPartId="69b0d80bcace4edf927ef8c3c547d0c7" PartId="7da717e668af4b1f9e6968e62065514a"/>
    <Part Type="punktas" Nr="5" Abbr="5 p." DocPartId="1f3b926791a44cb5b469be1941e434ca" PartId="7c86f6e1440442108557718385980729"/>
    <Part Type="skirsnis" Title="RADVILIŠKIO RAJONO SAVIVALDYBĖS TARYBOS SPRENDIMO PROJEKTO „DĖL PRITARIMO PROJEKTO „KUDINŲ PILIAKALNIO (KITAIP VADINAMO ŠIAULĖS KALNU) PRITAIKYMAS LANKYMUI“ ĮGYVENDINIMUI IR LĖŠŲ SKYRIMO“ AIŠKINAMASIS RAŠTAS" DocPartId="59369e137d4e4b4b9b8d0ccca8c99c16" PartId="060a52cf31334fccaa0bc6dfbe0406dd">
      <Part Type="punktas" Nr="1" Abbr="1 p." DocPartId="d96eca1bbf9841229947f7e54dbd8b3c" PartId="041a00842ac94e7e9a876d1bf17c3f2d"/>
      <Part Type="punktas" Nr="2" Abbr="2 p." DocPartId="5936d887a37f4318ab18b4df5c7c8c57" PartId="67d0ccb79ccc4e5bbe288ee0fc30384b"/>
      <Part Type="punktas" Nr="3" Abbr="3 p." DocPartId="30ff9839d8314be6ba7ec425484c8868" PartId="c9bc25b7ea5d41fb84d0b7e669bae97b"/>
      <Part Type="punktas" Nr="4" Abbr="4 p." DocPartId="fd119eb8cba94a949c486834aec93904" PartId="f715635936c443c1b23acd9d3b62470e"/>
      <Part Type="punktas" Nr="5" Abbr="5 p." DocPartId="f4c255142d2f412797274c94ce34451c" PartId="777ba1e4046640e3a80ec3d0b796e5ea"/>
      <Part Type="punktas" Nr="6" Abbr="6 p." DocPartId="0e194cce789447ceb0e78c3e0c6e0825" PartId="96790f74e02342b39571777070c655f6"/>
      <Part Type="punktas" Nr="7" Abbr="7 p." DocPartId="03fd5c1d89fd40a287f24e2f41f18faa" PartId="402ddf0255a1482b84c83f39ba704742"/>
      <Part Type="punktas" Nr="8" Abbr="8 p." DocPartId="791ca700eee04787afc47c961afe036f" PartId="67fb8f9b5da5419e9ec79d9a54c07f92"/>
      <Part Type="punktas" Nr="9" Abbr="9 p." DocPartId="1e3691ae3e5a46fdb741d02f96297b59" PartId="3d180cc2a9234dd789ab8d235b16d752"/>
      <Part Type="punktas" Nr="10" Abbr="10 p." DocPartId="f5375e48032341fab1694d10d3a712cd" PartId="7b4e176728cd40e8bcb58b22ffaa49f5"/>
      <Part Type="punktas" Nr="11" Abbr="11 p." DocPartId="0a6d67194ca54ead9a7a907544c69fec" PartId="c75d81e9956a40f6aad1e3185f2c99d9"/>
      <Part Type="punktas" Nr="12" Abbr="12 p." DocPartId="5a521d387b1d4fdb91999f94d68ec876" PartId="b80926b276e14ef5afb1159d18447cba"/>
    </Part>
    <Part Type="signatura" DocPartId="45494a0fac894fca9e5121d7078c41be" PartId="9ece3dbe636e4ce9a2f24b393d54cb13"/>
  </Part>
</Parts>
</file>

<file path=customXml/itemProps1.xml><?xml version="1.0" encoding="utf-8"?>
<ds:datastoreItem xmlns:ds="http://schemas.openxmlformats.org/officeDocument/2006/customXml" ds:itemID="{B5CD7BF3-8F9B-4829-A323-5C723F5ABF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8BD669-31D6-4BE0-8ED7-4C93C3363E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897</Words>
  <Characters>6499</Characters>
  <Application>Microsoft Office Word</Application>
  <DocSecurity>4</DocSecurity>
  <Lines>124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Radviliškio r. savivaldybė</Company>
  <LinksUpToDate>false</LinksUpToDate>
  <CharactersWithSpaces>7339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2025-03-13T12:28:00Z</dcterms:created>
  <dc:creator>Gintaras</dc:creator>
  <lastModifiedBy>adlibuser</lastModifiedBy>
  <lastPrinted>2024-04-30T06:27:00Z</lastPrinted>
  <dcterms:modified xsi:type="dcterms:W3CDTF">2025-03-13T12:28:00Z</dcterms:modified>
  <revision>2</revision>
  <dc:title/>
</coreProperties>
</file>