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f6a1eaaf24425b9d51557bc5023c25"/>
        <w:lock w:val="sdtLocked"/>
        <w:richText/>
      </w:sdtPr>
      <w:sdtContent>
        <w:p>
          <w:pPr>
            <w:tabs>
              <w:tab w:val="center" w:pos="4153"/>
              <w:tab w:val="right" w:pos="8306"/>
            </w:tabs>
            <w:rPr>
              <w:lang w:eastAsia="lt-LT"/>
            </w:rPr>
          </w:pPr>
        </w:p>
        <w:p>
          <w:pPr>
            <w:tabs>
              <w:tab w:val="right" w:pos="8306"/>
            </w:tabs>
            <w:ind w:firstLine="6804"/>
            <w:jc w:val="center"/>
            <w:rPr>
              <w:b/>
              <w:lang w:eastAsia="lt-LT"/>
            </w:rPr>
          </w:pPr>
          <w:r>
            <w:rPr>
              <w:b/>
              <w:lang w:eastAsia="lt-LT"/>
            </w:rPr>
            <w:t>Projektas</w:t>
          </w:r>
        </w:p>
        <w:p>
          <w:pPr>
            <w:rPr>
              <w:sz w:val="22"/>
            </w:rPr>
          </w:pPr>
        </w:p>
        <w:p>
          <w:pPr>
            <w:tabs>
              <w:tab w:val="left" w:pos="851"/>
              <w:tab w:val="left" w:pos="993"/>
            </w:tabs>
            <w:jc w:val="center"/>
            <w:textAlignment w:val="center"/>
            <w:rPr>
              <w:b/>
              <w:bCs/>
              <w:color w:val="000000"/>
              <w:szCs w:val="24"/>
              <w:lang w:eastAsia="lt-LT"/>
            </w:rPr>
          </w:pPr>
          <w:r>
            <w:rPr>
              <w:b/>
              <w:bCs/>
              <w:color w:val="000000"/>
              <w:szCs w:val="24"/>
              <w:lang w:eastAsia="lt-LT"/>
            </w:rPr>
            <w:t>LIETUVOS RESPUBLIKOS FINANSŲ MINISTRAS</w:t>
          </w:r>
        </w:p>
        <w:p>
          <w:pPr>
            <w:tabs>
              <w:tab w:val="left" w:pos="851"/>
              <w:tab w:val="left" w:pos="993"/>
            </w:tabs>
            <w:ind w:firstLine="709"/>
            <w:jc w:val="center"/>
            <w:textAlignment w:val="center"/>
            <w:rPr>
              <w:szCs w:val="24"/>
              <w:lang w:eastAsia="lt-LT"/>
            </w:rPr>
          </w:pPr>
        </w:p>
        <w:p>
          <w:pPr>
            <w:tabs>
              <w:tab w:val="left" w:pos="851"/>
              <w:tab w:val="left" w:pos="993"/>
            </w:tabs>
            <w:jc w:val="center"/>
            <w:textAlignment w:val="center"/>
            <w:rPr>
              <w:b/>
              <w:bCs/>
              <w:color w:val="000000"/>
              <w:szCs w:val="24"/>
              <w:lang w:eastAsia="lt-LT"/>
            </w:rPr>
          </w:pPr>
          <w:r>
            <w:rPr>
              <w:b/>
              <w:bCs/>
              <w:color w:val="000000"/>
              <w:szCs w:val="24"/>
              <w:lang w:eastAsia="lt-LT"/>
            </w:rPr>
            <w:t>ĮSAKYMAS</w:t>
          </w:r>
        </w:p>
        <w:p>
          <w:pPr>
            <w:tabs>
              <w:tab w:val="left" w:pos="851"/>
              <w:tab w:val="left" w:pos="993"/>
            </w:tabs>
            <w:jc w:val="center"/>
            <w:rPr>
              <w:b/>
              <w:lang w:eastAsia="lt-LT"/>
            </w:rPr>
          </w:pPr>
          <w:r>
            <w:rPr>
              <w:b/>
              <w:bCs/>
              <w:color w:val="000000"/>
              <w:szCs w:val="24"/>
              <w:lang w:eastAsia="lt-LT"/>
            </w:rPr>
            <w:t xml:space="preserve">DĖL </w:t>
          </w:r>
          <w:r>
            <w:rPr>
              <w:b/>
              <w:lang w:eastAsia="lt-LT"/>
            </w:rPr>
            <w:t>32-OJO VIEŠOJO SEKTORIAUS APSKAITOS IR FINANSINĖS ATSKAITOMYBĖS STANDARTO PATVIRTINIMO</w:t>
          </w:r>
        </w:p>
        <w:p>
          <w:pPr>
            <w:tabs>
              <w:tab w:val="left" w:pos="851"/>
              <w:tab w:val="left" w:pos="993"/>
            </w:tabs>
            <w:ind w:firstLine="709"/>
            <w:jc w:val="center"/>
            <w:rPr>
              <w:b/>
              <w:lang w:eastAsia="lt-LT"/>
            </w:rPr>
          </w:pPr>
        </w:p>
        <w:p>
          <w:pPr>
            <w:tabs>
              <w:tab w:val="left" w:pos="851"/>
              <w:tab w:val="left" w:pos="993"/>
            </w:tabs>
            <w:ind w:firstLine="709"/>
            <w:jc w:val="center"/>
          </w:pPr>
          <w:r>
            <w:t xml:space="preserve">2024 m.                  d. Nr. 1K-   </w:t>
          </w:r>
        </w:p>
        <w:p>
          <w:pPr>
            <w:tabs>
              <w:tab w:val="left" w:pos="851"/>
              <w:tab w:val="left" w:pos="993"/>
            </w:tabs>
            <w:ind w:firstLine="709"/>
            <w:jc w:val="center"/>
          </w:pPr>
          <w:r>
            <w:t>Vilnius</w:t>
          </w:r>
        </w:p>
        <w:p>
          <w:pPr>
            <w:tabs>
              <w:tab w:val="left" w:pos="851"/>
              <w:tab w:val="left" w:pos="993"/>
            </w:tabs>
            <w:ind w:firstLine="709"/>
            <w:jc w:val="center"/>
            <w:rPr>
              <w:b/>
              <w:lang w:eastAsia="lt-LT"/>
            </w:rPr>
          </w:pPr>
        </w:p>
        <w:sdt>
          <w:sdtPr>
            <w:alias w:val="preambule"/>
            <w:tag w:val="part_90acec40399c4a10804c06cfd7718caa"/>
            <w:lock w:val="sdtLocked"/>
            <w:richText/>
          </w:sdtPr>
          <w:sdtContent>
            <w:p>
              <w:pPr>
                <w:tabs>
                  <w:tab w:val="left" w:pos="851"/>
                  <w:tab w:val="left" w:pos="993"/>
                  <w:tab w:val="left" w:pos="1276"/>
                </w:tabs>
                <w:ind w:firstLine="709"/>
                <w:jc w:val="both"/>
                <w:rPr>
                  <w:szCs w:val="24"/>
                  <w:lang w:eastAsia="lt-LT"/>
                </w:rPr>
              </w:pPr>
              <w:r>
                <w:rPr>
                  <w:szCs w:val="24"/>
                  <w:lang w:eastAsia="lt-LT"/>
                </w:rPr>
                <w:t>Vadovaudamasis Lietuvos Respublikos viešojo sektoriaus atskaitomybės įstatymo 9 straipsnio 5 dalimi ir Lietuvos Respublikos finansinės apskaitos įstatymo 12 straipsnio 2 dalimi:</w:t>
              </w:r>
            </w:p>
          </w:sdtContent>
        </w:sdt>
        <w:sdt>
          <w:sdtPr>
            <w:alias w:val="1 p."/>
            <w:tag w:val="part_738c42b8d21944fbbdc351b648e223a1"/>
            <w:lock w:val="sdtLocked"/>
            <w:richText/>
          </w:sdtPr>
          <w:sdtContent>
            <w:p>
              <w:pPr>
                <w:tabs>
                  <w:tab w:val="left" w:pos="851"/>
                  <w:tab w:val="left" w:pos="993"/>
                  <w:tab w:val="left" w:pos="1276"/>
                </w:tabs>
                <w:ind w:firstLine="709"/>
                <w:jc w:val="both"/>
              </w:pPr>
              <w:sdt>
                <w:sdtPr>
                  <w:alias w:val="Numeris"/>
                  <w:tag w:val="nr_738c42b8d21944fbbdc351b648e223a1"/>
                  <w:lock w:val="sdtLocked"/>
                  <w:richText/>
                </w:sdtPr>
                <w:sdtContent>
                  <w:r>
                    <w:t>1</w:t>
                  </w:r>
                </w:sdtContent>
              </w:sdt>
              <w:r>
                <w:t>.</w:t>
                <w:tab/>
              </w:r>
              <w:r>
                <w:rPr>
                  <w:szCs w:val="24"/>
                  <w:lang w:eastAsia="lt-LT"/>
                </w:rPr>
                <w:t xml:space="preserve">T v i r t i n u 32-ąjį viešojo sektoriaus apskaitos ir finansinės atskaitomybės standartą </w:t>
              </w:r>
              <w:r>
                <w:rPr>
                  <w:bCs/>
                  <w:color w:val="000000"/>
                  <w:szCs w:val="24"/>
                  <w:lang w:eastAsia="lt-LT"/>
                </w:rPr>
                <w:t>„Valstybės socialinių fondų</w:t>
              </w:r>
              <w:r>
                <w:rPr>
                  <w:szCs w:val="24"/>
                  <w:lang w:eastAsia="lt-LT"/>
                </w:rPr>
                <w:t xml:space="preserve"> ataskaitų rinkiniai</w:t>
              </w:r>
              <w:r>
                <w:rPr>
                  <w:bCs/>
                  <w:color w:val="000000"/>
                  <w:szCs w:val="24"/>
                  <w:lang w:eastAsia="lt-LT"/>
                </w:rPr>
                <w:t>“ (pridedama).</w:t>
              </w:r>
              <w:r>
                <w:t xml:space="preserve"> </w:t>
              </w:r>
            </w:p>
          </w:sdtContent>
        </w:sdt>
        <w:sdt>
          <w:sdtPr>
            <w:alias w:val="2 p."/>
            <w:tag w:val="part_9270afc9d83745f18b133149083836f7"/>
            <w:lock w:val="sdtLocked"/>
            <w:richText/>
          </w:sdtPr>
          <w:sdtContent>
            <w:p>
              <w:pPr>
                <w:tabs>
                  <w:tab w:val="left" w:pos="851"/>
                  <w:tab w:val="left" w:pos="993"/>
                  <w:tab w:val="left" w:pos="1276"/>
                </w:tabs>
                <w:ind w:firstLine="709"/>
                <w:jc w:val="both"/>
              </w:pPr>
              <w:sdt>
                <w:sdtPr>
                  <w:alias w:val="Numeris"/>
                  <w:tag w:val="nr_9270afc9d83745f18b133149083836f7"/>
                  <w:lock w:val="sdtLocked"/>
                  <w:richText/>
                </w:sdtPr>
                <w:sdtContent>
                  <w:r>
                    <w:t>2</w:t>
                  </w:r>
                </w:sdtContent>
              </w:sdt>
              <w:r>
                <w:t>.</w:t>
                <w:tab/>
              </w:r>
              <w:r>
                <w:rPr>
                  <w:szCs w:val="24"/>
                </w:rPr>
                <w:t>N u s t a t a u, kad:</w:t>
              </w:r>
            </w:p>
            <w:sdt>
              <w:sdtPr>
                <w:alias w:val="2.1 pp."/>
                <w:tag w:val="part_e0d8eddc8f9247798136fbebc14b70e0"/>
                <w:lock w:val="sdtLocked"/>
                <w:richText/>
              </w:sdtPr>
              <w:sdtContent>
                <w:p>
                  <w:pPr>
                    <w:tabs>
                      <w:tab w:val="left" w:pos="851"/>
                      <w:tab w:val="left" w:pos="993"/>
                      <w:tab w:val="left" w:pos="1276"/>
                    </w:tabs>
                    <w:ind w:firstLine="709"/>
                    <w:jc w:val="both"/>
                    <w:rPr>
                      <w:szCs w:val="24"/>
                    </w:rPr>
                  </w:pPr>
                  <w:sdt>
                    <w:sdtPr>
                      <w:alias w:val="Numeris"/>
                      <w:tag w:val="nr_e0d8eddc8f9247798136fbebc14b70e0"/>
                      <w:lock w:val="sdtLocked"/>
                      <w:richText/>
                    </w:sdtPr>
                    <w:sdtContent>
                      <w:r>
                        <w:rPr>
                          <w:szCs w:val="24"/>
                        </w:rPr>
                        <w:t>2.1</w:t>
                      </w:r>
                    </w:sdtContent>
                  </w:sdt>
                  <w:r>
                    <w:rPr>
                      <w:szCs w:val="24"/>
                    </w:rPr>
                    <w:t>.</w:t>
                    <w:tab/>
                  </w:r>
                  <w:r>
                    <w:rPr>
                      <w:szCs w:val="24"/>
                      <w:lang w:eastAsia="lt-LT"/>
                    </w:rPr>
                    <w:t>šis įsakymas taikomas ataskaitų rinkiniams, rengiamiems už 2026 m. sausio 1 d. ir vėliau prasidedančius ataskaitinius laikotarpius</w:t>
                  </w:r>
                  <w:r>
                    <w:rPr>
                      <w:szCs w:val="24"/>
                    </w:rPr>
                    <w:t>;</w:t>
                  </w:r>
                </w:p>
              </w:sdtContent>
            </w:sdt>
            <w:sdt>
              <w:sdtPr>
                <w:alias w:val="2.2 pp."/>
                <w:tag w:val="part_a5cfd536d161459a9710c6400a4f01ca"/>
                <w:lock w:val="sdtLocked"/>
                <w:richText/>
              </w:sdtPr>
              <w:sdtContent>
                <w:p>
                  <w:pPr>
                    <w:tabs>
                      <w:tab w:val="left" w:pos="851"/>
                      <w:tab w:val="left" w:pos="993"/>
                      <w:tab w:val="left" w:pos="1276"/>
                    </w:tabs>
                    <w:ind w:firstLine="709"/>
                    <w:jc w:val="both"/>
                    <w:rPr>
                      <w:szCs w:val="24"/>
                    </w:rPr>
                  </w:pPr>
                  <w:sdt>
                    <w:sdtPr>
                      <w:alias w:val="Numeris"/>
                      <w:tag w:val="nr_a5cfd536d161459a9710c6400a4f01ca"/>
                      <w:lock w:val="sdtLocked"/>
                      <w:richText/>
                    </w:sdtPr>
                    <w:sdtContent>
                      <w:r>
                        <w:rPr>
                          <w:szCs w:val="24"/>
                        </w:rPr>
                        <w:t>2.2</w:t>
                      </w:r>
                    </w:sdtContent>
                  </w:sdt>
                  <w:r>
                    <w:rPr>
                      <w:szCs w:val="24"/>
                    </w:rPr>
                    <w:t>.</w:t>
                    <w:tab/>
                    <w:t xml:space="preserve">teikiant informaciją apie iki ataskaitinių metų sukauptą perviršį ar deficitą, </w:t>
                  </w:r>
                  <w:r>
                    <w:rPr>
                      <w:bCs/>
                      <w:color w:val="000000"/>
                      <w:szCs w:val="24"/>
                      <w:lang w:eastAsia="lt-LT"/>
                    </w:rPr>
                    <w:t>šiuo įsakymu</w:t>
                  </w:r>
                  <w:r>
                    <w:rPr>
                      <w:szCs w:val="24"/>
                      <w:lang w:eastAsia="lt-LT"/>
                    </w:rPr>
                    <w:t xml:space="preserve"> </w:t>
                  </w:r>
                  <w:r>
                    <w:rPr>
                      <w:bCs/>
                      <w:color w:val="000000"/>
                      <w:szCs w:val="24"/>
                      <w:lang w:eastAsia="lt-LT"/>
                    </w:rPr>
                    <w:t>patvirtinto</w:t>
                  </w:r>
                  <w:r>
                    <w:rPr>
                      <w:szCs w:val="24"/>
                      <w:lang w:eastAsia="lt-LT"/>
                    </w:rPr>
                    <w:t xml:space="preserve"> 32-ojo viešojo sektoriaus apskaitos ir finansinės atskaitomybės standarto </w:t>
                  </w:r>
                  <w:r>
                    <w:rPr>
                      <w:bCs/>
                      <w:color w:val="000000"/>
                      <w:szCs w:val="24"/>
                      <w:lang w:eastAsia="lt-LT"/>
                    </w:rPr>
                    <w:t>„Valstybės socialinių fondų</w:t>
                  </w:r>
                  <w:r>
                    <w:rPr>
                      <w:szCs w:val="24"/>
                      <w:lang w:eastAsia="lt-LT"/>
                    </w:rPr>
                    <w:t xml:space="preserve"> ataskaitų rinkiniai</w:t>
                  </w:r>
                  <w:r>
                    <w:rPr>
                      <w:bCs/>
                      <w:color w:val="000000"/>
                      <w:szCs w:val="24"/>
                      <w:lang w:eastAsia="lt-LT"/>
                    </w:rPr>
                    <w:t>“ (toliau – 32-asis VSAFAS „Valstybės socialinių fondų ataskaitų rinkiniai“) 5 priede nurodoma informacija apie nuo 2026 metų sukauptą perviršį ar deficitą, išskyrus šio įsakymo 2.3 papunktyje nurodytą atvejį;</w:t>
                  </w:r>
                </w:p>
              </w:sdtContent>
            </w:sdt>
            <w:sdt>
              <w:sdtPr>
                <w:alias w:val="2.3 pp."/>
                <w:tag w:val="part_e91434918cbe4d85b22558e040654205"/>
                <w:lock w:val="sdtLocked"/>
                <w:richText/>
              </w:sdtPr>
              <w:sdtContent>
                <w:p>
                  <w:pPr>
                    <w:tabs>
                      <w:tab w:val="left" w:pos="851"/>
                      <w:tab w:val="left" w:pos="993"/>
                      <w:tab w:val="left" w:pos="1276"/>
                    </w:tabs>
                    <w:ind w:firstLine="709"/>
                    <w:jc w:val="both"/>
                    <w:rPr>
                      <w:szCs w:val="24"/>
                    </w:rPr>
                  </w:pPr>
                  <w:sdt>
                    <w:sdtPr>
                      <w:alias w:val="Numeris"/>
                      <w:tag w:val="nr_e91434918cbe4d85b22558e040654205"/>
                      <w:lock w:val="sdtLocked"/>
                      <w:richText/>
                    </w:sdtPr>
                    <w:sdtContent>
                      <w:r>
                        <w:rPr>
                          <w:szCs w:val="24"/>
                        </w:rPr>
                        <w:t>2.3</w:t>
                      </w:r>
                    </w:sdtContent>
                  </w:sdt>
                  <w:r>
                    <w:rPr>
                      <w:szCs w:val="24"/>
                    </w:rPr>
                    <w:t>.</w:t>
                    <w:tab/>
                  </w:r>
                  <w:r>
                    <w:rPr>
                      <w:bCs/>
                      <w:color w:val="000000"/>
                      <w:szCs w:val="24"/>
                      <w:lang w:eastAsia="lt-LT"/>
                    </w:rPr>
                    <w:t xml:space="preserve">teikiant informaciją apie sukauptą </w:t>
                  </w:r>
                  <w:r>
                    <w:rPr>
                      <w:szCs w:val="24"/>
                    </w:rPr>
                    <w:t xml:space="preserve">perviršį ar deficitą, </w:t>
                  </w:r>
                  <w:r>
                    <w:rPr>
                      <w:bCs/>
                      <w:color w:val="000000"/>
                      <w:szCs w:val="24"/>
                      <w:lang w:eastAsia="lt-LT"/>
                    </w:rPr>
                    <w:t>32-ojo VSAFAS „Valstybės socialinių fondų ataskaitų rinkiniai“ 5 priedo lentelės 4 skiltis pildoma teikiant informaciją už 2027 metus ir vėlesnius ataskaitinius laikotarpius.</w:t>
                  </w:r>
                </w:p>
                <w:p>
                  <w:pPr>
                    <w:tabs>
                      <w:tab w:val="left" w:pos="851"/>
                      <w:tab w:val="left" w:pos="993"/>
                      <w:tab w:val="left" w:pos="1276"/>
                    </w:tabs>
                    <w:ind w:left="709"/>
                    <w:jc w:val="both"/>
                    <w:rPr>
                      <w:szCs w:val="24"/>
                    </w:rPr>
                  </w:pPr>
                </w:p>
                <w:p>
                  <w:pPr>
                    <w:widowControl w:val="0"/>
                    <w:tabs>
                      <w:tab w:val="right" w:pos="9071"/>
                    </w:tabs>
                  </w:pPr>
                </w:p>
                <w:p>
                  <w:pPr>
                    <w:widowControl w:val="0"/>
                    <w:tabs>
                      <w:tab w:val="right" w:pos="9071"/>
                    </w:tabs>
                  </w:pPr>
                </w:p>
              </w:sdtContent>
            </w:sdt>
          </w:sdtContent>
        </w:sdt>
        <w:sdt>
          <w:sdtPr>
            <w:alias w:val="signatura"/>
            <w:tag w:val="part_48164fb96e6f43d194e5e1bce3993ef5"/>
            <w:lock w:val="sdtLocked"/>
            <w:richText/>
          </w:sdtPr>
          <w:sdtContent>
            <w:p>
              <w:pPr>
                <w:widowControl w:val="0"/>
                <w:tabs>
                  <w:tab w:val="right" w:pos="9071"/>
                </w:tabs>
              </w:pPr>
              <w:r>
                <w:t>Finansų ministras</w:t>
                <w:tab/>
              </w:r>
            </w:p>
            <w:p/>
            <w:p>
              <w:pPr>
                <w:widowControl w:val="0"/>
                <w:tabs>
                  <w:tab w:val="center" w:pos="6804"/>
                </w:tabs>
                <w:suppressAutoHyphens/>
                <w:ind w:left="4536" w:firstLine="709"/>
                <w:sectPr>
                  <w:headerReference w:type="even" r:id="rId7"/>
                  <w:headerReference w:type="default" r:id="rId8"/>
                  <w:footerReference w:type="even" r:id="rId9"/>
                  <w:footerReference w:type="default" r:id="rId10"/>
                  <w:headerReference w:type="first" r:id="rId11"/>
                  <w:footerReference w:type="first" r:id="rId12"/>
                  <w:pgSz w:w="11906" w:h="16838" w:code="9"/>
                  <w:pgMar w:top="993" w:right="567" w:bottom="993" w:left="1701" w:header="560" w:footer="686" w:gutter="0"/>
                  <w:cols w:space="1296"/>
                  <w:formProt w:val="0"/>
                  <w:titlePg/>
                </w:sectPr>
              </w:pPr>
            </w:p>
            <w:p>
              <w:pPr>
                <w:tabs>
                  <w:tab w:val="center" w:pos="4819"/>
                  <w:tab w:val="right" w:pos="9638"/>
                </w:tabs>
              </w:pPr>
            </w:p>
          </w:sdtContent>
        </w:sdt>
      </w:sdtContent>
    </w:sdt>
    <w:sdt>
      <w:sdtPr>
        <w:alias w:val="patvirtinta"/>
        <w:tag w:val="part_e098ed1fc06b438eb6726ef51fbcbce3"/>
        <w:lock w:val="sdtLocked"/>
        <w:richText/>
      </w:sdtPr>
      <w:sdtContent>
        <w:p>
          <w:pPr>
            <w:ind w:left="4536" w:firstLine="709"/>
            <w:rPr>
              <w:color w:val="000000"/>
              <w:szCs w:val="24"/>
              <w:lang w:eastAsia="lt-LT"/>
            </w:rPr>
          </w:pPr>
          <w:r>
            <w:rPr>
              <w:color w:val="000000"/>
              <w:szCs w:val="24"/>
              <w:lang w:eastAsia="lt-LT"/>
            </w:rPr>
            <w:t>PATVIRTINTA     </w:t>
          </w:r>
        </w:p>
        <w:p>
          <w:pPr>
            <w:ind w:left="4536" w:firstLine="709"/>
            <w:rPr>
              <w:color w:val="000000"/>
              <w:szCs w:val="24"/>
              <w:lang w:eastAsia="lt-LT"/>
            </w:rPr>
          </w:pPr>
          <w:r>
            <w:rPr>
              <w:color w:val="000000"/>
              <w:szCs w:val="24"/>
              <w:lang w:eastAsia="lt-LT"/>
            </w:rPr>
            <w:t>Lietuvos Respublikos finansų ministro</w:t>
          </w:r>
        </w:p>
        <w:p>
          <w:pPr>
            <w:ind w:left="4536" w:firstLine="709"/>
            <w:rPr>
              <w:color w:val="000000"/>
              <w:szCs w:val="24"/>
              <w:lang w:eastAsia="lt-LT"/>
            </w:rPr>
          </w:pPr>
          <w:r>
            <w:rPr>
              <w:color w:val="000000"/>
              <w:szCs w:val="24"/>
              <w:lang w:eastAsia="lt-LT"/>
            </w:rPr>
            <w:t xml:space="preserve">2024 m.           d. įsakymu Nr. </w:t>
          </w:r>
        </w:p>
        <w:p>
          <w:pPr>
            <w:ind w:left="4536" w:firstLine="709"/>
            <w:rPr>
              <w:b/>
              <w:szCs w:val="24"/>
              <w:lang w:eastAsia="lt-LT"/>
            </w:rPr>
          </w:pPr>
        </w:p>
        <w:p>
          <w:pPr>
            <w:tabs>
              <w:tab w:val="left" w:pos="720"/>
            </w:tabs>
            <w:ind w:firstLine="709"/>
            <w:jc w:val="center"/>
            <w:rPr>
              <w:b/>
              <w:szCs w:val="24"/>
              <w:lang w:eastAsia="lt-LT"/>
            </w:rPr>
          </w:pPr>
          <w:sdt>
            <w:sdtPr>
              <w:alias w:val="Pavadinimas"/>
              <w:tag w:val="title_e098ed1fc06b438eb6726ef51fbcbce3"/>
              <w:lock w:val="sdtLocked"/>
              <w:richText/>
            </w:sdtPr>
            <w:sdtContent>
              <w:r>
                <w:rPr>
                  <w:b/>
                  <w:szCs w:val="24"/>
                  <w:lang w:eastAsia="lt-LT"/>
                </w:rPr>
                <w:t>32-ASIS VIEŠOJO SEKTORIAUS APSKAITOS IR FINANSINĖS ATSKAITOMYBĖS STANDARTAS „VALSTYBĖS SOCIALINIŲ FONDŲ ATASKAITŲ RINKINIAI“</w:t>
              </w:r>
            </w:sdtContent>
          </w:sdt>
        </w:p>
        <w:p>
          <w:pPr>
            <w:tabs>
              <w:tab w:val="left" w:pos="720"/>
            </w:tabs>
            <w:jc w:val="center"/>
            <w:rPr>
              <w:b/>
              <w:szCs w:val="24"/>
              <w:lang w:eastAsia="lt-LT"/>
            </w:rPr>
          </w:pPr>
        </w:p>
        <w:sdt>
          <w:sdtPr>
            <w:alias w:val="skyrius"/>
            <w:tag w:val="part_e29e67256d9f4d728933b9125b8d3fe2"/>
            <w:lock w:val="sdtLocked"/>
            <w:richText/>
          </w:sdtPr>
          <w:sdtContent>
            <w:p>
              <w:pPr>
                <w:jc w:val="center"/>
                <w:rPr>
                  <w:rFonts w:ascii="Courier" w:hAnsi="Courier" w:cs="Courier"/>
                  <w:b/>
                  <w:sz w:val="20"/>
                </w:rPr>
              </w:pPr>
              <w:sdt>
                <w:sdtPr>
                  <w:alias w:val="Numeris"/>
                  <w:tag w:val="nr_e29e67256d9f4d728933b9125b8d3fe2"/>
                  <w:lock w:val="sdtLocked"/>
                  <w:richText/>
                </w:sdtPr>
                <w:sdtContent>
                  <w:r>
                    <w:rPr>
                      <w:b/>
                      <w:lang w:eastAsia="lt-LT"/>
                    </w:rPr>
                    <w:t>I</w:t>
                  </w:r>
                </w:sdtContent>
              </w:sdt>
              <w:r>
                <w:rPr>
                  <w:b/>
                  <w:lang w:eastAsia="lt-LT"/>
                </w:rPr>
                <w:t xml:space="preserve"> SKYRIUS</w:t>
              </w:r>
            </w:p>
            <w:p>
              <w:pPr>
                <w:ind w:left="1080" w:hanging="1080"/>
                <w:jc w:val="center"/>
                <w:rPr>
                  <w:rFonts w:eastAsia="Calibri"/>
                  <w:b/>
                  <w:szCs w:val="24"/>
                </w:rPr>
              </w:pPr>
              <w:sdt>
                <w:sdtPr>
                  <w:alias w:val="Pavadinimas"/>
                  <w:tag w:val="title_e29e67256d9f4d728933b9125b8d3fe2"/>
                  <w:lock w:val="sdtLocked"/>
                  <w:richText/>
                </w:sdtPr>
                <w:sdtContent>
                  <w:r>
                    <w:rPr>
                      <w:rFonts w:eastAsia="Calibri"/>
                      <w:b/>
                      <w:szCs w:val="24"/>
                    </w:rPr>
                    <w:t>BENDROSIOS NUOSTATOS</w:t>
                  </w:r>
                </w:sdtContent>
              </w:sdt>
            </w:p>
            <w:p>
              <w:pPr>
                <w:ind w:left="1080"/>
                <w:rPr>
                  <w:rFonts w:eastAsia="Calibri"/>
                  <w:szCs w:val="24"/>
                </w:rPr>
              </w:pPr>
            </w:p>
            <w:sdt>
              <w:sdtPr>
                <w:alias w:val="1 p."/>
                <w:tag w:val="part_c508d9ded3294152bcb71f134a94da3a"/>
                <w:lock w:val="sdtLocked"/>
                <w:richText/>
              </w:sdtPr>
              <w:sdtContent>
                <w:p>
                  <w:pPr>
                    <w:tabs>
                      <w:tab w:val="left" w:pos="993"/>
                    </w:tabs>
                    <w:ind w:firstLine="709"/>
                    <w:jc w:val="both"/>
                    <w:rPr>
                      <w:szCs w:val="24"/>
                    </w:rPr>
                  </w:pPr>
                  <w:sdt>
                    <w:sdtPr>
                      <w:alias w:val="Numeris"/>
                      <w:tag w:val="nr_c508d9ded3294152bcb71f134a94da3a"/>
                      <w:lock w:val="sdtLocked"/>
                      <w:richText/>
                    </w:sdtPr>
                    <w:sdtContent>
                      <w:r>
                        <w:rPr>
                          <w:rFonts w:eastAsia="Calibri"/>
                          <w:szCs w:val="24"/>
                        </w:rPr>
                        <w:t>1</w:t>
                      </w:r>
                    </w:sdtContent>
                  </w:sdt>
                  <w:r>
                    <w:rPr>
                      <w:rFonts w:eastAsia="Calibri"/>
                      <w:szCs w:val="24"/>
                    </w:rPr>
                    <w:t>.</w:t>
                    <w:tab/>
                  </w:r>
                  <w:r>
                    <w:rPr>
                      <w:szCs w:val="24"/>
                    </w:rPr>
                    <w:t>32-ajame viešojo sektoriaus apskaitos ir finansinės atskaitomybės standarte „Valstybės socialinių fondų ataskaitų rinkiniai“ (toliau – Standartas) nustatoma valstybės socialinių fondų ataskaitų (toliau – ataskaitos) sudėtis ir ataskaitose teikiamai informacijai taikomi reikalavimai.</w:t>
                  </w:r>
                </w:p>
              </w:sdtContent>
            </w:sdt>
            <w:sdt>
              <w:sdtPr>
                <w:alias w:val="2 p."/>
                <w:tag w:val="part_3a681804cfa140dba612ed86ac16140c"/>
                <w:lock w:val="sdtLocked"/>
                <w:richText/>
              </w:sdtPr>
              <w:sdtContent>
                <w:p>
                  <w:pPr>
                    <w:tabs>
                      <w:tab w:val="left" w:pos="993"/>
                    </w:tabs>
                    <w:ind w:firstLine="709"/>
                    <w:jc w:val="both"/>
                    <w:rPr>
                      <w:szCs w:val="24"/>
                    </w:rPr>
                  </w:pPr>
                  <w:sdt>
                    <w:sdtPr>
                      <w:alias w:val="Numeris"/>
                      <w:tag w:val="nr_3a681804cfa140dba612ed86ac16140c"/>
                      <w:lock w:val="sdtLocked"/>
                      <w:richText/>
                    </w:sdtPr>
                    <w:sdtContent>
                      <w:r>
                        <w:rPr>
                          <w:rFonts w:eastAsia="Calibri"/>
                          <w:szCs w:val="24"/>
                        </w:rPr>
                        <w:t>2</w:t>
                      </w:r>
                    </w:sdtContent>
                  </w:sdt>
                  <w:r>
                    <w:rPr>
                      <w:rFonts w:eastAsia="Calibri"/>
                      <w:szCs w:val="24"/>
                    </w:rPr>
                    <w:t>.</w:t>
                    <w:tab/>
                  </w:r>
                  <w:r>
                    <w:rPr>
                      <w:szCs w:val="24"/>
                    </w:rPr>
                    <w:t xml:space="preserve">Standartu vadovaujamasi rengiant atitinkamai: </w:t>
                  </w:r>
                </w:p>
                <w:sdt>
                  <w:sdtPr>
                    <w:alias w:val="2.1 pp."/>
                    <w:tag w:val="part_906e570c50c0464ea3e795ef3d2065a3"/>
                    <w:lock w:val="sdtLocked"/>
                    <w:richText/>
                  </w:sdtPr>
                  <w:sdtContent>
                    <w:p>
                      <w:pPr>
                        <w:tabs>
                          <w:tab w:val="left" w:pos="993"/>
                        </w:tabs>
                        <w:ind w:firstLine="709"/>
                        <w:jc w:val="both"/>
                        <w:rPr>
                          <w:szCs w:val="24"/>
                        </w:rPr>
                      </w:pPr>
                      <w:sdt>
                        <w:sdtPr>
                          <w:alias w:val="Numeris"/>
                          <w:tag w:val="nr_906e570c50c0464ea3e795ef3d2065a3"/>
                          <w:lock w:val="sdtLocked"/>
                          <w:richText/>
                        </w:sdtPr>
                        <w:sdtContent>
                          <w:r>
                            <w:rPr>
                              <w:szCs w:val="24"/>
                            </w:rPr>
                            <w:t>2.1</w:t>
                          </w:r>
                        </w:sdtContent>
                      </w:sdt>
                      <w:r>
                        <w:rPr>
                          <w:szCs w:val="24"/>
                        </w:rPr>
                        <w:t>.</w:t>
                        <w:tab/>
                        <w:t>valstybės socialinių fondų metinių ataskaitų rinkinį;</w:t>
                      </w:r>
                    </w:p>
                  </w:sdtContent>
                </w:sdt>
                <w:sdt>
                  <w:sdtPr>
                    <w:alias w:val="2.2 pp."/>
                    <w:tag w:val="part_1b86427111e548279eccf93a8f46da89"/>
                    <w:lock w:val="sdtLocked"/>
                    <w:richText/>
                  </w:sdtPr>
                  <w:sdtContent>
                    <w:p>
                      <w:pPr>
                        <w:tabs>
                          <w:tab w:val="left" w:pos="993"/>
                        </w:tabs>
                        <w:ind w:firstLine="709"/>
                        <w:jc w:val="both"/>
                        <w:rPr>
                          <w:szCs w:val="24"/>
                        </w:rPr>
                      </w:pPr>
                      <w:sdt>
                        <w:sdtPr>
                          <w:alias w:val="Numeris"/>
                          <w:tag w:val="nr_1b86427111e548279eccf93a8f46da89"/>
                          <w:lock w:val="sdtLocked"/>
                          <w:richText/>
                        </w:sdtPr>
                        <w:sdtContent>
                          <w:r>
                            <w:rPr>
                              <w:szCs w:val="24"/>
                            </w:rPr>
                            <w:t>2.2</w:t>
                          </w:r>
                        </w:sdtContent>
                      </w:sdt>
                      <w:r>
                        <w:rPr>
                          <w:szCs w:val="24"/>
                        </w:rPr>
                        <w:t>.</w:t>
                        <w:tab/>
                        <w:t>viešojo sektoriaus subjektų grupės ataskaitų rinkinį – Valstybinio socialinio draudimo fondo (toliau – VSDF) metinių ataskaitų rinkinį (toliau – VSDF grupės ataskaitų rinkinys);</w:t>
                      </w:r>
                    </w:p>
                  </w:sdtContent>
                </w:sdt>
                <w:sdt>
                  <w:sdtPr>
                    <w:alias w:val="2.3 pp."/>
                    <w:tag w:val="part_d1db48b185f44503b16c69be64b178ea"/>
                    <w:lock w:val="sdtLocked"/>
                    <w:richText/>
                  </w:sdtPr>
                  <w:sdtContent>
                    <w:p>
                      <w:pPr>
                        <w:tabs>
                          <w:tab w:val="left" w:pos="993"/>
                        </w:tabs>
                        <w:ind w:firstLine="709"/>
                        <w:jc w:val="both"/>
                        <w:rPr>
                          <w:szCs w:val="24"/>
                        </w:rPr>
                      </w:pPr>
                      <w:sdt>
                        <w:sdtPr>
                          <w:alias w:val="Numeris"/>
                          <w:tag w:val="nr_d1db48b185f44503b16c69be64b178ea"/>
                          <w:lock w:val="sdtLocked"/>
                          <w:richText/>
                        </w:sdtPr>
                        <w:sdtContent>
                          <w:r>
                            <w:rPr>
                              <w:szCs w:val="24"/>
                            </w:rPr>
                            <w:t>2.3</w:t>
                          </w:r>
                        </w:sdtContent>
                      </w:sdt>
                      <w:r>
                        <w:rPr>
                          <w:szCs w:val="24"/>
                        </w:rPr>
                        <w:t>.</w:t>
                        <w:tab/>
                        <w:t>viešojo sektoriaus subjektų – VSDF, Garantinio fondo (toliau – GF) ir Ilgalaikio darbo išmokų fondo (toliau – IDIF) (toliau kartu – Fondas) – metinių ataskaitų rinkinį ir tarpinių ataskaitų rinkinį.</w:t>
                      </w:r>
                    </w:p>
                  </w:sdtContent>
                </w:sdt>
              </w:sdtContent>
            </w:sdt>
            <w:sdt>
              <w:sdtPr>
                <w:alias w:val="3 p."/>
                <w:tag w:val="part_9b318e8257ee4eae8d5a5f91f6dda1de"/>
                <w:lock w:val="sdtLocked"/>
                <w:richText/>
              </w:sdtPr>
              <w:sdtContent>
                <w:p>
                  <w:pPr>
                    <w:tabs>
                      <w:tab w:val="left" w:pos="993"/>
                    </w:tabs>
                    <w:ind w:firstLine="709"/>
                    <w:jc w:val="both"/>
                    <w:rPr>
                      <w:szCs w:val="24"/>
                    </w:rPr>
                  </w:pPr>
                  <w:sdt>
                    <w:sdtPr>
                      <w:alias w:val="Numeris"/>
                      <w:tag w:val="nr_9b318e8257ee4eae8d5a5f91f6dda1de"/>
                      <w:lock w:val="sdtLocked"/>
                      <w:richText/>
                    </w:sdtPr>
                    <w:sdtContent>
                      <w:r>
                        <w:rPr>
                          <w:rFonts w:eastAsia="Calibri"/>
                          <w:szCs w:val="24"/>
                        </w:rPr>
                        <w:t>3</w:t>
                      </w:r>
                    </w:sdtContent>
                  </w:sdt>
                  <w:r>
                    <w:rPr>
                      <w:rFonts w:eastAsia="Calibri"/>
                      <w:szCs w:val="24"/>
                    </w:rPr>
                    <w:t>.</w:t>
                    <w:tab/>
                  </w:r>
                  <w:r>
                    <w:rPr>
                      <w:szCs w:val="24"/>
                    </w:rPr>
                    <w:t>Standartas netaikomas rengiant Fondo administratoriaus ataskaitų rinkinį.</w:t>
                  </w:r>
                </w:p>
              </w:sdtContent>
            </w:sdt>
            <w:sdt>
              <w:sdtPr>
                <w:alias w:val="4 p."/>
                <w:tag w:val="part_8a3d6291f53d426bb86538b9f8c2be2f"/>
                <w:lock w:val="sdtLocked"/>
                <w:richText/>
              </w:sdtPr>
              <w:sdtContent>
                <w:p>
                  <w:pPr>
                    <w:tabs>
                      <w:tab w:val="left" w:pos="993"/>
                      <w:tab w:val="left" w:pos="1134"/>
                    </w:tabs>
                    <w:ind w:firstLine="709"/>
                    <w:jc w:val="both"/>
                    <w:rPr>
                      <w:szCs w:val="24"/>
                    </w:rPr>
                  </w:pPr>
                  <w:sdt>
                    <w:sdtPr>
                      <w:alias w:val="Numeris"/>
                      <w:tag w:val="nr_8a3d6291f53d426bb86538b9f8c2be2f"/>
                      <w:lock w:val="sdtLocked"/>
                      <w:richText/>
                    </w:sdtPr>
                    <w:sdtContent>
                      <w:r>
                        <w:rPr>
                          <w:rFonts w:eastAsia="Calibri"/>
                          <w:szCs w:val="24"/>
                        </w:rPr>
                        <w:t>4</w:t>
                      </w:r>
                    </w:sdtContent>
                  </w:sdt>
                  <w:r>
                    <w:rPr>
                      <w:rFonts w:eastAsia="Calibri"/>
                      <w:szCs w:val="24"/>
                    </w:rPr>
                    <w:t>.</w:t>
                    <w:tab/>
                  </w:r>
                  <w:r>
                    <w:rPr>
                      <w:szCs w:val="24"/>
                    </w:rPr>
                    <w:t xml:space="preserve">Rengiant valstybės socialinių fondų metinių ataskaitų rinkinį, VSDF grupės ataskaitų rinkinį ir Fondo ataskaitų rinkinį (toliau kartu – Fondo ataskaitų rinkiniai) turi būti vadovaujamasi Standartu ir kitais </w:t>
                  </w:r>
                  <w:r>
                    <w:rPr>
                      <w:szCs w:val="24"/>
                      <w:lang w:eastAsia="lt-LT"/>
                    </w:rPr>
                    <w:t xml:space="preserve">viešojo sektoriaus apskaitos ir finansinės atskaitomybės standartais (toliau – </w:t>
                  </w:r>
                  <w:r>
                    <w:rPr>
                      <w:szCs w:val="24"/>
                    </w:rPr>
                    <w:t>VSAFAS), kiek jie neprieštarauja Standarto nuostatoms.</w:t>
                  </w:r>
                </w:p>
              </w:sdtContent>
            </w:sdt>
            <w:sdt>
              <w:sdtPr>
                <w:alias w:val="5 p."/>
                <w:tag w:val="part_f04c4377427f4378bdf6276103445bc5"/>
                <w:lock w:val="sdtLocked"/>
                <w:richText/>
              </w:sdtPr>
              <w:sdtContent>
                <w:p>
                  <w:pPr>
                    <w:tabs>
                      <w:tab w:val="left" w:pos="993"/>
                      <w:tab w:val="left" w:pos="1134"/>
                    </w:tabs>
                    <w:ind w:firstLine="709"/>
                    <w:jc w:val="both"/>
                    <w:rPr>
                      <w:szCs w:val="24"/>
                    </w:rPr>
                  </w:pPr>
                  <w:sdt>
                    <w:sdtPr>
                      <w:alias w:val="Numeris"/>
                      <w:tag w:val="nr_f04c4377427f4378bdf6276103445bc5"/>
                      <w:lock w:val="sdtLocked"/>
                      <w:richText/>
                    </w:sdtPr>
                    <w:sdtContent>
                      <w:r>
                        <w:rPr>
                          <w:rFonts w:eastAsia="Calibri"/>
                          <w:szCs w:val="24"/>
                        </w:rPr>
                        <w:t>5</w:t>
                      </w:r>
                    </w:sdtContent>
                  </w:sdt>
                  <w:r>
                    <w:rPr>
                      <w:rFonts w:eastAsia="Calibri"/>
                      <w:szCs w:val="24"/>
                    </w:rPr>
                    <w:t>.</w:t>
                    <w:tab/>
                  </w:r>
                  <w:r>
                    <w:rPr>
                      <w:szCs w:val="24"/>
                    </w:rPr>
                    <w:t>Standarte vartojamos sąvokos:</w:t>
                  </w:r>
                </w:p>
                <w:sdt>
                  <w:sdtPr>
                    <w:alias w:val="5.1 pp."/>
                    <w:tag w:val="part_77d7306f15c942faaeb7315ca701b0b6"/>
                    <w:lock w:val="sdtLocked"/>
                    <w:richText/>
                  </w:sdtPr>
                  <w:sdtContent>
                    <w:p>
                      <w:pPr>
                        <w:tabs>
                          <w:tab w:val="left" w:pos="993"/>
                          <w:tab w:val="left" w:pos="1134"/>
                        </w:tabs>
                        <w:ind w:firstLine="709"/>
                        <w:jc w:val="both"/>
                        <w:rPr>
                          <w:szCs w:val="24"/>
                        </w:rPr>
                      </w:pPr>
                      <w:sdt>
                        <w:sdtPr>
                          <w:alias w:val="Numeris"/>
                          <w:tag w:val="nr_77d7306f15c942faaeb7315ca701b0b6"/>
                          <w:lock w:val="sdtLocked"/>
                          <w:richText/>
                        </w:sdtPr>
                        <w:sdtContent>
                          <w:r>
                            <w:rPr>
                              <w:szCs w:val="24"/>
                            </w:rPr>
                            <w:t>5.1</w:t>
                          </w:r>
                        </w:sdtContent>
                      </w:sdt>
                      <w:r>
                        <w:rPr>
                          <w:szCs w:val="24"/>
                        </w:rPr>
                        <w:t>.</w:t>
                        <w:tab/>
                      </w:r>
                      <w:r>
                        <w:rPr>
                          <w:b/>
                          <w:szCs w:val="24"/>
                        </w:rPr>
                        <w:t>Tarpinių ataskaitų aiškinamasis raštas</w:t>
                      </w:r>
                      <w:r>
                        <w:rPr>
                          <w:szCs w:val="24"/>
                        </w:rPr>
                        <w:t xml:space="preserve"> – ataskaita, kurioje detalizuojami ir paaiškinami viešojo sektoriaus subjekto tarpinėse finansinės būklės ir veiklos rezultatų ataskaitose teikiami duomenys, taip pat teikiama papildoma reikšminga informacija, nenurodyta šiose ataskaitose.</w:t>
                      </w:r>
                      <w:r>
                        <w:rPr>
                          <w:b/>
                          <w:szCs w:val="24"/>
                        </w:rPr>
                        <w:t xml:space="preserve"> </w:t>
                      </w:r>
                    </w:p>
                  </w:sdtContent>
                </w:sdt>
                <w:sdt>
                  <w:sdtPr>
                    <w:alias w:val="5.2 pp."/>
                    <w:tag w:val="part_9c5c3f2ababd470098e5dabfe1368902"/>
                    <w:lock w:val="sdtLocked"/>
                    <w:richText/>
                  </w:sdtPr>
                  <w:sdtContent>
                    <w:p>
                      <w:pPr>
                        <w:tabs>
                          <w:tab w:val="left" w:pos="993"/>
                          <w:tab w:val="left" w:pos="1134"/>
                        </w:tabs>
                        <w:ind w:firstLine="709"/>
                        <w:jc w:val="both"/>
                        <w:rPr>
                          <w:szCs w:val="24"/>
                        </w:rPr>
                      </w:pPr>
                      <w:sdt>
                        <w:sdtPr>
                          <w:alias w:val="Numeris"/>
                          <w:tag w:val="nr_9c5c3f2ababd470098e5dabfe1368902"/>
                          <w:lock w:val="sdtLocked"/>
                          <w:richText/>
                        </w:sdtPr>
                        <w:sdtContent>
                          <w:r>
                            <w:rPr>
                              <w:szCs w:val="24"/>
                            </w:rPr>
                            <w:t>5.2</w:t>
                          </w:r>
                        </w:sdtContent>
                      </w:sdt>
                      <w:r>
                        <w:rPr>
                          <w:szCs w:val="24"/>
                        </w:rPr>
                        <w:t>.</w:t>
                        <w:tab/>
                      </w:r>
                      <w:r>
                        <w:rPr>
                          <w:b/>
                          <w:szCs w:val="24"/>
                        </w:rPr>
                        <w:t>Tarpinių ataskaitų rinkinys</w:t>
                      </w:r>
                      <w:r>
                        <w:rPr>
                          <w:szCs w:val="24"/>
                        </w:rPr>
                        <w:t xml:space="preserve"> – ataskaitų rinkinys, sudaromas apibendrinus laikotarpio, trumpesnio negu finansiniai metai, duomenis.</w:t>
                      </w:r>
                    </w:p>
                  </w:sdtContent>
                </w:sdt>
                <w:sdt>
                  <w:sdtPr>
                    <w:alias w:val="5.3 pp."/>
                    <w:tag w:val="part_5325e831294f4416a2d641b9a6007448"/>
                    <w:lock w:val="sdtLocked"/>
                    <w:richText/>
                  </w:sdtPr>
                  <w:sdtContent>
                    <w:p>
                      <w:pPr>
                        <w:tabs>
                          <w:tab w:val="left" w:pos="993"/>
                          <w:tab w:val="left" w:pos="1134"/>
                        </w:tabs>
                        <w:ind w:firstLine="709"/>
                        <w:jc w:val="both"/>
                        <w:rPr>
                          <w:szCs w:val="24"/>
                        </w:rPr>
                      </w:pPr>
                      <w:sdt>
                        <w:sdtPr>
                          <w:alias w:val="Numeris"/>
                          <w:tag w:val="nr_5325e831294f4416a2d641b9a6007448"/>
                          <w:lock w:val="sdtLocked"/>
                          <w:richText/>
                        </w:sdtPr>
                        <w:sdtContent>
                          <w:r>
                            <w:rPr>
                              <w:szCs w:val="24"/>
                            </w:rPr>
                            <w:t>5.3</w:t>
                          </w:r>
                        </w:sdtContent>
                      </w:sdt>
                      <w:r>
                        <w:rPr>
                          <w:szCs w:val="24"/>
                        </w:rPr>
                        <w:t>.</w:t>
                        <w:tab/>
                        <w:t xml:space="preserve">Kitos Standarte vartojamos sąvokos suprantamos taip, kaip jos apibrėžtos Lietuvos Respublikos finansinės apskaitos įstatyme, Lietuvos Respublikos viešojo sektoriaus atskaitomybės įstatyme, Lietuvos Respublikos socialinio draudimo pensijų įstatyme, Lietuvos Respublikos garantijų darbuotojams jų darbdaviui tapus nemokiam ir ilgalaikio darbo išmokų įstatyme, Lietuvos Respublikos valstybinio socialinio draudimo įstatyme, valstybės socialinių fondų veiklą reglamentuojančiuose įstatymuose ir kituose </w:t>
                      </w:r>
                      <w:r>
                        <w:rPr>
                          <w:szCs w:val="24"/>
                          <w:lang w:eastAsia="lt-LT"/>
                        </w:rPr>
                        <w:t>VSAFAS</w:t>
                      </w:r>
                      <w:r>
                        <w:rPr>
                          <w:szCs w:val="24"/>
                        </w:rPr>
                        <w:t>.</w:t>
                      </w:r>
                    </w:p>
                    <w:p>
                      <w:pPr>
                        <w:tabs>
                          <w:tab w:val="left" w:pos="851"/>
                          <w:tab w:val="left" w:pos="993"/>
                          <w:tab w:val="left" w:pos="1134"/>
                        </w:tabs>
                        <w:ind w:firstLine="709"/>
                        <w:rPr>
                          <w:b/>
                          <w:szCs w:val="24"/>
                        </w:rPr>
                      </w:pPr>
                    </w:p>
                  </w:sdtContent>
                </w:sdt>
              </w:sdtContent>
            </w:sdt>
          </w:sdtContent>
        </w:sdt>
        <w:sdt>
          <w:sdtPr>
            <w:alias w:val="skyrius"/>
            <w:tag w:val="part_1ba5e75f8118492f9fd7fc8d68414faf"/>
            <w:lock w:val="sdtLocked"/>
            <w:richText/>
          </w:sdtPr>
          <w:sdtContent>
            <w:p>
              <w:pPr>
                <w:tabs>
                  <w:tab w:val="left" w:pos="851"/>
                  <w:tab w:val="left" w:pos="993"/>
                  <w:tab w:val="left" w:pos="1134"/>
                </w:tabs>
                <w:jc w:val="center"/>
                <w:rPr>
                  <w:b/>
                  <w:szCs w:val="24"/>
                </w:rPr>
              </w:pPr>
              <w:sdt>
                <w:sdtPr>
                  <w:alias w:val="Numeris"/>
                  <w:tag w:val="nr_1ba5e75f8118492f9fd7fc8d68414faf"/>
                  <w:lock w:val="sdtLocked"/>
                  <w:richText/>
                </w:sdtPr>
                <w:sdtContent>
                  <w:r>
                    <w:rPr>
                      <w:b/>
                      <w:szCs w:val="24"/>
                    </w:rPr>
                    <w:t>II</w:t>
                  </w:r>
                </w:sdtContent>
              </w:sdt>
              <w:r>
                <w:rPr>
                  <w:b/>
                  <w:szCs w:val="24"/>
                </w:rPr>
                <w:t xml:space="preserve"> SKYRIUS</w:t>
              </w:r>
            </w:p>
            <w:p>
              <w:pPr>
                <w:tabs>
                  <w:tab w:val="left" w:pos="851"/>
                  <w:tab w:val="left" w:pos="993"/>
                  <w:tab w:val="left" w:pos="1134"/>
                </w:tabs>
                <w:jc w:val="center"/>
                <w:rPr>
                  <w:b/>
                  <w:szCs w:val="24"/>
                </w:rPr>
              </w:pPr>
              <w:sdt>
                <w:sdtPr>
                  <w:alias w:val="Pavadinimas"/>
                  <w:tag w:val="title_1ba5e75f8118492f9fd7fc8d68414faf"/>
                  <w:lock w:val="sdtLocked"/>
                  <w:richText/>
                </w:sdtPr>
                <w:sdtContent>
                  <w:r>
                    <w:rPr>
                      <w:b/>
                      <w:szCs w:val="24"/>
                    </w:rPr>
                    <w:t>FONDO ATASKAITŲ RINKINIO RENGIMO REIKALAVIMAI</w:t>
                  </w:r>
                </w:sdtContent>
              </w:sdt>
            </w:p>
            <w:p>
              <w:pPr>
                <w:tabs>
                  <w:tab w:val="left" w:pos="851"/>
                  <w:tab w:val="left" w:pos="993"/>
                  <w:tab w:val="left" w:pos="1134"/>
                </w:tabs>
                <w:jc w:val="center"/>
                <w:rPr>
                  <w:b/>
                  <w:szCs w:val="24"/>
                </w:rPr>
              </w:pPr>
            </w:p>
            <w:sdt>
              <w:sdtPr>
                <w:alias w:val="skirsnis"/>
                <w:tag w:val="part_cd7c3aa07b364c6a924c5d293a1d23da"/>
                <w:lock w:val="sdtLocked"/>
                <w:richText/>
              </w:sdtPr>
              <w:sdtContent>
                <w:p>
                  <w:pPr>
                    <w:tabs>
                      <w:tab w:val="left" w:pos="851"/>
                      <w:tab w:val="left" w:pos="993"/>
                      <w:tab w:val="left" w:pos="1134"/>
                    </w:tabs>
                    <w:jc w:val="center"/>
                    <w:rPr>
                      <w:b/>
                      <w:szCs w:val="24"/>
                    </w:rPr>
                  </w:pPr>
                  <w:sdt>
                    <w:sdtPr>
                      <w:alias w:val="Numeris"/>
                      <w:tag w:val="nr_cd7c3aa07b364c6a924c5d293a1d23da"/>
                      <w:lock w:val="sdtLocked"/>
                      <w:richText/>
                    </w:sdtPr>
                    <w:sdtContent>
                      <w:r>
                        <w:rPr>
                          <w:b/>
                          <w:szCs w:val="24"/>
                        </w:rPr>
                        <w:t>PIRMASIS</w:t>
                      </w:r>
                    </w:sdtContent>
                  </w:sdt>
                  <w:r>
                    <w:rPr>
                      <w:b/>
                      <w:szCs w:val="24"/>
                    </w:rPr>
                    <w:t xml:space="preserve"> SKIRSNIS</w:t>
                  </w:r>
                </w:p>
                <w:p>
                  <w:pPr>
                    <w:tabs>
                      <w:tab w:val="left" w:pos="851"/>
                      <w:tab w:val="left" w:pos="993"/>
                      <w:tab w:val="left" w:pos="1134"/>
                    </w:tabs>
                    <w:jc w:val="center"/>
                    <w:rPr>
                      <w:b/>
                      <w:szCs w:val="24"/>
                    </w:rPr>
                  </w:pPr>
                  <w:sdt>
                    <w:sdtPr>
                      <w:alias w:val="Pavadinimas"/>
                      <w:tag w:val="title_cd7c3aa07b364c6a924c5d293a1d23da"/>
                      <w:lock w:val="sdtLocked"/>
                      <w:richText/>
                    </w:sdtPr>
                    <w:sdtContent>
                      <w:r>
                        <w:rPr>
                          <w:b/>
                          <w:szCs w:val="24"/>
                        </w:rPr>
                        <w:t>BENDROSIOS FONDO ATASKAITŲ RINKINIO RENGIMO NUOSTATOS</w:t>
                      </w:r>
                    </w:sdtContent>
                  </w:sdt>
                </w:p>
                <w:p>
                  <w:pPr>
                    <w:tabs>
                      <w:tab w:val="left" w:pos="851"/>
                      <w:tab w:val="left" w:pos="993"/>
                      <w:tab w:val="left" w:pos="1134"/>
                    </w:tabs>
                    <w:ind w:firstLine="709"/>
                    <w:rPr>
                      <w:szCs w:val="24"/>
                    </w:rPr>
                  </w:pPr>
                </w:p>
                <w:sdt>
                  <w:sdtPr>
                    <w:alias w:val="6 p."/>
                    <w:tag w:val="part_c39e7c5f5bd84a4f97ea3fb4a7eb46fc"/>
                    <w:lock w:val="sdtLocked"/>
                    <w:richText/>
                  </w:sdtPr>
                  <w:sdtContent>
                    <w:p>
                      <w:pPr>
                        <w:tabs>
                          <w:tab w:val="left" w:pos="993"/>
                          <w:tab w:val="left" w:pos="1134"/>
                        </w:tabs>
                        <w:ind w:firstLine="709"/>
                        <w:jc w:val="both"/>
                        <w:rPr>
                          <w:szCs w:val="24"/>
                        </w:rPr>
                      </w:pPr>
                      <w:sdt>
                        <w:sdtPr>
                          <w:alias w:val="Numeris"/>
                          <w:tag w:val="nr_c39e7c5f5bd84a4f97ea3fb4a7eb46fc"/>
                          <w:lock w:val="sdtLocked"/>
                          <w:richText/>
                        </w:sdtPr>
                        <w:sdtContent>
                          <w:r>
                            <w:rPr>
                              <w:rFonts w:eastAsia="Calibri"/>
                              <w:szCs w:val="24"/>
                            </w:rPr>
                            <w:t>6</w:t>
                          </w:r>
                        </w:sdtContent>
                      </w:sdt>
                      <w:r>
                        <w:rPr>
                          <w:rFonts w:eastAsia="Calibri"/>
                          <w:szCs w:val="24"/>
                        </w:rPr>
                        <w:t>.</w:t>
                        <w:tab/>
                      </w:r>
                      <w:r>
                        <w:rPr>
                          <w:szCs w:val="24"/>
                        </w:rPr>
                        <w:t>VSDF metinių ataskaitų rinkinį sudaro šios ataskaitos:</w:t>
                      </w:r>
                    </w:p>
                    <w:sdt>
                      <w:sdtPr>
                        <w:alias w:val="6.1 pp."/>
                        <w:tag w:val="part_d15c754b57bf4ffb82fa73d142c7d3fa"/>
                        <w:lock w:val="sdtLocked"/>
                        <w:richText/>
                      </w:sdtPr>
                      <w:sdtContent>
                        <w:p>
                          <w:pPr>
                            <w:tabs>
                              <w:tab w:val="left" w:pos="993"/>
                              <w:tab w:val="left" w:pos="1134"/>
                            </w:tabs>
                            <w:ind w:firstLine="709"/>
                            <w:jc w:val="both"/>
                            <w:rPr>
                              <w:szCs w:val="24"/>
                            </w:rPr>
                          </w:pPr>
                          <w:sdt>
                            <w:sdtPr>
                              <w:alias w:val="Numeris"/>
                              <w:tag w:val="nr_d15c754b57bf4ffb82fa73d142c7d3fa"/>
                              <w:lock w:val="sdtLocked"/>
                              <w:richText/>
                            </w:sdtPr>
                            <w:sdtContent>
                              <w:r>
                                <w:rPr>
                                  <w:szCs w:val="24"/>
                                </w:rPr>
                                <w:t>6.1</w:t>
                              </w:r>
                            </w:sdtContent>
                          </w:sdt>
                          <w:r>
                            <w:rPr>
                              <w:szCs w:val="24"/>
                            </w:rPr>
                            <w:t>.</w:t>
                            <w:tab/>
                            <w:t xml:space="preserve">finansinės būklės ataskaita, kurioje rodomas visas VSDF </w:t>
                          </w:r>
                          <w:r>
                            <w:rPr>
                              <w:color w:val="000000"/>
                              <w:szCs w:val="24"/>
                            </w:rPr>
                            <w:t>turtas, finansavimo sumos, įsipareigojimai ir grynasis turtas paskutinę ataskaitinių</w:t>
                          </w:r>
                          <w:r>
                            <w:rPr>
                              <w:b/>
                              <w:bCs/>
                              <w:color w:val="000000"/>
                              <w:szCs w:val="24"/>
                            </w:rPr>
                            <w:t xml:space="preserve"> </w:t>
                          </w:r>
                          <w:r>
                            <w:rPr>
                              <w:color w:val="000000"/>
                              <w:szCs w:val="24"/>
                            </w:rPr>
                            <w:t>finansinių metų dieną ir pateikiama lyginamoji paskutinės praėjusių finansinių metų dienos informacija</w:t>
                          </w:r>
                          <w:r>
                            <w:rPr>
                              <w:szCs w:val="24"/>
                            </w:rPr>
                            <w:t>;</w:t>
                          </w:r>
                        </w:p>
                      </w:sdtContent>
                    </w:sdt>
                    <w:sdt>
                      <w:sdtPr>
                        <w:alias w:val="6.2 pp."/>
                        <w:tag w:val="part_452538d9712c463ba1e6846f81c36a5f"/>
                        <w:lock w:val="sdtLocked"/>
                        <w:richText/>
                      </w:sdtPr>
                      <w:sdtContent>
                        <w:p>
                          <w:pPr>
                            <w:tabs>
                              <w:tab w:val="left" w:pos="993"/>
                              <w:tab w:val="left" w:pos="1134"/>
                            </w:tabs>
                            <w:ind w:firstLine="709"/>
                            <w:jc w:val="both"/>
                            <w:rPr>
                              <w:szCs w:val="24"/>
                            </w:rPr>
                          </w:pPr>
                          <w:sdt>
                            <w:sdtPr>
                              <w:alias w:val="Numeris"/>
                              <w:tag w:val="nr_452538d9712c463ba1e6846f81c36a5f"/>
                              <w:lock w:val="sdtLocked"/>
                              <w:richText/>
                            </w:sdtPr>
                            <w:sdtContent>
                              <w:r>
                                <w:rPr>
                                  <w:szCs w:val="24"/>
                                </w:rPr>
                                <w:t>6.2</w:t>
                              </w:r>
                            </w:sdtContent>
                          </w:sdt>
                          <w:r>
                            <w:rPr>
                              <w:szCs w:val="24"/>
                            </w:rPr>
                            <w:t>.</w:t>
                            <w:tab/>
                            <w:t>veiklos rezultatų ataskaita, kurioje rodomos VSDF ataskaitiniais finansiniais metais patirtos</w:t>
                          </w:r>
                          <w:r>
                            <w:rPr>
                              <w:color w:val="000000"/>
                              <w:szCs w:val="24"/>
                            </w:rPr>
                            <w:t xml:space="preserve"> pajamos, sąnaudos ir veiklos rezultatai – perviršis (pelnas) arba deficitas (nuostoliai) ir pateikiama lyginamoji praėjusių finansinių metų informacija</w:t>
                          </w:r>
                          <w:r>
                            <w:rPr>
                              <w:szCs w:val="24"/>
                            </w:rPr>
                            <w:t>;</w:t>
                          </w:r>
                        </w:p>
                      </w:sdtContent>
                    </w:sdt>
                    <w:sdt>
                      <w:sdtPr>
                        <w:alias w:val="6.3 pp."/>
                        <w:tag w:val="part_62999bf5e25441c691fb95c62f4c7ddf"/>
                        <w:lock w:val="sdtLocked"/>
                        <w:richText/>
                      </w:sdtPr>
                      <w:sdtContent>
                        <w:p>
                          <w:pPr>
                            <w:tabs>
                              <w:tab w:val="left" w:pos="993"/>
                              <w:tab w:val="left" w:pos="1134"/>
                            </w:tabs>
                            <w:ind w:firstLine="709"/>
                            <w:jc w:val="both"/>
                            <w:rPr>
                              <w:szCs w:val="24"/>
                            </w:rPr>
                          </w:pPr>
                          <w:sdt>
                            <w:sdtPr>
                              <w:alias w:val="Numeris"/>
                              <w:tag w:val="nr_62999bf5e25441c691fb95c62f4c7ddf"/>
                              <w:lock w:val="sdtLocked"/>
                              <w:richText/>
                            </w:sdtPr>
                            <w:sdtContent>
                              <w:r>
                                <w:rPr>
                                  <w:szCs w:val="24"/>
                                </w:rPr>
                                <w:t>6.3</w:t>
                              </w:r>
                            </w:sdtContent>
                          </w:sdt>
                          <w:r>
                            <w:rPr>
                              <w:szCs w:val="24"/>
                            </w:rPr>
                            <w:t>.</w:t>
                            <w:tab/>
                            <w:t xml:space="preserve">grynojo turto pokyčių ataskaita, kurioje rodomi </w:t>
                          </w:r>
                          <w:r>
                            <w:rPr>
                              <w:color w:val="000000"/>
                              <w:szCs w:val="24"/>
                            </w:rPr>
                            <w:t>duomenys apie VSDF grynojo turto pasikeitimą per ataskaitinius finansinius metus ir pateikiama lyginamoji praėjusių finansinių metų informacija</w:t>
                          </w:r>
                          <w:r>
                            <w:rPr>
                              <w:szCs w:val="24"/>
                            </w:rPr>
                            <w:t>;</w:t>
                          </w:r>
                        </w:p>
                      </w:sdtContent>
                    </w:sdt>
                    <w:sdt>
                      <w:sdtPr>
                        <w:alias w:val="6.4 pp."/>
                        <w:tag w:val="part_f65c182d858740768f542c743ebeade9"/>
                        <w:lock w:val="sdtLocked"/>
                        <w:richText/>
                      </w:sdtPr>
                      <w:sdtContent>
                        <w:p>
                          <w:pPr>
                            <w:tabs>
                              <w:tab w:val="left" w:pos="993"/>
                              <w:tab w:val="left" w:pos="1134"/>
                            </w:tabs>
                            <w:ind w:firstLine="709"/>
                            <w:jc w:val="both"/>
                            <w:rPr>
                              <w:szCs w:val="24"/>
                            </w:rPr>
                          </w:pPr>
                          <w:sdt>
                            <w:sdtPr>
                              <w:alias w:val="Numeris"/>
                              <w:tag w:val="nr_f65c182d858740768f542c743ebeade9"/>
                              <w:lock w:val="sdtLocked"/>
                              <w:richText/>
                            </w:sdtPr>
                            <w:sdtContent>
                              <w:r>
                                <w:rPr>
                                  <w:szCs w:val="24"/>
                                </w:rPr>
                                <w:t>6.4</w:t>
                              </w:r>
                            </w:sdtContent>
                          </w:sdt>
                          <w:r>
                            <w:rPr>
                              <w:szCs w:val="24"/>
                            </w:rPr>
                            <w:t>.</w:t>
                            <w:tab/>
                            <w:t xml:space="preserve">pinigų srautų ataskaita, kurioje rodomos </w:t>
                          </w:r>
                          <w:r>
                            <w:rPr>
                              <w:color w:val="000000"/>
                              <w:szCs w:val="24"/>
                            </w:rPr>
                            <w:t>ataskaitinių finansinių metų pinigų ir pinigų ekvivalentų įplaukos bei išmokos ir pateikiama lyginamoji praėjusių finansinių metų informacija</w:t>
                          </w:r>
                          <w:r>
                            <w:rPr>
                              <w:szCs w:val="24"/>
                            </w:rPr>
                            <w:t>;</w:t>
                          </w:r>
                        </w:p>
                      </w:sdtContent>
                    </w:sdt>
                    <w:sdt>
                      <w:sdtPr>
                        <w:alias w:val="6.5 pp."/>
                        <w:tag w:val="part_ada28020fa3d45fc80a711eb76589752"/>
                        <w:lock w:val="sdtLocked"/>
                        <w:richText/>
                      </w:sdtPr>
                      <w:sdtContent>
                        <w:p>
                          <w:pPr>
                            <w:tabs>
                              <w:tab w:val="left" w:pos="993"/>
                              <w:tab w:val="left" w:pos="1134"/>
                            </w:tabs>
                            <w:ind w:firstLine="709"/>
                            <w:jc w:val="both"/>
                            <w:rPr>
                              <w:szCs w:val="24"/>
                            </w:rPr>
                          </w:pPr>
                          <w:sdt>
                            <w:sdtPr>
                              <w:alias w:val="Numeris"/>
                              <w:tag w:val="nr_ada28020fa3d45fc80a711eb76589752"/>
                              <w:lock w:val="sdtLocked"/>
                              <w:richText/>
                            </w:sdtPr>
                            <w:sdtContent>
                              <w:r>
                                <w:rPr>
                                  <w:szCs w:val="24"/>
                                </w:rPr>
                                <w:t>6.5</w:t>
                              </w:r>
                            </w:sdtContent>
                          </w:sdt>
                          <w:r>
                            <w:rPr>
                              <w:szCs w:val="24"/>
                            </w:rPr>
                            <w:t>.</w:t>
                            <w:tab/>
                            <w:t>ataskaitų aiškinamasis raštas.</w:t>
                          </w:r>
                        </w:p>
                      </w:sdtContent>
                    </w:sdt>
                  </w:sdtContent>
                </w:sdt>
                <w:sdt>
                  <w:sdtPr>
                    <w:alias w:val="7 p."/>
                    <w:tag w:val="part_bc8ca31987e042229a01987d0b99b46a"/>
                    <w:lock w:val="sdtLocked"/>
                    <w:richText/>
                  </w:sdtPr>
                  <w:sdtContent>
                    <w:p>
                      <w:pPr>
                        <w:tabs>
                          <w:tab w:val="left" w:pos="993"/>
                          <w:tab w:val="left" w:pos="1134"/>
                        </w:tabs>
                        <w:ind w:firstLine="709"/>
                        <w:jc w:val="both"/>
                        <w:rPr>
                          <w:szCs w:val="24"/>
                        </w:rPr>
                      </w:pPr>
                      <w:sdt>
                        <w:sdtPr>
                          <w:alias w:val="Numeris"/>
                          <w:tag w:val="nr_bc8ca31987e042229a01987d0b99b46a"/>
                          <w:lock w:val="sdtLocked"/>
                          <w:richText/>
                        </w:sdtPr>
                        <w:sdtContent>
                          <w:r>
                            <w:rPr>
                              <w:rFonts w:eastAsia="Calibri"/>
                              <w:szCs w:val="24"/>
                            </w:rPr>
                            <w:t>7</w:t>
                          </w:r>
                        </w:sdtContent>
                      </w:sdt>
                      <w:r>
                        <w:rPr>
                          <w:rFonts w:eastAsia="Calibri"/>
                          <w:szCs w:val="24"/>
                        </w:rPr>
                        <w:t>.</w:t>
                        <w:tab/>
                      </w:r>
                      <w:r>
                        <w:rPr>
                          <w:szCs w:val="24"/>
                        </w:rPr>
                        <w:t>GF metinių ataskaitų rinkinį ir IDIF metinių ataskaitų rinkinį sudaro:</w:t>
                      </w:r>
                    </w:p>
                    <w:sdt>
                      <w:sdtPr>
                        <w:alias w:val="7.1 pp."/>
                        <w:tag w:val="part_232daded5d3d46dc9b1f89a1f53bacec"/>
                        <w:lock w:val="sdtLocked"/>
                        <w:richText/>
                      </w:sdtPr>
                      <w:sdtContent>
                        <w:p>
                          <w:pPr>
                            <w:tabs>
                              <w:tab w:val="left" w:pos="993"/>
                              <w:tab w:val="left" w:pos="1134"/>
                            </w:tabs>
                            <w:ind w:firstLine="709"/>
                            <w:jc w:val="both"/>
                            <w:rPr>
                              <w:szCs w:val="24"/>
                            </w:rPr>
                          </w:pPr>
                          <w:sdt>
                            <w:sdtPr>
                              <w:alias w:val="Numeris"/>
                              <w:tag w:val="nr_232daded5d3d46dc9b1f89a1f53bacec"/>
                              <w:lock w:val="sdtLocked"/>
                              <w:richText/>
                            </w:sdtPr>
                            <w:sdtContent>
                              <w:r>
                                <w:rPr>
                                  <w:szCs w:val="24"/>
                                </w:rPr>
                                <w:t>7.1</w:t>
                              </w:r>
                            </w:sdtContent>
                          </w:sdt>
                          <w:r>
                            <w:rPr>
                              <w:szCs w:val="24"/>
                            </w:rPr>
                            <w:t>.</w:t>
                            <w:tab/>
                            <w:t>finansinės būklės ataskaita, kurioje rodomas visas GF</w:t>
                          </w:r>
                          <w:r>
                            <w:rPr>
                              <w:color w:val="000000"/>
                              <w:szCs w:val="24"/>
                            </w:rPr>
                            <w:t xml:space="preserve"> ir IDIF turtas, finansavimo sumos, įsipareigojimai ir grynasis turtas paskutinę ataskaitinių</w:t>
                          </w:r>
                          <w:r>
                            <w:rPr>
                              <w:b/>
                              <w:bCs/>
                              <w:color w:val="000000"/>
                              <w:szCs w:val="24"/>
                            </w:rPr>
                            <w:t xml:space="preserve"> </w:t>
                          </w:r>
                          <w:r>
                            <w:rPr>
                              <w:color w:val="000000"/>
                              <w:szCs w:val="24"/>
                            </w:rPr>
                            <w:t>finansinių metų dieną ir pateikiama lyginamoji paskutinės praėjusių finansinių metų dienos informacija</w:t>
                          </w:r>
                          <w:r>
                            <w:rPr>
                              <w:szCs w:val="24"/>
                            </w:rPr>
                            <w:t>;</w:t>
                          </w:r>
                        </w:p>
                      </w:sdtContent>
                    </w:sdt>
                    <w:sdt>
                      <w:sdtPr>
                        <w:alias w:val="7.2 pp."/>
                        <w:tag w:val="part_1e118531b8f742b388f51013a4be2539"/>
                        <w:lock w:val="sdtLocked"/>
                        <w:richText/>
                      </w:sdtPr>
                      <w:sdtContent>
                        <w:p>
                          <w:pPr>
                            <w:tabs>
                              <w:tab w:val="left" w:pos="993"/>
                              <w:tab w:val="left" w:pos="1134"/>
                            </w:tabs>
                            <w:ind w:firstLine="709"/>
                            <w:jc w:val="both"/>
                            <w:rPr>
                              <w:szCs w:val="24"/>
                            </w:rPr>
                          </w:pPr>
                          <w:sdt>
                            <w:sdtPr>
                              <w:alias w:val="Numeris"/>
                              <w:tag w:val="nr_1e118531b8f742b388f51013a4be2539"/>
                              <w:lock w:val="sdtLocked"/>
                              <w:richText/>
                            </w:sdtPr>
                            <w:sdtContent>
                              <w:r>
                                <w:rPr>
                                  <w:szCs w:val="24"/>
                                </w:rPr>
                                <w:t>7.2</w:t>
                              </w:r>
                            </w:sdtContent>
                          </w:sdt>
                          <w:r>
                            <w:rPr>
                              <w:szCs w:val="24"/>
                            </w:rPr>
                            <w:t>.</w:t>
                            <w:tab/>
                            <w:t>veiklos rezultatų ir biudžeto vykdymo ataskaita, kurioje rodomos GF</w:t>
                          </w:r>
                          <w:r>
                            <w:rPr>
                              <w:color w:val="000000"/>
                              <w:szCs w:val="24"/>
                            </w:rPr>
                            <w:t xml:space="preserve"> ir IDIF </w:t>
                          </w:r>
                          <w:r>
                            <w:rPr>
                              <w:szCs w:val="24"/>
                            </w:rPr>
                            <w:t>ataskaitinių metų biudžete ir praėjusių ataskaitinių metų biudžete numatytos GF</w:t>
                          </w:r>
                          <w:r>
                            <w:rPr>
                              <w:color w:val="000000"/>
                              <w:szCs w:val="24"/>
                            </w:rPr>
                            <w:t xml:space="preserve"> ir IDIF </w:t>
                          </w:r>
                          <w:r>
                            <w:rPr>
                              <w:szCs w:val="24"/>
                            </w:rPr>
                            <w:t>pajamos ir sąnaudos, per atitinkamus ataskaitinius laikotarpius GF</w:t>
                          </w:r>
                          <w:r>
                            <w:rPr>
                              <w:color w:val="000000"/>
                              <w:szCs w:val="24"/>
                            </w:rPr>
                            <w:t xml:space="preserve"> ir IDIF </w:t>
                          </w:r>
                          <w:r>
                            <w:rPr>
                              <w:szCs w:val="24"/>
                            </w:rPr>
                            <w:t>patirtos</w:t>
                          </w:r>
                          <w:r>
                            <w:rPr>
                              <w:color w:val="000000"/>
                              <w:szCs w:val="24"/>
                            </w:rPr>
                            <w:t xml:space="preserve"> pajamos, sąnaudos ir veiklos rezultatai – perviršis (pelnas) arba deficitas (nuostoliai) ir </w:t>
                          </w:r>
                          <w:r>
                            <w:rPr>
                              <w:rFonts w:eastAsia="Calibri"/>
                              <w:szCs w:val="24"/>
                            </w:rPr>
                            <w:t>šių laikotarpių biudžeto ir rezultato palyginimas</w:t>
                          </w:r>
                          <w:r>
                            <w:rPr>
                              <w:szCs w:val="24"/>
                            </w:rPr>
                            <w:t>;</w:t>
                          </w:r>
                        </w:p>
                      </w:sdtContent>
                    </w:sdt>
                    <w:sdt>
                      <w:sdtPr>
                        <w:alias w:val="7.3 pp."/>
                        <w:tag w:val="part_cccc6ae0f9ab4088b0f40361818e03e2"/>
                        <w:lock w:val="sdtLocked"/>
                        <w:richText/>
                      </w:sdtPr>
                      <w:sdtContent>
                        <w:p>
                          <w:pPr>
                            <w:tabs>
                              <w:tab w:val="left" w:pos="993"/>
                              <w:tab w:val="left" w:pos="1134"/>
                            </w:tabs>
                            <w:ind w:firstLine="709"/>
                            <w:jc w:val="both"/>
                            <w:rPr>
                              <w:szCs w:val="24"/>
                            </w:rPr>
                          </w:pPr>
                          <w:sdt>
                            <w:sdtPr>
                              <w:alias w:val="Numeris"/>
                              <w:tag w:val="nr_cccc6ae0f9ab4088b0f40361818e03e2"/>
                              <w:lock w:val="sdtLocked"/>
                              <w:richText/>
                            </w:sdtPr>
                            <w:sdtContent>
                              <w:r>
                                <w:rPr>
                                  <w:szCs w:val="24"/>
                                </w:rPr>
                                <w:t>7.3</w:t>
                              </w:r>
                            </w:sdtContent>
                          </w:sdt>
                          <w:r>
                            <w:rPr>
                              <w:szCs w:val="24"/>
                            </w:rPr>
                            <w:t>.</w:t>
                            <w:tab/>
                            <w:t xml:space="preserve">pinigų srautų ataskaita, kurioje rodomos </w:t>
                          </w:r>
                          <w:r>
                            <w:rPr>
                              <w:color w:val="000000"/>
                              <w:szCs w:val="24"/>
                            </w:rPr>
                            <w:t>ataskaitinių finansinių metų pinigų ir pinigų ekvivalentų įplaukos bei išmokos ir pateikiama lyginamoji praėjusių finansinių metų informacija</w:t>
                          </w:r>
                          <w:r>
                            <w:rPr>
                              <w:szCs w:val="24"/>
                            </w:rPr>
                            <w:t>;</w:t>
                          </w:r>
                        </w:p>
                      </w:sdtContent>
                    </w:sdt>
                    <w:sdt>
                      <w:sdtPr>
                        <w:alias w:val="7.4 pp."/>
                        <w:tag w:val="part_66120e9166f847bcb6ccc64e5bde922d"/>
                        <w:lock w:val="sdtLocked"/>
                        <w:richText/>
                      </w:sdtPr>
                      <w:sdtContent>
                        <w:p>
                          <w:pPr>
                            <w:tabs>
                              <w:tab w:val="left" w:pos="993"/>
                              <w:tab w:val="left" w:pos="1134"/>
                            </w:tabs>
                            <w:ind w:firstLine="709"/>
                            <w:jc w:val="both"/>
                            <w:rPr>
                              <w:szCs w:val="24"/>
                            </w:rPr>
                          </w:pPr>
                          <w:sdt>
                            <w:sdtPr>
                              <w:alias w:val="Numeris"/>
                              <w:tag w:val="nr_66120e9166f847bcb6ccc64e5bde922d"/>
                              <w:lock w:val="sdtLocked"/>
                              <w:richText/>
                            </w:sdtPr>
                            <w:sdtContent>
                              <w:r>
                                <w:rPr>
                                  <w:szCs w:val="24"/>
                                </w:rPr>
                                <w:t>7.4</w:t>
                              </w:r>
                            </w:sdtContent>
                          </w:sdt>
                          <w:r>
                            <w:rPr>
                              <w:szCs w:val="24"/>
                            </w:rPr>
                            <w:t>.</w:t>
                            <w:tab/>
                            <w:t>ataskaitų aiškinamasis raštas.</w:t>
                          </w:r>
                        </w:p>
                      </w:sdtContent>
                    </w:sdt>
                  </w:sdtContent>
                </w:sdt>
                <w:sdt>
                  <w:sdtPr>
                    <w:alias w:val="8 p."/>
                    <w:tag w:val="part_6401ed464a4740b9945f901817370a59"/>
                    <w:lock w:val="sdtLocked"/>
                    <w:richText/>
                  </w:sdtPr>
                  <w:sdtContent>
                    <w:p>
                      <w:pPr>
                        <w:tabs>
                          <w:tab w:val="left" w:pos="993"/>
                          <w:tab w:val="left" w:pos="1134"/>
                        </w:tabs>
                        <w:ind w:firstLine="709"/>
                        <w:jc w:val="both"/>
                        <w:rPr>
                          <w:szCs w:val="24"/>
                        </w:rPr>
                      </w:pPr>
                      <w:sdt>
                        <w:sdtPr>
                          <w:alias w:val="Numeris"/>
                          <w:tag w:val="nr_6401ed464a4740b9945f901817370a59"/>
                          <w:lock w:val="sdtLocked"/>
                          <w:richText/>
                        </w:sdtPr>
                        <w:sdtContent>
                          <w:r>
                            <w:rPr>
                              <w:rFonts w:eastAsia="Calibri"/>
                              <w:szCs w:val="24"/>
                            </w:rPr>
                            <w:t>8</w:t>
                          </w:r>
                        </w:sdtContent>
                      </w:sdt>
                      <w:r>
                        <w:rPr>
                          <w:rFonts w:eastAsia="Calibri"/>
                          <w:szCs w:val="24"/>
                        </w:rPr>
                        <w:t>.</w:t>
                        <w:tab/>
                      </w:r>
                      <w:r>
                        <w:rPr>
                          <w:szCs w:val="24"/>
                        </w:rPr>
                        <w:t>Fondo tarpinių ataskaitų rinkinį sudaro:</w:t>
                      </w:r>
                    </w:p>
                    <w:sdt>
                      <w:sdtPr>
                        <w:alias w:val="8.1 pp."/>
                        <w:tag w:val="part_0043a9a92d914deab4658beb05022f98"/>
                        <w:lock w:val="sdtLocked"/>
                        <w:richText/>
                      </w:sdtPr>
                      <w:sdtContent>
                        <w:p>
                          <w:pPr>
                            <w:tabs>
                              <w:tab w:val="left" w:pos="993"/>
                              <w:tab w:val="left" w:pos="1134"/>
                            </w:tabs>
                            <w:ind w:firstLine="709"/>
                            <w:jc w:val="both"/>
                            <w:rPr>
                              <w:szCs w:val="24"/>
                            </w:rPr>
                          </w:pPr>
                          <w:sdt>
                            <w:sdtPr>
                              <w:alias w:val="Numeris"/>
                              <w:tag w:val="nr_0043a9a92d914deab4658beb05022f98"/>
                              <w:lock w:val="sdtLocked"/>
                              <w:richText/>
                            </w:sdtPr>
                            <w:sdtContent>
                              <w:r>
                                <w:rPr>
                                  <w:szCs w:val="24"/>
                                </w:rPr>
                                <w:t>8.1</w:t>
                              </w:r>
                            </w:sdtContent>
                          </w:sdt>
                          <w:r>
                            <w:rPr>
                              <w:szCs w:val="24"/>
                            </w:rPr>
                            <w:t>.</w:t>
                            <w:tab/>
                            <w:t>finansinės būklės ataskaita, kurioje pateikiama tarpinio ataskaitinio laikotarpio paskutinės dienos ir lyginamoji praėjusių finansinių metų paskutinės dienos informacija;</w:t>
                          </w:r>
                        </w:p>
                      </w:sdtContent>
                    </w:sdt>
                    <w:sdt>
                      <w:sdtPr>
                        <w:alias w:val="8.2 pp."/>
                        <w:tag w:val="part_aa2e26f833e7405b98f5b20081a4a2f6"/>
                        <w:lock w:val="sdtLocked"/>
                        <w:richText/>
                      </w:sdtPr>
                      <w:sdtContent>
                        <w:p>
                          <w:pPr>
                            <w:tabs>
                              <w:tab w:val="left" w:pos="993"/>
                              <w:tab w:val="left" w:pos="1134"/>
                            </w:tabs>
                            <w:ind w:firstLine="709"/>
                            <w:jc w:val="both"/>
                            <w:rPr>
                              <w:szCs w:val="24"/>
                            </w:rPr>
                          </w:pPr>
                          <w:sdt>
                            <w:sdtPr>
                              <w:alias w:val="Numeris"/>
                              <w:tag w:val="nr_aa2e26f833e7405b98f5b20081a4a2f6"/>
                              <w:lock w:val="sdtLocked"/>
                              <w:richText/>
                            </w:sdtPr>
                            <w:sdtContent>
                              <w:r>
                                <w:rPr>
                                  <w:szCs w:val="24"/>
                                </w:rPr>
                                <w:t>8.2</w:t>
                              </w:r>
                            </w:sdtContent>
                          </w:sdt>
                          <w:r>
                            <w:rPr>
                              <w:szCs w:val="24"/>
                            </w:rPr>
                            <w:t>.</w:t>
                            <w:tab/>
                            <w:t>veiklos rezultatų ataskaita, kurioje pateikiama laikotarpio nuo ataskaitinių finansinių metų pradžios iki tarpinio ataskaitinio laikotarpio pabaigos ir lyginamoji praėjusių finansinių metų atitinkamo tarpinio ataskaitinio laikotarpio informacija;</w:t>
                          </w:r>
                        </w:p>
                      </w:sdtContent>
                    </w:sdt>
                    <w:sdt>
                      <w:sdtPr>
                        <w:alias w:val="8.3 pp."/>
                        <w:tag w:val="part_a9054e81f38246b7977a500b21a8c7a2"/>
                        <w:lock w:val="sdtLocked"/>
                        <w:richText/>
                      </w:sdtPr>
                      <w:sdtContent>
                        <w:p>
                          <w:pPr>
                            <w:tabs>
                              <w:tab w:val="left" w:pos="993"/>
                              <w:tab w:val="left" w:pos="1134"/>
                            </w:tabs>
                            <w:ind w:firstLine="709"/>
                            <w:jc w:val="both"/>
                            <w:rPr>
                              <w:szCs w:val="24"/>
                            </w:rPr>
                          </w:pPr>
                          <w:sdt>
                            <w:sdtPr>
                              <w:alias w:val="Numeris"/>
                              <w:tag w:val="nr_a9054e81f38246b7977a500b21a8c7a2"/>
                              <w:lock w:val="sdtLocked"/>
                              <w:richText/>
                            </w:sdtPr>
                            <w:sdtContent>
                              <w:r>
                                <w:rPr>
                                  <w:szCs w:val="24"/>
                                </w:rPr>
                                <w:t>8.3</w:t>
                              </w:r>
                            </w:sdtContent>
                          </w:sdt>
                          <w:r>
                            <w:rPr>
                              <w:szCs w:val="24"/>
                            </w:rPr>
                            <w:t>.</w:t>
                            <w:tab/>
                            <w:t xml:space="preserve"> tarpinių ataskaitų aiškinamasis raštas.</w:t>
                          </w:r>
                        </w:p>
                      </w:sdtContent>
                    </w:sdt>
                  </w:sdtContent>
                </w:sdt>
                <w:sdt>
                  <w:sdtPr>
                    <w:alias w:val="9 p."/>
                    <w:tag w:val="part_b576fc5854ae4cc4b86e62fd2be8a61f"/>
                    <w:lock w:val="sdtLocked"/>
                    <w:richText/>
                  </w:sdtPr>
                  <w:sdtContent>
                    <w:p>
                      <w:pPr>
                        <w:tabs>
                          <w:tab w:val="left" w:pos="993"/>
                          <w:tab w:val="left" w:pos="1134"/>
                        </w:tabs>
                        <w:ind w:firstLine="709"/>
                        <w:jc w:val="both"/>
                        <w:rPr>
                          <w:szCs w:val="24"/>
                        </w:rPr>
                      </w:pPr>
                      <w:sdt>
                        <w:sdtPr>
                          <w:alias w:val="Numeris"/>
                          <w:tag w:val="nr_b576fc5854ae4cc4b86e62fd2be8a61f"/>
                          <w:lock w:val="sdtLocked"/>
                          <w:richText/>
                        </w:sdtPr>
                        <w:sdtContent>
                          <w:r>
                            <w:rPr>
                              <w:rFonts w:eastAsia="Calibri"/>
                              <w:szCs w:val="24"/>
                            </w:rPr>
                            <w:t>9</w:t>
                          </w:r>
                        </w:sdtContent>
                      </w:sdt>
                      <w:r>
                        <w:rPr>
                          <w:rFonts w:eastAsia="Calibri"/>
                          <w:szCs w:val="24"/>
                        </w:rPr>
                        <w:t>.</w:t>
                        <w:tab/>
                      </w:r>
                      <w:r>
                        <w:rPr>
                          <w:szCs w:val="24"/>
                        </w:rPr>
                        <w:t xml:space="preserve">Rengiant </w:t>
                      </w:r>
                      <w:r>
                        <w:rPr>
                          <w:rFonts w:eastAsia="Calibri"/>
                          <w:szCs w:val="24"/>
                        </w:rPr>
                        <w:t xml:space="preserve">Fondo ataskaitų rinkinius naudojamos </w:t>
                      </w:r>
                      <w:r>
                        <w:rPr>
                          <w:szCs w:val="24"/>
                        </w:rPr>
                        <w:t>Standarto 1–3 prieduose pateiktos formos.</w:t>
                      </w:r>
                    </w:p>
                    <w:p>
                      <w:pPr>
                        <w:tabs>
                          <w:tab w:val="left" w:pos="993"/>
                          <w:tab w:val="left" w:pos="1134"/>
                        </w:tabs>
                        <w:ind w:left="709"/>
                        <w:jc w:val="both"/>
                        <w:rPr>
                          <w:szCs w:val="24"/>
                        </w:rPr>
                      </w:pPr>
                    </w:p>
                  </w:sdtContent>
                </w:sdt>
              </w:sdtContent>
            </w:sdt>
            <w:sdt>
              <w:sdtPr>
                <w:alias w:val="skirsnis"/>
                <w:tag w:val="part_da8e5917815e4aa39671e3ea10ae37f1"/>
                <w:lock w:val="sdtLocked"/>
                <w:richText/>
              </w:sdtPr>
              <w:sdtContent>
                <w:p>
                  <w:pPr>
                    <w:tabs>
                      <w:tab w:val="left" w:pos="851"/>
                      <w:tab w:val="left" w:pos="993"/>
                      <w:tab w:val="left" w:pos="1134"/>
                    </w:tabs>
                    <w:jc w:val="center"/>
                    <w:rPr>
                      <w:b/>
                      <w:szCs w:val="24"/>
                    </w:rPr>
                  </w:pPr>
                  <w:sdt>
                    <w:sdtPr>
                      <w:alias w:val="Numeris"/>
                      <w:tag w:val="nr_da8e5917815e4aa39671e3ea10ae37f1"/>
                      <w:lock w:val="sdtLocked"/>
                      <w:richText/>
                    </w:sdtPr>
                    <w:sdtContent>
                      <w:r>
                        <w:rPr>
                          <w:b/>
                          <w:szCs w:val="24"/>
                        </w:rPr>
                        <w:t>ANTRASIS</w:t>
                      </w:r>
                    </w:sdtContent>
                  </w:sdt>
                  <w:r>
                    <w:rPr>
                      <w:b/>
                      <w:szCs w:val="24"/>
                    </w:rPr>
                    <w:t xml:space="preserve"> SKIRSNIS</w:t>
                  </w:r>
                </w:p>
                <w:p>
                  <w:pPr>
                    <w:tabs>
                      <w:tab w:val="left" w:pos="851"/>
                      <w:tab w:val="left" w:pos="993"/>
                      <w:tab w:val="left" w:pos="1134"/>
                    </w:tabs>
                    <w:jc w:val="center"/>
                    <w:rPr>
                      <w:b/>
                      <w:szCs w:val="24"/>
                    </w:rPr>
                  </w:pPr>
                  <w:sdt>
                    <w:sdtPr>
                      <w:alias w:val="Pavadinimas"/>
                      <w:tag w:val="title_da8e5917815e4aa39671e3ea10ae37f1"/>
                      <w:lock w:val="sdtLocked"/>
                      <w:richText/>
                    </w:sdtPr>
                    <w:sdtContent>
                      <w:r>
                        <w:rPr>
                          <w:b/>
                          <w:szCs w:val="24"/>
                        </w:rPr>
                        <w:t>FONDO FINANSINĖS BŪKLĖS ATASKAITOS STRAIPSNIŲ PAAIŠKINIMAI</w:t>
                      </w:r>
                    </w:sdtContent>
                  </w:sdt>
                </w:p>
                <w:p>
                  <w:pPr>
                    <w:tabs>
                      <w:tab w:val="left" w:pos="851"/>
                      <w:tab w:val="left" w:pos="993"/>
                      <w:tab w:val="left" w:pos="1134"/>
                    </w:tabs>
                    <w:jc w:val="center"/>
                    <w:rPr>
                      <w:b/>
                      <w:szCs w:val="24"/>
                    </w:rPr>
                  </w:pPr>
                </w:p>
                <w:sdt>
                  <w:sdtPr>
                    <w:alias w:val="10 p."/>
                    <w:tag w:val="part_b5117d49362144aa9940aa8d6d8f7cc8"/>
                    <w:lock w:val="sdtLocked"/>
                    <w:richText/>
                  </w:sdtPr>
                  <w:sdtContent>
                    <w:p>
                      <w:pPr>
                        <w:tabs>
                          <w:tab w:val="left" w:pos="993"/>
                          <w:tab w:val="left" w:pos="1134"/>
                        </w:tabs>
                        <w:ind w:firstLine="709"/>
                        <w:jc w:val="both"/>
                        <w:rPr>
                          <w:color w:val="000000"/>
                          <w:szCs w:val="24"/>
                          <w:lang w:eastAsia="lt-LT"/>
                        </w:rPr>
                      </w:pPr>
                      <w:sdt>
                        <w:sdtPr>
                          <w:alias w:val="Numeris"/>
                          <w:tag w:val="nr_b5117d49362144aa9940aa8d6d8f7cc8"/>
                          <w:lock w:val="sdtLocked"/>
                          <w:richText/>
                        </w:sdtPr>
                        <w:sdtContent>
                          <w:r>
                            <w:rPr>
                              <w:rFonts w:eastAsia="Calibri"/>
                              <w:color w:val="000000"/>
                              <w:szCs w:val="24"/>
                              <w:lang w:eastAsia="lt-LT"/>
                            </w:rPr>
                            <w:t>10</w:t>
                          </w:r>
                        </w:sdtContent>
                      </w:sdt>
                      <w:r>
                        <w:rPr>
                          <w:rFonts w:eastAsia="Calibri"/>
                          <w:color w:val="000000"/>
                          <w:szCs w:val="24"/>
                          <w:lang w:eastAsia="lt-LT"/>
                        </w:rPr>
                        <w:t>.</w:t>
                        <w:tab/>
                      </w:r>
                      <w:r>
                        <w:t xml:space="preserve">Prie ilgalaikio finansinio turto priskiriamas ir straipsnyje „Ilgalaikis finansinis turtas“ rodomas Fondo ilgalaikis finansinis turtas. Ilgalaikio finansinio turto, įskaitant sumas </w:t>
                      </w:r>
                      <w:r>
                        <w:rPr>
                          <w:szCs w:val="24"/>
                        </w:rPr>
                        <w:t xml:space="preserve">už neįvykdytus įsipareigojimus, iš ne viešojo sektoriaus subjektų gautas akcinių bendrovių akcijas, </w:t>
                      </w:r>
                      <w:r>
                        <w:t>įvertinimo, registravimo finansinėje apskaitoje (toliau – apskaita) ir pateikimo finansinėse ataskaitose reikalavimai nustatomi 17-ajame viešojo sektoriaus apskaitos ir finansinės atskaitomybės standarte „Finansinis turtas ir finansiniai įsipareigojimai“, patvirtintame Lietuvos Respublikos finansų ministro 2008 m. birželio 27 d. įsakymu Nr. 1K-223 „Dėl viešojo sektoriaus apskaitos ir finansinės atskaitomybės 17-ojo standarto patvirtinimo“, (toliau – 17-asis VSAFAS „Finansinis turtas ir finansiniai įsipareigojimai“).</w:t>
                      </w:r>
                      <w:r>
                        <w:rPr>
                          <w:rFonts w:ascii="Segoe UI" w:hAnsi="Segoe UI" w:cs="Segoe UI"/>
                          <w:sz w:val="18"/>
                          <w:szCs w:val="18"/>
                        </w:rPr>
                        <w:t xml:space="preserve"> </w:t>
                      </w:r>
                      <w:r>
                        <w:rPr>
                          <w:szCs w:val="24"/>
                        </w:rPr>
                        <w:t>Gau</w:t>
                      </w:r>
                      <w:r>
                        <w:t>tinos sumos iš socialinių įmokų, kurių mokėjimas buvo atidėtas ir kurios bus sumokėtos per ilgesnį negu 12 mėnesių laikotarpį nuo ataskaitinio laikotarpio pabaigos, priskiriamos prie ilgalaikių gautinų sumų.</w:t>
                      </w:r>
                    </w:p>
                  </w:sdtContent>
                </w:sdt>
                <w:sdt>
                  <w:sdtPr>
                    <w:alias w:val="11 p."/>
                    <w:tag w:val="part_045f718aba5c48fc84f43beadf2b5441"/>
                    <w:lock w:val="sdtLocked"/>
                    <w:richText/>
                  </w:sdtPr>
                  <w:sdtContent>
                    <w:p>
                      <w:pPr>
                        <w:tabs>
                          <w:tab w:val="left" w:pos="993"/>
                          <w:tab w:val="left" w:pos="1134"/>
                        </w:tabs>
                        <w:ind w:firstLine="709"/>
                        <w:jc w:val="both"/>
                        <w:rPr>
                          <w:color w:val="000000"/>
                          <w:szCs w:val="24"/>
                          <w:lang w:eastAsia="lt-LT"/>
                        </w:rPr>
                      </w:pPr>
                      <w:sdt>
                        <w:sdtPr>
                          <w:alias w:val="Numeris"/>
                          <w:tag w:val="nr_045f718aba5c48fc84f43beadf2b5441"/>
                          <w:lock w:val="sdtLocked"/>
                          <w:richText/>
                        </w:sdtPr>
                        <w:sdtContent>
                          <w:r>
                            <w:rPr>
                              <w:rFonts w:eastAsia="Calibri"/>
                              <w:color w:val="000000"/>
                              <w:szCs w:val="24"/>
                              <w:lang w:eastAsia="lt-LT"/>
                            </w:rPr>
                            <w:t>11</w:t>
                          </w:r>
                        </w:sdtContent>
                      </w:sdt>
                      <w:r>
                        <w:rPr>
                          <w:rFonts w:eastAsia="Calibri"/>
                          <w:color w:val="000000"/>
                          <w:szCs w:val="24"/>
                          <w:lang w:eastAsia="lt-LT"/>
                        </w:rPr>
                        <w:t>.</w:t>
                        <w:tab/>
                      </w:r>
                      <w:r>
                        <w:rPr>
                          <w:szCs w:val="24"/>
                          <w:lang w:eastAsia="lt-LT"/>
                        </w:rPr>
                        <w:t xml:space="preserve">Straipsnyje „Per </w:t>
                      </w:r>
                      <w:r>
                        <w:rPr>
                          <w:color w:val="000000"/>
                          <w:szCs w:val="24"/>
                          <w:lang w:eastAsia="lt-LT"/>
                        </w:rPr>
                        <w:t xml:space="preserve">vienus metus gautinos sumos“ rodomos šios </w:t>
                      </w:r>
                      <w:r>
                        <w:rPr>
                          <w:color w:val="000000"/>
                        </w:rPr>
                        <w:t xml:space="preserve">per 12 mėnesių nuo paskutinės ataskaitinio laikotarpio dienos Fondo gautinos </w:t>
                      </w:r>
                      <w:r>
                        <w:rPr>
                          <w:color w:val="000000"/>
                          <w:szCs w:val="24"/>
                          <w:lang w:eastAsia="lt-LT"/>
                        </w:rPr>
                        <w:t xml:space="preserve">sumos, kurios </w:t>
                      </w:r>
                      <w:r>
                        <w:rPr>
                          <w:color w:val="000000"/>
                        </w:rPr>
                        <w:t>finansinės būklės ataskaitoje rodomos verte, apskaičiuojama iš jų įsigijimo savikainos atėmus įvertintas neatgautinas sumas. Per vienus metus gautinos sumos detalizuojamos</w:t>
                      </w:r>
                      <w:r>
                        <w:rPr>
                          <w:color w:val="000000"/>
                          <w:szCs w:val="24"/>
                          <w:lang w:eastAsia="lt-LT"/>
                        </w:rPr>
                        <w:t>:</w:t>
                      </w:r>
                    </w:p>
                    <w:sdt>
                      <w:sdtPr>
                        <w:alias w:val="11.1 pp."/>
                        <w:tag w:val="part_b29325b5ad3942a9a12d677d879a9605"/>
                        <w:lock w:val="sdtLocked"/>
                        <w:richText/>
                      </w:sdtPr>
                      <w:sdtContent>
                        <w:p>
                          <w:pPr>
                            <w:tabs>
                              <w:tab w:val="left" w:pos="993"/>
                              <w:tab w:val="left" w:pos="1134"/>
                              <w:tab w:val="left" w:pos="1276"/>
                              <w:tab w:val="left" w:pos="1418"/>
                              <w:tab w:val="left" w:pos="1560"/>
                            </w:tabs>
                            <w:ind w:firstLine="709"/>
                            <w:jc w:val="both"/>
                            <w:rPr>
                              <w:color w:val="000000"/>
                              <w:szCs w:val="24"/>
                              <w:lang w:eastAsia="lt-LT"/>
                            </w:rPr>
                          </w:pPr>
                          <w:sdt>
                            <w:sdtPr>
                              <w:alias w:val="Numeris"/>
                              <w:tag w:val="nr_b29325b5ad3942a9a12d677d879a9605"/>
                              <w:lock w:val="sdtLocked"/>
                              <w:richText/>
                            </w:sdtPr>
                            <w:sdtContent>
                              <w:r>
                                <w:rPr>
                                  <w:color w:val="000000"/>
                                  <w:szCs w:val="24"/>
                                  <w:lang w:eastAsia="lt-LT"/>
                                </w:rPr>
                                <w:t>11.1</w:t>
                              </w:r>
                            </w:sdtContent>
                          </w:sdt>
                          <w:r>
                            <w:rPr>
                              <w:color w:val="000000"/>
                              <w:szCs w:val="24"/>
                              <w:lang w:eastAsia="lt-LT"/>
                            </w:rPr>
                            <w:t>.</w:t>
                            <w:tab/>
                          </w:r>
                          <w:r>
                            <w:t>Straipsnyje „Suteiktos paskolos“ rodoma Fondo suteiktų ilgalaikių paskolų einamųjų metų dalis ir suteiktos trumpalaikės paskolos, taip pat jų amortizacija (už paskolas sukauptos palūkanos).</w:t>
                          </w:r>
                          <w:r>
                            <w:rPr>
                              <w:color w:val="000000"/>
                              <w:szCs w:val="24"/>
                              <w:lang w:eastAsia="lt-LT"/>
                            </w:rPr>
                            <w:t xml:space="preserve"> </w:t>
                          </w:r>
                        </w:p>
                      </w:sdtContent>
                    </w:sdt>
                    <w:sdt>
                      <w:sdtPr>
                        <w:alias w:val="11.2 pp."/>
                        <w:tag w:val="part_2c5f94db454641f9bd9ca4b0caa0e32b"/>
                        <w:lock w:val="sdtLocked"/>
                        <w:richText/>
                      </w:sdtPr>
                      <w:sdtContent>
                        <w:p>
                          <w:pPr>
                            <w:tabs>
                              <w:tab w:val="left" w:pos="993"/>
                              <w:tab w:val="left" w:pos="1134"/>
                              <w:tab w:val="left" w:pos="1276"/>
                              <w:tab w:val="left" w:pos="1418"/>
                              <w:tab w:val="left" w:pos="1560"/>
                            </w:tabs>
                            <w:ind w:firstLine="709"/>
                            <w:jc w:val="both"/>
                            <w:rPr>
                              <w:color w:val="000000"/>
                              <w:szCs w:val="24"/>
                              <w:lang w:eastAsia="lt-LT"/>
                            </w:rPr>
                          </w:pPr>
                          <w:sdt>
                            <w:sdtPr>
                              <w:alias w:val="Numeris"/>
                              <w:tag w:val="nr_2c5f94db454641f9bd9ca4b0caa0e32b"/>
                              <w:lock w:val="sdtLocked"/>
                              <w:richText/>
                            </w:sdtPr>
                            <w:sdtContent>
                              <w:r>
                                <w:rPr>
                                  <w:color w:val="000000"/>
                                  <w:szCs w:val="24"/>
                                  <w:lang w:eastAsia="lt-LT"/>
                                </w:rPr>
                                <w:t>11.2</w:t>
                              </w:r>
                            </w:sdtContent>
                          </w:sdt>
                          <w:r>
                            <w:rPr>
                              <w:color w:val="000000"/>
                              <w:szCs w:val="24"/>
                              <w:lang w:eastAsia="lt-LT"/>
                            </w:rPr>
                            <w:t>.</w:t>
                            <w:tab/>
                          </w:r>
                          <w:r>
                            <w:t xml:space="preserve">Straipsnyje </w:t>
                          </w:r>
                          <w:r>
                            <w:rPr>
                              <w:color w:val="000000"/>
                              <w:szCs w:val="24"/>
                              <w:lang w:eastAsia="lt-LT"/>
                            </w:rPr>
                            <w:t xml:space="preserve">„Gautinos socialinės įmokos“ rodomos </w:t>
                          </w:r>
                          <w:r>
                            <w:t xml:space="preserve">Fondo </w:t>
                          </w:r>
                          <w:r>
                            <w:rPr>
                              <w:color w:val="000000"/>
                              <w:szCs w:val="24"/>
                              <w:lang w:eastAsia="lt-LT"/>
                            </w:rPr>
                            <w:t xml:space="preserve">iš socialinių įmokų gautinos sumos, </w:t>
                          </w:r>
                          <w:r>
                            <w:t>kurios bus sumokėtos per 12 mėnesių nuo ataskaitinio laikotarpio pabaigos</w:t>
                          </w:r>
                          <w:r>
                            <w:rPr>
                              <w:color w:val="000000"/>
                              <w:szCs w:val="24"/>
                              <w:lang w:eastAsia="lt-LT"/>
                            </w:rPr>
                            <w:t xml:space="preserve"> ir kurių apskaita nustatyta 9-ajame </w:t>
                          </w:r>
                          <w:r>
                            <w:t xml:space="preserve">viešojo sektoriaus apskaitos ir finansinės atskaitomybės standarte </w:t>
                          </w:r>
                          <w:r>
                            <w:rPr>
                              <w:color w:val="000000"/>
                              <w:szCs w:val="24"/>
                              <w:lang w:eastAsia="lt-LT"/>
                            </w:rPr>
                            <w:t>„</w:t>
                          </w:r>
                          <w:r>
                            <w:rPr>
                              <w:color w:val="000000"/>
                            </w:rPr>
                            <w:t>Mokesčių ir socialinių įmokų pajamos</w:t>
                          </w:r>
                          <w:r>
                            <w:rPr>
                              <w:color w:val="000000"/>
                              <w:szCs w:val="24"/>
                              <w:lang w:eastAsia="lt-LT"/>
                            </w:rPr>
                            <w:t xml:space="preserve">“, </w:t>
                          </w:r>
                          <w:r>
                            <w:t>patvirtintame Lietuvos Respublikos finansų ministro 2015 m. birželio 20 d. įsakymu Nr. 1K-219 „Dėl viešojo sektoriaus apskaitos ir finansinės atskaitomybės 9-ojo standarto patvirtinimo“, (</w:t>
                          </w:r>
                          <w:r>
                            <w:rPr>
                              <w:szCs w:val="24"/>
                            </w:rPr>
                            <w:t>toliau – 9-asis VSAFAS „Mokesčių ir socialinių įmokų pajamos“)</w:t>
                          </w:r>
                          <w:r>
                            <w:rPr>
                              <w:color w:val="000000"/>
                              <w:szCs w:val="24"/>
                              <w:lang w:eastAsia="lt-LT"/>
                            </w:rPr>
                            <w:t>, taip pat gautinos ir sukauptos gautinos palūkanos už atidėtą socialinių įmokų mokėjimą.</w:t>
                          </w:r>
                        </w:p>
                      </w:sdtContent>
                    </w:sdt>
                    <w:sdt>
                      <w:sdtPr>
                        <w:alias w:val="11.3 pp."/>
                        <w:tag w:val="part_2818d7c6947640ca873fc3c2e8ce210d"/>
                        <w:lock w:val="sdtLocked"/>
                        <w:richText/>
                      </w:sdtPr>
                      <w:sdtContent>
                        <w:p>
                          <w:pPr>
                            <w:tabs>
                              <w:tab w:val="left" w:pos="851"/>
                              <w:tab w:val="left" w:pos="993"/>
                              <w:tab w:val="left" w:pos="1134"/>
                              <w:tab w:val="left" w:pos="1276"/>
                              <w:tab w:val="left" w:pos="1418"/>
                              <w:tab w:val="left" w:pos="1560"/>
                              <w:tab w:val="left" w:pos="1843"/>
                            </w:tabs>
                            <w:ind w:firstLine="709"/>
                            <w:jc w:val="both"/>
                            <w:rPr>
                              <w:color w:val="000000"/>
                              <w:szCs w:val="24"/>
                              <w:lang w:eastAsia="lt-LT"/>
                            </w:rPr>
                          </w:pPr>
                          <w:sdt>
                            <w:sdtPr>
                              <w:alias w:val="Numeris"/>
                              <w:tag w:val="nr_2818d7c6947640ca873fc3c2e8ce210d"/>
                              <w:lock w:val="sdtLocked"/>
                              <w:richText/>
                            </w:sdtPr>
                            <w:sdtContent>
                              <w:r>
                                <w:rPr>
                                  <w:color w:val="000000"/>
                                  <w:szCs w:val="24"/>
                                  <w:lang w:eastAsia="lt-LT"/>
                                </w:rPr>
                                <w:t>11.3</w:t>
                              </w:r>
                            </w:sdtContent>
                          </w:sdt>
                          <w:r>
                            <w:rPr>
                              <w:color w:val="000000"/>
                              <w:szCs w:val="24"/>
                              <w:lang w:eastAsia="lt-LT"/>
                            </w:rPr>
                            <w:t>.</w:t>
                            <w:tab/>
                          </w:r>
                          <w:r>
                            <w:t xml:space="preserve">Straipsnyje </w:t>
                          </w:r>
                          <w:r>
                            <w:rPr>
                              <w:color w:val="000000"/>
                              <w:szCs w:val="24"/>
                              <w:lang w:eastAsia="lt-LT"/>
                            </w:rPr>
                            <w:t xml:space="preserve">„Gautinos finansavimo sumos“ </w:t>
                          </w:r>
                          <w:r>
                            <w:t>rodomos Fondo gautinos finansavimo sumos</w:t>
                          </w:r>
                          <w:r>
                            <w:rPr>
                              <w:color w:val="000000"/>
                              <w:szCs w:val="24"/>
                              <w:lang w:eastAsia="lt-LT"/>
                            </w:rPr>
                            <w:t xml:space="preserve">, kurios priskiriamos šiam straipsniui pagal 2-ojo </w:t>
                          </w:r>
                          <w:r>
                            <w:t>viešojo sektoriaus apskaitos ir finansinės atskaitomybės standarto</w:t>
                          </w:r>
                          <w:r>
                            <w:rPr>
                              <w:color w:val="000000"/>
                              <w:szCs w:val="24"/>
                              <w:lang w:eastAsia="lt-LT"/>
                            </w:rPr>
                            <w:t xml:space="preserve"> „Finansinės būklės ataskaita“, </w:t>
                          </w:r>
                          <w:r>
                            <w:t>patvirtinto Lietuvos Respublikos finansų ministro 2007 m. gruodžio 19 d. įsakymu Nr. 1K-378 „Dėl 2-ojo viešojo sektoriaus apskaitos ir finansinės atskaitomybės standarto patvirtinimo“</w:t>
                          </w:r>
                          <w:r>
                            <w:rPr>
                              <w:color w:val="000000"/>
                            </w:rPr>
                            <w:t xml:space="preserve">, (toliau – 2-asis VSAFAS „Finansinės būklės ataskaita“) </w:t>
                          </w:r>
                          <w:r>
                            <w:rPr>
                              <w:color w:val="000000"/>
                              <w:szCs w:val="24"/>
                              <w:lang w:eastAsia="lt-LT"/>
                            </w:rPr>
                            <w:t>nuostatas.</w:t>
                          </w:r>
                        </w:p>
                      </w:sdtContent>
                    </w:sdt>
                    <w:sdt>
                      <w:sdtPr>
                        <w:alias w:val="11.4 pp."/>
                        <w:tag w:val="part_9fb920d117974b97b7b6d683de27444f"/>
                        <w:lock w:val="sdtLocked"/>
                        <w:richText/>
                      </w:sdtPr>
                      <w:sdtContent>
                        <w:p>
                          <w:pPr>
                            <w:tabs>
                              <w:tab w:val="left" w:pos="851"/>
                              <w:tab w:val="left" w:pos="993"/>
                              <w:tab w:val="left" w:pos="1134"/>
                              <w:tab w:val="left" w:pos="1276"/>
                              <w:tab w:val="left" w:pos="1418"/>
                              <w:tab w:val="left" w:pos="1560"/>
                              <w:tab w:val="left" w:pos="1843"/>
                            </w:tabs>
                            <w:ind w:firstLine="709"/>
                            <w:jc w:val="both"/>
                            <w:rPr>
                              <w:color w:val="000000"/>
                              <w:szCs w:val="24"/>
                              <w:lang w:eastAsia="lt-LT"/>
                            </w:rPr>
                          </w:pPr>
                          <w:sdt>
                            <w:sdtPr>
                              <w:alias w:val="Numeris"/>
                              <w:tag w:val="nr_9fb920d117974b97b7b6d683de27444f"/>
                              <w:lock w:val="sdtLocked"/>
                              <w:richText/>
                            </w:sdtPr>
                            <w:sdtContent>
                              <w:r>
                                <w:rPr>
                                  <w:color w:val="000000"/>
                                  <w:szCs w:val="24"/>
                                  <w:lang w:eastAsia="lt-LT"/>
                                </w:rPr>
                                <w:t>11.4</w:t>
                              </w:r>
                            </w:sdtContent>
                          </w:sdt>
                          <w:r>
                            <w:rPr>
                              <w:color w:val="000000"/>
                              <w:szCs w:val="24"/>
                              <w:lang w:eastAsia="lt-LT"/>
                            </w:rPr>
                            <w:t>.</w:t>
                            <w:tab/>
                            <w:t>VSDF finansinės būklės ataskaitoje prie gautinų sumų už turto naudojimą, parduotas prekes, turtą, paslaugas priskiriamos ir Standarto 1 priede nustatytos formos finansinės būklės ataskaitos straipsnyje „Gautinos sumos už turto naudojimą, parduotas prekes, turtą, paslaugas“ rodomos VSDF veiklos sąnaudų, susijusių su Fondo administratoriui papildomai pavestų funkcijų atlikimu, kompensavimo bei kitų veiklos pajamų gautinos sumos ir kitos sumos, kurios priskiriamos šiam straipsniui pagal 2-ojoVSAFAS „Finansinės būklės ataskaita“ nuostatas.</w:t>
                          </w:r>
                        </w:p>
                      </w:sdtContent>
                    </w:sdt>
                    <w:sdt>
                      <w:sdtPr>
                        <w:alias w:val="11.5 pp."/>
                        <w:tag w:val="part_924d3b9f85b14f80b57e2f7de71a7b6a"/>
                        <w:lock w:val="sdtLocked"/>
                        <w:richText/>
                      </w:sdtPr>
                      <w:sdtContent>
                        <w:p>
                          <w:pPr>
                            <w:tabs>
                              <w:tab w:val="left" w:pos="851"/>
                              <w:tab w:val="left" w:pos="993"/>
                              <w:tab w:val="left" w:pos="1134"/>
                              <w:tab w:val="left" w:pos="1276"/>
                              <w:tab w:val="left" w:pos="1418"/>
                              <w:tab w:val="left" w:pos="1560"/>
                              <w:tab w:val="left" w:pos="1843"/>
                            </w:tabs>
                            <w:ind w:firstLine="709"/>
                            <w:jc w:val="both"/>
                            <w:rPr>
                              <w:color w:val="000000"/>
                              <w:szCs w:val="24"/>
                              <w:lang w:eastAsia="lt-LT"/>
                            </w:rPr>
                          </w:pPr>
                          <w:sdt>
                            <w:sdtPr>
                              <w:alias w:val="Numeris"/>
                              <w:tag w:val="nr_924d3b9f85b14f80b57e2f7de71a7b6a"/>
                              <w:lock w:val="sdtLocked"/>
                              <w:richText/>
                            </w:sdtPr>
                            <w:sdtContent>
                              <w:r>
                                <w:rPr>
                                  <w:color w:val="000000"/>
                                  <w:szCs w:val="24"/>
                                  <w:lang w:eastAsia="lt-LT"/>
                                </w:rPr>
                                <w:t>11.5</w:t>
                              </w:r>
                            </w:sdtContent>
                          </w:sdt>
                          <w:r>
                            <w:rPr>
                              <w:color w:val="000000"/>
                              <w:szCs w:val="24"/>
                              <w:lang w:eastAsia="lt-LT"/>
                            </w:rPr>
                            <w:t>.</w:t>
                            <w:tab/>
                          </w:r>
                          <w:r>
                            <w:t xml:space="preserve">Straipsnyje </w:t>
                          </w:r>
                          <w:r>
                            <w:rPr>
                              <w:color w:val="000000"/>
                              <w:szCs w:val="24"/>
                              <w:lang w:eastAsia="lt-LT"/>
                            </w:rPr>
                            <w:t>„Kitos gautinos sumos“ rodomos Standarto 11.1</w:t>
                          </w:r>
                          <w:r>
                            <w:t>–</w:t>
                          </w:r>
                          <w:r>
                            <w:rPr>
                              <w:color w:val="000000"/>
                              <w:szCs w:val="24"/>
                              <w:lang w:eastAsia="lt-LT"/>
                            </w:rPr>
                            <w:t>11.4 papunkčiuose nenurodytos Fondo per vienus metus gautinos sumos ir sukauptos palūkanos už sumas, nurodytas Standarto 12 ir 13 punktuose.</w:t>
                          </w:r>
                        </w:p>
                      </w:sdtContent>
                    </w:sdt>
                  </w:sdtContent>
                </w:sdt>
                <w:sdt>
                  <w:sdtPr>
                    <w:alias w:val="12 p."/>
                    <w:tag w:val="part_021874b3d7c24fa181d1f50fdd9c6b51"/>
                    <w:lock w:val="sdtLocked"/>
                    <w:richText/>
                  </w:sdtPr>
                  <w:sdtContent>
                    <w:p>
                      <w:pPr>
                        <w:tabs>
                          <w:tab w:val="left" w:pos="851"/>
                          <w:tab w:val="left" w:pos="993"/>
                          <w:tab w:val="left" w:pos="1134"/>
                          <w:tab w:val="left" w:pos="1276"/>
                          <w:tab w:val="left" w:pos="1418"/>
                          <w:tab w:val="left" w:pos="1560"/>
                          <w:tab w:val="left" w:pos="1843"/>
                        </w:tabs>
                        <w:ind w:firstLine="709"/>
                        <w:jc w:val="both"/>
                        <w:rPr>
                          <w:color w:val="000000"/>
                          <w:szCs w:val="24"/>
                          <w:lang w:eastAsia="lt-LT"/>
                        </w:rPr>
                      </w:pPr>
                      <w:sdt>
                        <w:sdtPr>
                          <w:alias w:val="Numeris"/>
                          <w:tag w:val="nr_021874b3d7c24fa181d1f50fdd9c6b51"/>
                          <w:lock w:val="sdtLocked"/>
                          <w:richText/>
                        </w:sdtPr>
                        <w:sdtContent>
                          <w:r>
                            <w:rPr>
                              <w:rFonts w:eastAsia="Calibri"/>
                              <w:color w:val="000000"/>
                              <w:szCs w:val="24"/>
                              <w:lang w:eastAsia="lt-LT"/>
                            </w:rPr>
                            <w:t>12</w:t>
                          </w:r>
                        </w:sdtContent>
                      </w:sdt>
                      <w:r>
                        <w:rPr>
                          <w:rFonts w:eastAsia="Calibri"/>
                          <w:color w:val="000000"/>
                          <w:szCs w:val="24"/>
                          <w:lang w:eastAsia="lt-LT"/>
                        </w:rPr>
                        <w:t>.</w:t>
                        <w:tab/>
                      </w:r>
                      <w:r>
                        <w:t>S</w:t>
                      </w:r>
                      <w:r>
                        <w:rPr>
                          <w:color w:val="000000"/>
                          <w:szCs w:val="24"/>
                          <w:lang w:eastAsia="lt-LT"/>
                        </w:rPr>
                        <w:t>traipsnyje „Trumpalaikės investicijos“ nurodomos trumpalaikės investicijos iš Fondo lėšų į vertybinius popierius, terminuotuosius indėlius, kurių terminas ne trumpesnis negu 3 mėnesiai, bet ne ilgesnis negu 12 mėnesių, kitas trumpalaikis finansinis turtas, įsigytas iš Fondo lėšų, neįskaitant sukauptų palūkanų.</w:t>
                      </w:r>
                    </w:p>
                  </w:sdtContent>
                </w:sdt>
                <w:sdt>
                  <w:sdtPr>
                    <w:alias w:val="13 p."/>
                    <w:tag w:val="part_ccb9a677cda34f9da5c6effb0c2e0c15"/>
                    <w:lock w:val="sdtLocked"/>
                    <w:richText/>
                  </w:sdtPr>
                  <w:sdtContent>
                    <w:p>
                      <w:pPr>
                        <w:tabs>
                          <w:tab w:val="left" w:pos="993"/>
                          <w:tab w:val="left" w:pos="1134"/>
                        </w:tabs>
                        <w:ind w:firstLine="709"/>
                        <w:jc w:val="both"/>
                        <w:rPr>
                          <w:color w:val="000000"/>
                          <w:szCs w:val="24"/>
                          <w:lang w:eastAsia="lt-LT"/>
                        </w:rPr>
                      </w:pPr>
                      <w:sdt>
                        <w:sdtPr>
                          <w:alias w:val="Numeris"/>
                          <w:tag w:val="nr_ccb9a677cda34f9da5c6effb0c2e0c15"/>
                          <w:lock w:val="sdtLocked"/>
                          <w:richText/>
                        </w:sdtPr>
                        <w:sdtContent>
                          <w:r>
                            <w:rPr>
                              <w:rFonts w:eastAsia="Calibri"/>
                              <w:color w:val="000000"/>
                              <w:szCs w:val="24"/>
                              <w:lang w:eastAsia="lt-LT"/>
                            </w:rPr>
                            <w:t>13</w:t>
                          </w:r>
                        </w:sdtContent>
                      </w:sdt>
                      <w:r>
                        <w:rPr>
                          <w:rFonts w:eastAsia="Calibri"/>
                          <w:color w:val="000000"/>
                          <w:szCs w:val="24"/>
                          <w:lang w:eastAsia="lt-LT"/>
                        </w:rPr>
                        <w:t>.</w:t>
                        <w:tab/>
                      </w:r>
                      <w:r>
                        <w:t>S</w:t>
                      </w:r>
                      <w:r>
                        <w:rPr>
                          <w:color w:val="000000"/>
                          <w:szCs w:val="24"/>
                          <w:lang w:eastAsia="lt-LT"/>
                        </w:rPr>
                        <w:t>traipsnyje „Pinigai ir pinigų ekvivalentai“ rodomos sąskaitose valstybės ižde ar kredito įstaigose laikomos Fondo lėšos ir trumpalaikės (iki 3 mėnesių) likvidžios investicijos,</w:t>
                      </w:r>
                      <w:r>
                        <w:t xml:space="preserve"> </w:t>
                      </w:r>
                      <w:r>
                        <w:rPr>
                          <w:color w:val="000000"/>
                          <w:szCs w:val="24"/>
                          <w:lang w:eastAsia="lt-LT"/>
                        </w:rPr>
                        <w:t xml:space="preserve">kuriomis Fondas disponuoja ir kurias naudodamas tikisi gauti ekonominės naudos, neįskaitant sukauptų palūkanų, ir pinigai kelyje. </w:t>
                      </w:r>
                    </w:p>
                  </w:sdtContent>
                </w:sdt>
                <w:sdt>
                  <w:sdtPr>
                    <w:alias w:val="14 p."/>
                    <w:tag w:val="part_a4b2ab9b77fe4e5cb5a0027e657ffa5c"/>
                    <w:lock w:val="sdtLocked"/>
                    <w:richText/>
                  </w:sdtPr>
                  <w:sdtContent>
                    <w:p>
                      <w:pPr>
                        <w:tabs>
                          <w:tab w:val="left" w:pos="993"/>
                          <w:tab w:val="left" w:pos="1134"/>
                        </w:tabs>
                        <w:ind w:firstLine="709"/>
                        <w:jc w:val="both"/>
                        <w:rPr>
                          <w:color w:val="000000"/>
                          <w:szCs w:val="24"/>
                          <w:lang w:eastAsia="lt-LT"/>
                        </w:rPr>
                      </w:pPr>
                      <w:sdt>
                        <w:sdtPr>
                          <w:alias w:val="Numeris"/>
                          <w:tag w:val="nr_a4b2ab9b77fe4e5cb5a0027e657ffa5c"/>
                          <w:lock w:val="sdtLocked"/>
                          <w:richText/>
                        </w:sdtPr>
                        <w:sdtContent>
                          <w:r>
                            <w:rPr>
                              <w:rFonts w:eastAsia="Calibri"/>
                              <w:color w:val="000000"/>
                              <w:szCs w:val="24"/>
                              <w:lang w:eastAsia="lt-LT"/>
                            </w:rPr>
                            <w:t>14</w:t>
                          </w:r>
                        </w:sdtContent>
                      </w:sdt>
                      <w:r>
                        <w:rPr>
                          <w:rFonts w:eastAsia="Calibri"/>
                          <w:color w:val="000000"/>
                          <w:szCs w:val="24"/>
                          <w:lang w:eastAsia="lt-LT"/>
                        </w:rPr>
                        <w:t>.</w:t>
                        <w:tab/>
                      </w:r>
                      <w:r>
                        <w:rPr>
                          <w:color w:val="000000"/>
                          <w:szCs w:val="24"/>
                          <w:lang w:eastAsia="lt-LT"/>
                        </w:rPr>
                        <w:t xml:space="preserve">Straipsnyje „Finansavimo sumos“ rodomos Fondo lėšos, gautinos ir gautos iš šaltinių, kurie nustatyti 20-ajame </w:t>
                      </w:r>
                      <w:r>
                        <w:t>viešojo sektoriaus apskaitos ir finansinės atskaitomybės standarte „Finansavimo sumos“, patvirtintame Lietuvos Respublikos finansų ministro 2008 m. birželio 9 d. įsakymu Nr. 1K-205 „Dėl 20-ojo viešojo sektoriaus apskaitos ir finansinės atskaitomybės standarto patvirtinimo“, (toliau – 20-asis VSAFAS „Finansavimo sumos“)</w:t>
                      </w:r>
                      <w:r>
                        <w:rPr>
                          <w:color w:val="000000"/>
                          <w:szCs w:val="24"/>
                          <w:lang w:eastAsia="lt-LT"/>
                        </w:rPr>
                        <w:t>. Finansavimo sumos pripažįstamos, registruojamos apskaitoje ir pateikiamos finansinės būklės ataskaitoje pagal 20-ojo VSAFAS „Finansavimo sumos“ nuostatas.</w:t>
                      </w:r>
                    </w:p>
                  </w:sdtContent>
                </w:sdt>
                <w:sdt>
                  <w:sdtPr>
                    <w:alias w:val="15 p."/>
                    <w:tag w:val="part_ff49761f858c43fc91162ee1ab1bef71"/>
                    <w:lock w:val="sdtLocked"/>
                    <w:richText/>
                  </w:sdtPr>
                  <w:sdtContent>
                    <w:p>
                      <w:pPr>
                        <w:tabs>
                          <w:tab w:val="left" w:pos="993"/>
                          <w:tab w:val="left" w:pos="1134"/>
                        </w:tabs>
                        <w:ind w:firstLine="709"/>
                        <w:jc w:val="both"/>
                        <w:rPr>
                          <w:color w:val="000000"/>
                          <w:szCs w:val="24"/>
                          <w:lang w:eastAsia="lt-LT"/>
                        </w:rPr>
                      </w:pPr>
                      <w:sdt>
                        <w:sdtPr>
                          <w:alias w:val="Numeris"/>
                          <w:tag w:val="nr_ff49761f858c43fc91162ee1ab1bef71"/>
                          <w:lock w:val="sdtLocked"/>
                          <w:richText/>
                        </w:sdtPr>
                        <w:sdtContent>
                          <w:r>
                            <w:rPr>
                              <w:rFonts w:eastAsia="Calibri"/>
                              <w:color w:val="000000"/>
                              <w:szCs w:val="24"/>
                              <w:lang w:eastAsia="lt-LT"/>
                            </w:rPr>
                            <w:t>15</w:t>
                          </w:r>
                        </w:sdtContent>
                      </w:sdt>
                      <w:r>
                        <w:rPr>
                          <w:rFonts w:eastAsia="Calibri"/>
                          <w:color w:val="000000"/>
                          <w:szCs w:val="24"/>
                          <w:lang w:eastAsia="lt-LT"/>
                        </w:rPr>
                        <w:t>.</w:t>
                        <w:tab/>
                      </w:r>
                      <w:r>
                        <w:rPr>
                          <w:color w:val="000000"/>
                          <w:szCs w:val="24"/>
                          <w:lang w:eastAsia="lt-LT"/>
                        </w:rPr>
                        <w:t>Straipsnyje „Atidėjiniai“ rodomos Fondo atidėjinių sumos. Jų</w:t>
                      </w:r>
                      <w:r>
                        <w:rPr>
                          <w:szCs w:val="24"/>
                          <w:lang w:eastAsia="lt-LT"/>
                        </w:rPr>
                        <w:t xml:space="preserve"> </w:t>
                      </w:r>
                      <w:r>
                        <w:t>įvertinimo, registravimo finansinėje apskaitoje ir pateikimo ataskaitose reikalavimai nustatomi</w:t>
                      </w:r>
                      <w:r>
                        <w:rPr>
                          <w:color w:val="000000"/>
                          <w:szCs w:val="24"/>
                          <w:lang w:eastAsia="lt-LT"/>
                        </w:rPr>
                        <w:t xml:space="preserve"> 18-ajame </w:t>
                      </w:r>
                      <w:r>
                        <w:t>viešojo sektoriaus apskaitos ir finansinės atskaitomybės standarte „Atidėjiniai, neapibrėžtieji įsipareigojimai, neapibrėžtasis turtas ir poataskaitiniai įvykiai“</w:t>
                      </w:r>
                      <w:r>
                        <w:rPr>
                          <w:lang w:eastAsia="lt-LT"/>
                        </w:rPr>
                        <w:t>,</w:t>
                      </w:r>
                      <w:r>
                        <w:t xml:space="preserve"> patvirtintame Lietuvos Respublikos finansų ministro 2008 m. rugpjūčio 21 d. įsakymu Nr. 1K-252 „Dėl viešojo sektoriaus apskaitos ir finansinės atskaitomybės 18-ojo standarto patvirtinimo“</w:t>
                      </w:r>
                      <w:r>
                        <w:rPr>
                          <w:color w:val="000000"/>
                          <w:szCs w:val="24"/>
                          <w:lang w:eastAsia="lt-LT"/>
                        </w:rPr>
                        <w:t xml:space="preserve">. </w:t>
                      </w:r>
                    </w:p>
                  </w:sdtContent>
                </w:sdt>
                <w:sdt>
                  <w:sdtPr>
                    <w:alias w:val="16 p."/>
                    <w:tag w:val="part_fbf9b82e291e447ca29ddeff191919f3"/>
                    <w:lock w:val="sdtLocked"/>
                    <w:richText/>
                  </w:sdtPr>
                  <w:sdtContent>
                    <w:p>
                      <w:pPr>
                        <w:tabs>
                          <w:tab w:val="left" w:pos="993"/>
                          <w:tab w:val="left" w:pos="1134"/>
                        </w:tabs>
                        <w:ind w:firstLine="709"/>
                        <w:jc w:val="both"/>
                        <w:rPr>
                          <w:szCs w:val="24"/>
                          <w:lang w:eastAsia="lt-LT"/>
                        </w:rPr>
                      </w:pPr>
                      <w:sdt>
                        <w:sdtPr>
                          <w:alias w:val="Numeris"/>
                          <w:tag w:val="nr_fbf9b82e291e447ca29ddeff191919f3"/>
                          <w:lock w:val="sdtLocked"/>
                          <w:richText/>
                        </w:sdtPr>
                        <w:sdtContent>
                          <w:r>
                            <w:rPr>
                              <w:rFonts w:eastAsia="Calibri"/>
                              <w:szCs w:val="24"/>
                              <w:lang w:eastAsia="lt-LT"/>
                            </w:rPr>
                            <w:t>16</w:t>
                          </w:r>
                        </w:sdtContent>
                      </w:sdt>
                      <w:r>
                        <w:rPr>
                          <w:rFonts w:eastAsia="Calibri"/>
                          <w:szCs w:val="24"/>
                          <w:lang w:eastAsia="lt-LT"/>
                        </w:rPr>
                        <w:t>.</w:t>
                        <w:tab/>
                      </w:r>
                      <w:r>
                        <w:rPr>
                          <w:szCs w:val="24"/>
                          <w:lang w:eastAsia="lt-LT"/>
                        </w:rPr>
                        <w:t xml:space="preserve">Straipsnyje „Ilgalaikiai įsipareigojimai“ rodomi Fondo ilgalaikiai įsipareigojimai. Jų </w:t>
                      </w:r>
                      <w:r>
                        <w:t xml:space="preserve">įvertinimo, registravimo apskaitoje ir pateikimo ataskaitose reikalavimai nustatomi </w:t>
                      </w:r>
                      <w:r>
                        <w:rPr>
                          <w:szCs w:val="24"/>
                          <w:lang w:eastAsia="lt-LT"/>
                        </w:rPr>
                        <w:t xml:space="preserve">17-ajame VSAFAS </w:t>
                      </w:r>
                      <w:r>
                        <w:t xml:space="preserve">„Finansinis turtas ir finansiniai įsipareigojimai“ </w:t>
                      </w:r>
                      <w:r>
                        <w:rPr>
                          <w:szCs w:val="24"/>
                          <w:lang w:eastAsia="lt-LT"/>
                        </w:rPr>
                        <w:t xml:space="preserve">ir </w:t>
                      </w:r>
                      <w:r>
                        <w:t>19-ajame viešojo sektoriaus apskaitos ir finansinės atskaitomybės standarte „Nuoma, finansinė nuoma (lizingas) ir kitos turto perdavimo sutartys“, patvirtintame Lietuvos Respublikos finansų ministro 2008 m. gegužės 14 d. įsakymu Nr. 1K-176 „Dėl viešojo sektoriaus apskaitos ir finansinės atskaitomybės 19-ojo standarto patvirtinimo“, (toliau – 19-asis VSAFAS „Nuoma, finansinė nuoma (lizingas) ir kitos turto perdavimo sutartys“. Šios sumos detalizuojamos</w:t>
                      </w:r>
                      <w:r>
                        <w:rPr>
                          <w:szCs w:val="24"/>
                          <w:lang w:eastAsia="lt-LT"/>
                        </w:rPr>
                        <w:t>:</w:t>
                      </w:r>
                    </w:p>
                    <w:sdt>
                      <w:sdtPr>
                        <w:alias w:val="16.1 pp."/>
                        <w:tag w:val="part_9c37e498f88a4e90a0022b6a52ba212e"/>
                        <w:lock w:val="sdtLocked"/>
                        <w:richText/>
                      </w:sdtPr>
                      <w:sdtContent>
                        <w:p>
                          <w:pPr>
                            <w:tabs>
                              <w:tab w:val="left" w:pos="993"/>
                              <w:tab w:val="left" w:pos="1134"/>
                              <w:tab w:val="left" w:pos="1701"/>
                            </w:tabs>
                            <w:ind w:firstLine="709"/>
                            <w:jc w:val="both"/>
                            <w:rPr>
                              <w:color w:val="000000"/>
                              <w:szCs w:val="24"/>
                              <w:lang w:eastAsia="lt-LT"/>
                            </w:rPr>
                          </w:pPr>
                          <w:sdt>
                            <w:sdtPr>
                              <w:alias w:val="Numeris"/>
                              <w:tag w:val="nr_9c37e498f88a4e90a0022b6a52ba212e"/>
                              <w:lock w:val="sdtLocked"/>
                              <w:richText/>
                            </w:sdtPr>
                            <w:sdtContent>
                              <w:r>
                                <w:rPr>
                                  <w:color w:val="000000"/>
                                  <w:szCs w:val="24"/>
                                  <w:lang w:eastAsia="lt-LT"/>
                                </w:rPr>
                                <w:t>16.1</w:t>
                              </w:r>
                            </w:sdtContent>
                          </w:sdt>
                          <w:r>
                            <w:rPr>
                              <w:color w:val="000000"/>
                              <w:szCs w:val="24"/>
                              <w:lang w:eastAsia="lt-LT"/>
                            </w:rPr>
                            <w:t>.</w:t>
                            <w:tab/>
                            <w:t xml:space="preserve">Straipsnyje „Ilgalaikiai skoliniai įsipareigojimai“ rodomos </w:t>
                          </w:r>
                          <w:r>
                            <w:t>ilgalaikės užsienio ir vidaus paskolos, ilgalaikiai finansinės nuomos (lizingo) įsipareigojimai ir išvestinių finansinių priemonių įsipareigojimai, kurie</w:t>
                          </w:r>
                          <w:r>
                            <w:rPr>
                              <w:b/>
                              <w:bCs/>
                            </w:rPr>
                            <w:t xml:space="preserve"> </w:t>
                          </w:r>
                          <w:r>
                            <w:t>turės būti įvykdyti po 12 mėnesių nuo paskutinės ataskaitinio laikotarpio dienos.</w:t>
                          </w:r>
                        </w:p>
                      </w:sdtContent>
                    </w:sdt>
                    <w:sdt>
                      <w:sdtPr>
                        <w:alias w:val="16.2 pp."/>
                        <w:tag w:val="part_5f951ac13f6343389148540495b26d4f"/>
                        <w:lock w:val="sdtLocked"/>
                        <w:richText/>
                      </w:sdtPr>
                      <w:sdtContent>
                        <w:p>
                          <w:pPr>
                            <w:tabs>
                              <w:tab w:val="left" w:pos="993"/>
                              <w:tab w:val="left" w:pos="1134"/>
                              <w:tab w:val="left" w:pos="1701"/>
                            </w:tabs>
                            <w:ind w:firstLine="709"/>
                            <w:jc w:val="both"/>
                            <w:rPr>
                              <w:color w:val="000000"/>
                              <w:szCs w:val="24"/>
                              <w:lang w:eastAsia="lt-LT"/>
                            </w:rPr>
                          </w:pPr>
                          <w:sdt>
                            <w:sdtPr>
                              <w:alias w:val="Numeris"/>
                              <w:tag w:val="nr_5f951ac13f6343389148540495b26d4f"/>
                              <w:lock w:val="sdtLocked"/>
                              <w:richText/>
                            </w:sdtPr>
                            <w:sdtContent>
                              <w:r>
                                <w:rPr>
                                  <w:color w:val="000000"/>
                                  <w:szCs w:val="24"/>
                                  <w:lang w:eastAsia="lt-LT"/>
                                </w:rPr>
                                <w:t>16.2</w:t>
                              </w:r>
                            </w:sdtContent>
                          </w:sdt>
                          <w:r>
                            <w:rPr>
                              <w:color w:val="000000"/>
                              <w:szCs w:val="24"/>
                              <w:lang w:eastAsia="lt-LT"/>
                            </w:rPr>
                            <w:t>.</w:t>
                            <w:tab/>
                            <w:t xml:space="preserve">Straipsnyje „Kiti ilgalaikiai įsipareigojimai“ rodomos ilgalaikės socialinės paramos išmokos ir kiti </w:t>
                          </w:r>
                          <w:r>
                            <w:t>ilgalaikiai įsipareigojimai, kurie negali būti priskirti Standarto 16.1 papunktyje nurodytiems įsipareigojimams</w:t>
                          </w:r>
                          <w:r>
                            <w:rPr>
                              <w:color w:val="000000"/>
                              <w:szCs w:val="24"/>
                              <w:lang w:eastAsia="lt-LT"/>
                            </w:rPr>
                            <w:t>.</w:t>
                          </w:r>
                        </w:p>
                      </w:sdtContent>
                    </w:sdt>
                  </w:sdtContent>
                </w:sdt>
                <w:sdt>
                  <w:sdtPr>
                    <w:alias w:val="17 p."/>
                    <w:tag w:val="part_c9f1d5b04f9e4fb1a6279c5895dde018"/>
                    <w:lock w:val="sdtLocked"/>
                    <w:richText/>
                  </w:sdtPr>
                  <w:sdtContent>
                    <w:p>
                      <w:pPr>
                        <w:tabs>
                          <w:tab w:val="left" w:pos="993"/>
                          <w:tab w:val="left" w:pos="1134"/>
                        </w:tabs>
                        <w:ind w:firstLine="709"/>
                        <w:jc w:val="both"/>
                        <w:rPr>
                          <w:color w:val="000000"/>
                          <w:szCs w:val="24"/>
                          <w:lang w:eastAsia="lt-LT"/>
                        </w:rPr>
                      </w:pPr>
                      <w:sdt>
                        <w:sdtPr>
                          <w:alias w:val="Numeris"/>
                          <w:tag w:val="nr_c9f1d5b04f9e4fb1a6279c5895dde018"/>
                          <w:lock w:val="sdtLocked"/>
                          <w:richText/>
                        </w:sdtPr>
                        <w:sdtContent>
                          <w:r>
                            <w:rPr>
                              <w:rFonts w:eastAsia="Calibri"/>
                              <w:color w:val="000000"/>
                              <w:szCs w:val="24"/>
                              <w:lang w:eastAsia="lt-LT"/>
                            </w:rPr>
                            <w:t>17</w:t>
                          </w:r>
                        </w:sdtContent>
                      </w:sdt>
                      <w:r>
                        <w:rPr>
                          <w:rFonts w:eastAsia="Calibri"/>
                          <w:color w:val="000000"/>
                          <w:szCs w:val="24"/>
                          <w:lang w:eastAsia="lt-LT"/>
                        </w:rPr>
                        <w:t>.</w:t>
                        <w:tab/>
                      </w:r>
                      <w:r>
                        <w:rPr>
                          <w:szCs w:val="24"/>
                          <w:lang w:eastAsia="lt-LT"/>
                        </w:rPr>
                        <w:t xml:space="preserve">Straipsnyje „Trumpalaikiai įsipareigojimai“ rodomi Fondo trumpalaikiai įsipareigojimai. Jų </w:t>
                      </w:r>
                      <w:r>
                        <w:t xml:space="preserve">įvertinimo, registravimo apskaitoje ir pateikimo ataskaitose reikalavimai nustatomi </w:t>
                      </w:r>
                      <w:r>
                        <w:rPr>
                          <w:szCs w:val="24"/>
                          <w:lang w:eastAsia="lt-LT"/>
                        </w:rPr>
                        <w:t xml:space="preserve">17-ajame VSAFAS </w:t>
                      </w:r>
                      <w:r>
                        <w:t xml:space="preserve">„Finansinis turtas ir finansiniai įsipareigojimai“ </w:t>
                      </w:r>
                      <w:r>
                        <w:rPr>
                          <w:szCs w:val="24"/>
                          <w:lang w:eastAsia="lt-LT"/>
                        </w:rPr>
                        <w:t xml:space="preserve">ir </w:t>
                      </w:r>
                      <w:r>
                        <w:t>19-ajame VSAFAS „Nuoma, finansinė nuoma (lizingas) ir kitos turto perdavimo sutartys“. Šios sumos detalizuojamos</w:t>
                      </w:r>
                      <w:r>
                        <w:rPr>
                          <w:color w:val="000000"/>
                          <w:szCs w:val="24"/>
                          <w:lang w:eastAsia="lt-LT"/>
                        </w:rPr>
                        <w:t>:</w:t>
                      </w:r>
                    </w:p>
                    <w:sdt>
                      <w:sdtPr>
                        <w:alias w:val="17.1 pp."/>
                        <w:tag w:val="part_912e75c033994ca6b8948ec854e22678"/>
                        <w:lock w:val="sdtLocked"/>
                        <w:richText/>
                      </w:sdtPr>
                      <w:sdtContent>
                        <w:p>
                          <w:pPr>
                            <w:tabs>
                              <w:tab w:val="left" w:pos="993"/>
                              <w:tab w:val="left" w:pos="1134"/>
                            </w:tabs>
                            <w:ind w:firstLine="709"/>
                            <w:jc w:val="both"/>
                            <w:rPr>
                              <w:color w:val="000000"/>
                              <w:szCs w:val="24"/>
                              <w:lang w:eastAsia="lt-LT"/>
                            </w:rPr>
                          </w:pPr>
                          <w:sdt>
                            <w:sdtPr>
                              <w:alias w:val="Numeris"/>
                              <w:tag w:val="nr_912e75c033994ca6b8948ec854e22678"/>
                              <w:lock w:val="sdtLocked"/>
                              <w:richText/>
                            </w:sdtPr>
                            <w:sdtContent>
                              <w:r>
                                <w:rPr>
                                  <w:color w:val="000000"/>
                                  <w:szCs w:val="24"/>
                                  <w:lang w:eastAsia="lt-LT"/>
                                </w:rPr>
                                <w:t>17.1</w:t>
                              </w:r>
                            </w:sdtContent>
                          </w:sdt>
                          <w:r>
                            <w:rPr>
                              <w:color w:val="000000"/>
                              <w:szCs w:val="24"/>
                              <w:lang w:eastAsia="lt-LT"/>
                            </w:rPr>
                            <w:t>.</w:t>
                            <w:tab/>
                            <w:t xml:space="preserve">Straipsnyje „Trumpalaikiai skoliniai įsipareigojimai“ rodomos </w:t>
                          </w:r>
                          <w:r>
                            <w:t>trumpalaikės užsienio ir vidaus paskolos, trumpalaikiai finansinės nuomos (lizingo) įsipareigojimai ir išvestinių finansinių priemonių įsipareigojimai, kurie</w:t>
                          </w:r>
                          <w:r>
                            <w:rPr>
                              <w:b/>
                              <w:bCs/>
                            </w:rPr>
                            <w:t xml:space="preserve"> </w:t>
                          </w:r>
                          <w:r>
                            <w:t>bus vykdomi per 12 mėnesių nuo paskutinės ataskaitinio laikotarpio dienos, įskaitant ilgalaikių skolinių įsipareigojimų einamųjų metų dalį</w:t>
                          </w:r>
                          <w:r>
                            <w:rPr>
                              <w:color w:val="000000"/>
                              <w:szCs w:val="24"/>
                              <w:lang w:eastAsia="lt-LT"/>
                            </w:rPr>
                            <w:t>.</w:t>
                          </w:r>
                        </w:p>
                      </w:sdtContent>
                    </w:sdt>
                    <w:sdt>
                      <w:sdtPr>
                        <w:alias w:val="17.2 pp."/>
                        <w:tag w:val="part_5596a7432ea74e17a3b729bd45cb77d0"/>
                        <w:lock w:val="sdtLocked"/>
                        <w:richText/>
                      </w:sdtPr>
                      <w:sdtContent>
                        <w:p>
                          <w:pPr>
                            <w:tabs>
                              <w:tab w:val="left" w:pos="993"/>
                              <w:tab w:val="left" w:pos="1134"/>
                            </w:tabs>
                            <w:ind w:firstLine="709"/>
                            <w:jc w:val="both"/>
                            <w:rPr>
                              <w:color w:val="000000"/>
                              <w:szCs w:val="24"/>
                              <w:lang w:eastAsia="lt-LT"/>
                            </w:rPr>
                          </w:pPr>
                          <w:sdt>
                            <w:sdtPr>
                              <w:alias w:val="Numeris"/>
                              <w:tag w:val="nr_5596a7432ea74e17a3b729bd45cb77d0"/>
                              <w:lock w:val="sdtLocked"/>
                              <w:richText/>
                            </w:sdtPr>
                            <w:sdtContent>
                              <w:r>
                                <w:rPr>
                                  <w:color w:val="000000"/>
                                  <w:szCs w:val="24"/>
                                  <w:lang w:eastAsia="lt-LT"/>
                                </w:rPr>
                                <w:t>17.2</w:t>
                              </w:r>
                            </w:sdtContent>
                          </w:sdt>
                          <w:r>
                            <w:rPr>
                              <w:color w:val="000000"/>
                              <w:szCs w:val="24"/>
                              <w:lang w:eastAsia="lt-LT"/>
                            </w:rPr>
                            <w:t>.</w:t>
                            <w:tab/>
                            <w:t>Straipsnyje „Mokėtinos socialinės išmokos“ rodomi socialinių išmokų įsipareigojimai,</w:t>
                          </w:r>
                          <w:r>
                            <w:t xml:space="preserve"> kurie</w:t>
                          </w:r>
                          <w:r>
                            <w:rPr>
                              <w:b/>
                              <w:bCs/>
                            </w:rPr>
                            <w:t xml:space="preserve"> </w:t>
                          </w:r>
                          <w:r>
                            <w:t>turės būti įvykdyti per 12 mėnesių nuo paskutinės ataskaitinio laikotarpio dienos</w:t>
                          </w:r>
                          <w:r>
                            <w:rPr>
                              <w:color w:val="000000"/>
                              <w:szCs w:val="24"/>
                              <w:lang w:eastAsia="lt-LT"/>
                            </w:rPr>
                            <w:t>.</w:t>
                          </w:r>
                        </w:p>
                      </w:sdtContent>
                    </w:sdt>
                    <w:sdt>
                      <w:sdtPr>
                        <w:alias w:val="17.3 pp."/>
                        <w:tag w:val="part_0508c57bb5b24684bb67c173650e8404"/>
                        <w:lock w:val="sdtLocked"/>
                        <w:richText/>
                      </w:sdtPr>
                      <w:sdtContent>
                        <w:p>
                          <w:pPr>
                            <w:tabs>
                              <w:tab w:val="left" w:pos="993"/>
                              <w:tab w:val="left" w:pos="1134"/>
                              <w:tab w:val="left" w:pos="1418"/>
                            </w:tabs>
                            <w:ind w:firstLine="709"/>
                            <w:jc w:val="both"/>
                            <w:rPr>
                              <w:color w:val="000000"/>
                              <w:szCs w:val="24"/>
                              <w:lang w:eastAsia="lt-LT"/>
                            </w:rPr>
                          </w:pPr>
                          <w:sdt>
                            <w:sdtPr>
                              <w:alias w:val="Numeris"/>
                              <w:tag w:val="nr_0508c57bb5b24684bb67c173650e8404"/>
                              <w:lock w:val="sdtLocked"/>
                              <w:richText/>
                            </w:sdtPr>
                            <w:sdtContent>
                              <w:r>
                                <w:rPr>
                                  <w:color w:val="000000"/>
                                  <w:szCs w:val="24"/>
                                  <w:lang w:eastAsia="lt-LT"/>
                                </w:rPr>
                                <w:t>17.3</w:t>
                              </w:r>
                            </w:sdtContent>
                          </w:sdt>
                          <w:r>
                            <w:rPr>
                              <w:color w:val="000000"/>
                              <w:szCs w:val="24"/>
                              <w:lang w:eastAsia="lt-LT"/>
                            </w:rPr>
                            <w:t>.</w:t>
                            <w:tab/>
                            <w:t>Sudarant Standarto 2 ir 3 prieduose nustatytų formų GF ir IDIF finansinės būklės ataskaitas, straipsnyje „Mokėtinos sumos už fondo administravimą“ rodomos Fondo mokėtinos sumos už jo administravimą.</w:t>
                          </w:r>
                        </w:p>
                      </w:sdtContent>
                    </w:sdt>
                    <w:sdt>
                      <w:sdtPr>
                        <w:alias w:val="17.4 pp."/>
                        <w:tag w:val="part_fac37ee3e4794a0a8496b04a62f45d01"/>
                        <w:lock w:val="sdtLocked"/>
                        <w:richText/>
                      </w:sdtPr>
                      <w:sdtContent>
                        <w:p>
                          <w:pPr>
                            <w:tabs>
                              <w:tab w:val="left" w:pos="993"/>
                              <w:tab w:val="left" w:pos="1134"/>
                              <w:tab w:val="left" w:pos="1418"/>
                            </w:tabs>
                            <w:ind w:firstLine="709"/>
                            <w:jc w:val="both"/>
                            <w:rPr>
                              <w:color w:val="000000"/>
                              <w:szCs w:val="24"/>
                              <w:lang w:eastAsia="lt-LT"/>
                            </w:rPr>
                          </w:pPr>
                          <w:sdt>
                            <w:sdtPr>
                              <w:alias w:val="Numeris"/>
                              <w:tag w:val="nr_fac37ee3e4794a0a8496b04a62f45d01"/>
                              <w:lock w:val="sdtLocked"/>
                              <w:richText/>
                            </w:sdtPr>
                            <w:sdtContent>
                              <w:r>
                                <w:rPr>
                                  <w:color w:val="000000"/>
                                  <w:szCs w:val="24"/>
                                  <w:lang w:eastAsia="lt-LT"/>
                                </w:rPr>
                                <w:t>17.4</w:t>
                              </w:r>
                            </w:sdtContent>
                          </w:sdt>
                          <w:r>
                            <w:rPr>
                              <w:color w:val="000000"/>
                              <w:szCs w:val="24"/>
                              <w:lang w:eastAsia="lt-LT"/>
                            </w:rPr>
                            <w:t>.</w:t>
                            <w:tab/>
                            <w:t>Straipsnyje „Kiti trumpalaikiai įsipareigojimai“ rodomos kitos mokėtinos sumos, ateinančių laikotarpių pajamos ir kiti trumpalaikiai įsipareigojimai, kurie negali būti priskirti prie Standarto 17.1–17.3 papunkčiuose nurodytų įsipareigojimų. Šie įsipareigojimai finansinės būklės ataskaitoje detalizuojami į šiuos straipsnius:</w:t>
                          </w:r>
                        </w:p>
                        <w:sdt>
                          <w:sdtPr>
                            <w:alias w:val="17.4.1 pp."/>
                            <w:tag w:val="part_1d22cb193032455e8890ca99f2079d51"/>
                            <w:lock w:val="sdtLocked"/>
                            <w:richText/>
                          </w:sdtPr>
                          <w:sdtContent>
                            <w:p>
                              <w:pPr>
                                <w:tabs>
                                  <w:tab w:val="left" w:pos="993"/>
                                  <w:tab w:val="left" w:pos="1134"/>
                                  <w:tab w:val="left" w:pos="1418"/>
                                </w:tabs>
                                <w:ind w:firstLine="709"/>
                                <w:jc w:val="both"/>
                                <w:rPr>
                                  <w:color w:val="000000"/>
                                  <w:szCs w:val="24"/>
                                  <w:lang w:eastAsia="lt-LT"/>
                                </w:rPr>
                              </w:pPr>
                              <w:sdt>
                                <w:sdtPr>
                                  <w:alias w:val="Numeris"/>
                                  <w:tag w:val="nr_1d22cb193032455e8890ca99f2079d51"/>
                                  <w:lock w:val="sdtLocked"/>
                                  <w:richText/>
                                </w:sdtPr>
                                <w:sdtContent>
                                  <w:r>
                                    <w:rPr>
                                      <w:szCs w:val="24"/>
                                      <w:lang w:eastAsia="lt-LT"/>
                                    </w:rPr>
                                    <w:t>17.4.1</w:t>
                                  </w:r>
                                </w:sdtContent>
                              </w:sdt>
                              <w:r>
                                <w:rPr>
                                  <w:szCs w:val="24"/>
                                  <w:lang w:eastAsia="lt-LT"/>
                                </w:rPr>
                                <w:t>.</w:t>
                                <w:tab/>
                              </w:r>
                              <w:r>
                                <w:rPr>
                                  <w:color w:val="000000"/>
                                  <w:szCs w:val="24"/>
                                  <w:lang w:eastAsia="lt-LT"/>
                                </w:rPr>
                                <w:t>straipsnyje „Mokėtinos sumos tarptautinėms institucijoms, į biudžetus ir fondus“ rodomos Fondo mokėtinos sumos tarptautinėms institucijoms, į biudžetus ir fondus;</w:t>
                              </w:r>
                            </w:p>
                          </w:sdtContent>
                        </w:sdt>
                        <w:sdt>
                          <w:sdtPr>
                            <w:alias w:val="17.4.2 pp."/>
                            <w:tag w:val="part_64a884f4513047539a679e68bcdd34f4"/>
                            <w:lock w:val="sdtLocked"/>
                            <w:richText/>
                          </w:sdtPr>
                          <w:sdtContent>
                            <w:p>
                              <w:pPr>
                                <w:tabs>
                                  <w:tab w:val="left" w:pos="993"/>
                                  <w:tab w:val="left" w:pos="1134"/>
                                  <w:tab w:val="left" w:pos="1418"/>
                                </w:tabs>
                                <w:ind w:firstLine="709"/>
                                <w:jc w:val="both"/>
                                <w:rPr>
                                  <w:color w:val="000000"/>
                                  <w:szCs w:val="24"/>
                                  <w:lang w:eastAsia="lt-LT"/>
                                </w:rPr>
                              </w:pPr>
                              <w:sdt>
                                <w:sdtPr>
                                  <w:alias w:val="Numeris"/>
                                  <w:tag w:val="nr_64a884f4513047539a679e68bcdd34f4"/>
                                  <w:lock w:val="sdtLocked"/>
                                  <w:richText/>
                                </w:sdtPr>
                                <w:sdtContent>
                                  <w:r>
                                    <w:rPr>
                                      <w:szCs w:val="24"/>
                                      <w:lang w:eastAsia="lt-LT"/>
                                    </w:rPr>
                                    <w:t>17.4.2</w:t>
                                  </w:r>
                                </w:sdtContent>
                              </w:sdt>
                              <w:r>
                                <w:rPr>
                                  <w:szCs w:val="24"/>
                                  <w:lang w:eastAsia="lt-LT"/>
                                </w:rPr>
                                <w:t>.</w:t>
                                <w:tab/>
                              </w:r>
                              <w:r>
                                <w:rPr>
                                  <w:color w:val="000000"/>
                                  <w:szCs w:val="24"/>
                                  <w:lang w:eastAsia="lt-LT"/>
                                </w:rPr>
                                <w:t>straipsnyje „Kiti įsipareigojimai“ rodomos kitų trumpalaikių įsipareigojimų sumos, nenurodytos Standarto 17.4.1 papunktyje.</w:t>
                              </w:r>
                            </w:p>
                          </w:sdtContent>
                        </w:sdt>
                      </w:sdtContent>
                    </w:sdt>
                  </w:sdtContent>
                </w:sdt>
                <w:sdt>
                  <w:sdtPr>
                    <w:alias w:val="18 p."/>
                    <w:tag w:val="part_d62eb6a7534d49b6aa0aa15b04706462"/>
                    <w:lock w:val="sdtLocked"/>
                    <w:richText/>
                  </w:sdtPr>
                  <w:sdtContent>
                    <w:p>
                      <w:pPr>
                        <w:tabs>
                          <w:tab w:val="left" w:pos="993"/>
                          <w:tab w:val="left" w:pos="1134"/>
                        </w:tabs>
                        <w:ind w:firstLine="709"/>
                        <w:jc w:val="both"/>
                        <w:rPr>
                          <w:szCs w:val="24"/>
                        </w:rPr>
                      </w:pPr>
                      <w:sdt>
                        <w:sdtPr>
                          <w:alias w:val="Numeris"/>
                          <w:tag w:val="nr_d62eb6a7534d49b6aa0aa15b04706462"/>
                          <w:lock w:val="sdtLocked"/>
                          <w:richText/>
                        </w:sdtPr>
                        <w:sdtContent>
                          <w:r>
                            <w:rPr>
                              <w:rFonts w:eastAsia="Calibri"/>
                              <w:szCs w:val="24"/>
                            </w:rPr>
                            <w:t>18</w:t>
                          </w:r>
                        </w:sdtContent>
                      </w:sdt>
                      <w:r>
                        <w:rPr>
                          <w:rFonts w:eastAsia="Calibri"/>
                          <w:szCs w:val="24"/>
                        </w:rPr>
                        <w:t>.</w:t>
                        <w:tab/>
                      </w:r>
                      <w:r>
                        <w:rPr>
                          <w:color w:val="000000"/>
                          <w:szCs w:val="24"/>
                          <w:lang w:eastAsia="lt-LT"/>
                        </w:rPr>
                        <w:t>Standarto 1 priede nustatytos formos VSDF finansinės būklės ataskaitos straipsnyje</w:t>
                      </w:r>
                      <w:r>
                        <w:rPr>
                          <w:szCs w:val="24"/>
                        </w:rPr>
                        <w:t xml:space="preserve"> „Socialinio draudimo rezervinis fondas“ rodoma Valstybinio socialinio draudimo rezervinio fondo, sudaryto vadovaujantis Valstybinio socialinio draudimo įstatymu, suma, o </w:t>
                      </w:r>
                      <w:r>
                        <w:rPr>
                          <w:color w:val="000000"/>
                          <w:szCs w:val="24"/>
                          <w:lang w:eastAsia="lt-LT"/>
                        </w:rPr>
                        <w:t xml:space="preserve">Standarto 2 ir 3 prieduose nustatytų formų </w:t>
                      </w:r>
                      <w:r>
                        <w:rPr>
                          <w:szCs w:val="24"/>
                        </w:rPr>
                        <w:t xml:space="preserve">GF ir IDIF </w:t>
                      </w:r>
                      <w:r>
                        <w:rPr>
                          <w:color w:val="000000"/>
                          <w:szCs w:val="24"/>
                          <w:lang w:eastAsia="lt-LT"/>
                        </w:rPr>
                        <w:t>finansinės būklės ataskaitos straipsnyje „Rezervai“ – rezervų, sudarytų pagal teisės aktus, reglamentuojančius šių fondų sudarymą, sumos, kurios gali būti naudojamos tik priėmus sprendimus dėl jų panaudojimo.</w:t>
                      </w:r>
                    </w:p>
                    <w:p>
                      <w:pPr>
                        <w:tabs>
                          <w:tab w:val="left" w:pos="851"/>
                          <w:tab w:val="left" w:pos="993"/>
                          <w:tab w:val="left" w:pos="1134"/>
                        </w:tabs>
                        <w:rPr>
                          <w:b/>
                          <w:szCs w:val="24"/>
                        </w:rPr>
                      </w:pPr>
                    </w:p>
                  </w:sdtContent>
                </w:sdt>
              </w:sdtContent>
            </w:sdt>
            <w:sdt>
              <w:sdtPr>
                <w:alias w:val="skirsnis"/>
                <w:tag w:val="part_576dabf1192f4304ab1b3b5acc284698"/>
                <w:lock w:val="sdtLocked"/>
                <w:richText/>
              </w:sdtPr>
              <w:sdtContent>
                <w:p>
                  <w:pPr>
                    <w:tabs>
                      <w:tab w:val="left" w:pos="851"/>
                      <w:tab w:val="left" w:pos="993"/>
                      <w:tab w:val="left" w:pos="1134"/>
                    </w:tabs>
                    <w:jc w:val="center"/>
                    <w:rPr>
                      <w:b/>
                      <w:szCs w:val="24"/>
                    </w:rPr>
                  </w:pPr>
                  <w:sdt>
                    <w:sdtPr>
                      <w:alias w:val="Numeris"/>
                      <w:tag w:val="nr_576dabf1192f4304ab1b3b5acc284698"/>
                      <w:lock w:val="sdtLocked"/>
                      <w:richText/>
                    </w:sdtPr>
                    <w:sdtContent>
                      <w:r>
                        <w:rPr>
                          <w:b/>
                          <w:szCs w:val="24"/>
                        </w:rPr>
                        <w:t>TREČIASIS</w:t>
                      </w:r>
                    </w:sdtContent>
                  </w:sdt>
                  <w:r>
                    <w:rPr>
                      <w:b/>
                      <w:szCs w:val="24"/>
                    </w:rPr>
                    <w:t xml:space="preserve"> SKIRSNIS</w:t>
                  </w:r>
                </w:p>
                <w:p>
                  <w:pPr>
                    <w:tabs>
                      <w:tab w:val="left" w:pos="851"/>
                      <w:tab w:val="left" w:pos="993"/>
                      <w:tab w:val="left" w:pos="1134"/>
                    </w:tabs>
                    <w:ind w:firstLine="709"/>
                    <w:jc w:val="center"/>
                    <w:rPr>
                      <w:b/>
                      <w:szCs w:val="24"/>
                    </w:rPr>
                  </w:pPr>
                  <w:sdt>
                    <w:sdtPr>
                      <w:alias w:val="Pavadinimas"/>
                      <w:tag w:val="title_576dabf1192f4304ab1b3b5acc284698"/>
                      <w:lock w:val="sdtLocked"/>
                      <w:richText/>
                    </w:sdtPr>
                    <w:sdtContent>
                      <w:r>
                        <w:rPr>
                          <w:b/>
                          <w:szCs w:val="24"/>
                        </w:rPr>
                        <w:t>FONDO VEIKLOS REZULTATŲ ATASKAITOS IR VEIKLOS REZULTATŲ IR BIUDŽETO VYKDYMO ATASKAITOS STRAIPSNIŲ PAAIŠKINIMAI</w:t>
                      </w:r>
                    </w:sdtContent>
                  </w:sdt>
                </w:p>
                <w:p>
                  <w:pPr>
                    <w:tabs>
                      <w:tab w:val="left" w:pos="851"/>
                      <w:tab w:val="left" w:pos="993"/>
                      <w:tab w:val="left" w:pos="1134"/>
                    </w:tabs>
                    <w:ind w:firstLine="709"/>
                    <w:rPr>
                      <w:b/>
                      <w:szCs w:val="24"/>
                    </w:rPr>
                  </w:pPr>
                </w:p>
                <w:sdt>
                  <w:sdtPr>
                    <w:alias w:val="19 p."/>
                    <w:tag w:val="part_055b18cb3764408b87ce4059ba220579"/>
                    <w:lock w:val="sdtLocked"/>
                    <w:richText/>
                  </w:sdtPr>
                  <w:sdtContent>
                    <w:p>
                      <w:pPr>
                        <w:tabs>
                          <w:tab w:val="left" w:pos="993"/>
                          <w:tab w:val="left" w:pos="1134"/>
                        </w:tabs>
                        <w:ind w:firstLine="709"/>
                        <w:jc w:val="both"/>
                        <w:rPr>
                          <w:rFonts w:eastAsia="Calibri"/>
                          <w:szCs w:val="24"/>
                        </w:rPr>
                      </w:pPr>
                      <w:sdt>
                        <w:sdtPr>
                          <w:alias w:val="Numeris"/>
                          <w:tag w:val="nr_055b18cb3764408b87ce4059ba220579"/>
                          <w:lock w:val="sdtLocked"/>
                          <w:richText/>
                        </w:sdtPr>
                        <w:sdtContent>
                          <w:r>
                            <w:rPr>
                              <w:rFonts w:eastAsia="Calibri"/>
                              <w:szCs w:val="24"/>
                            </w:rPr>
                            <w:t>19</w:t>
                          </w:r>
                        </w:sdtContent>
                      </w:sdt>
                      <w:r>
                        <w:rPr>
                          <w:rFonts w:eastAsia="Calibri"/>
                          <w:szCs w:val="24"/>
                        </w:rPr>
                        <w:t>.</w:t>
                        <w:tab/>
                      </w:r>
                      <w:r>
                        <w:rPr>
                          <w:szCs w:val="24"/>
                        </w:rPr>
                        <w:t xml:space="preserve">Straipsnyje „Finansavimo pajamos“ nurodoma </w:t>
                      </w:r>
                      <w:r>
                        <w:t>Fondo</w:t>
                      </w:r>
                      <w:r>
                        <w:rPr>
                          <w:szCs w:val="24"/>
                        </w:rPr>
                        <w:t xml:space="preserve"> finansavimo sumų, gautų arba gautinų iš visų finansavimo sumų davėjų, dalis, panaudota per ataskaitinį laikotarpį patirtoms sąnaudoms kompensuoti. Straipsnyje „Finansavimo pajamos“ nurodytos sumos detalizuojamos į straipsnius:</w:t>
                      </w:r>
                    </w:p>
                    <w:sdt>
                      <w:sdtPr>
                        <w:alias w:val="19.1 pp."/>
                        <w:tag w:val="part_7c8e90784f7d420895bfc4dd82db89ec"/>
                        <w:lock w:val="sdtLocked"/>
                        <w:richText/>
                      </w:sdtPr>
                      <w:sdtContent>
                        <w:p>
                          <w:pPr>
                            <w:tabs>
                              <w:tab w:val="left" w:pos="993"/>
                              <w:tab w:val="left" w:pos="1134"/>
                            </w:tabs>
                            <w:ind w:firstLine="709"/>
                            <w:jc w:val="both"/>
                            <w:rPr>
                              <w:szCs w:val="24"/>
                            </w:rPr>
                          </w:pPr>
                          <w:sdt>
                            <w:sdtPr>
                              <w:alias w:val="Numeris"/>
                              <w:tag w:val="nr_7c8e90784f7d420895bfc4dd82db89ec"/>
                              <w:lock w:val="sdtLocked"/>
                              <w:richText/>
                            </w:sdtPr>
                            <w:sdtContent>
                              <w:r>
                                <w:rPr>
                                  <w:szCs w:val="24"/>
                                </w:rPr>
                                <w:t>19.1</w:t>
                              </w:r>
                            </w:sdtContent>
                          </w:sdt>
                          <w:r>
                            <w:rPr>
                              <w:szCs w:val="24"/>
                            </w:rPr>
                            <w:t>.</w:t>
                            <w:tab/>
                            <w:t>„Iš valstybės biudžeto“;</w:t>
                          </w:r>
                        </w:p>
                      </w:sdtContent>
                    </w:sdt>
                    <w:sdt>
                      <w:sdtPr>
                        <w:alias w:val="19.2 pp."/>
                        <w:tag w:val="part_01d28b8f3cf848a792e9c5a5e08c035e"/>
                        <w:lock w:val="sdtLocked"/>
                        <w:richText/>
                      </w:sdtPr>
                      <w:sdtContent>
                        <w:p>
                          <w:pPr>
                            <w:tabs>
                              <w:tab w:val="left" w:pos="993"/>
                              <w:tab w:val="left" w:pos="1134"/>
                            </w:tabs>
                            <w:ind w:firstLine="709"/>
                            <w:jc w:val="both"/>
                            <w:rPr>
                              <w:rFonts w:eastAsia="Calibri"/>
                              <w:szCs w:val="24"/>
                            </w:rPr>
                          </w:pPr>
                          <w:sdt>
                            <w:sdtPr>
                              <w:alias w:val="Numeris"/>
                              <w:tag w:val="nr_01d28b8f3cf848a792e9c5a5e08c035e"/>
                              <w:lock w:val="sdtLocked"/>
                              <w:richText/>
                            </w:sdtPr>
                            <w:sdtContent>
                              <w:r>
                                <w:rPr>
                                  <w:rFonts w:eastAsia="Calibri"/>
                                  <w:szCs w:val="24"/>
                                </w:rPr>
                                <w:t>19.2</w:t>
                              </w:r>
                            </w:sdtContent>
                          </w:sdt>
                          <w:r>
                            <w:rPr>
                              <w:rFonts w:eastAsia="Calibri"/>
                              <w:szCs w:val="24"/>
                            </w:rPr>
                            <w:t>.</w:t>
                            <w:tab/>
                          </w:r>
                          <w:r>
                            <w:rPr>
                              <w:szCs w:val="24"/>
                            </w:rPr>
                            <w:t>„Iš viešojo sektoriaus subjektų pajamų“;</w:t>
                          </w:r>
                        </w:p>
                      </w:sdtContent>
                    </w:sdt>
                    <w:sdt>
                      <w:sdtPr>
                        <w:alias w:val="19.3 pp."/>
                        <w:tag w:val="part_4724ebfe6c624e5888445aa8a3cb058d"/>
                        <w:lock w:val="sdtLocked"/>
                        <w:richText/>
                      </w:sdtPr>
                      <w:sdtContent>
                        <w:p>
                          <w:pPr>
                            <w:tabs>
                              <w:tab w:val="left" w:pos="993"/>
                              <w:tab w:val="left" w:pos="1134"/>
                            </w:tabs>
                            <w:ind w:firstLine="709"/>
                            <w:jc w:val="both"/>
                            <w:rPr>
                              <w:rFonts w:eastAsia="Calibri"/>
                              <w:szCs w:val="24"/>
                            </w:rPr>
                          </w:pPr>
                          <w:sdt>
                            <w:sdtPr>
                              <w:alias w:val="Numeris"/>
                              <w:tag w:val="nr_4724ebfe6c624e5888445aa8a3cb058d"/>
                              <w:lock w:val="sdtLocked"/>
                              <w:richText/>
                            </w:sdtPr>
                            <w:sdtContent>
                              <w:r>
                                <w:rPr>
                                  <w:rFonts w:eastAsia="Calibri"/>
                                  <w:szCs w:val="24"/>
                                </w:rPr>
                                <w:t>19.3</w:t>
                              </w:r>
                            </w:sdtContent>
                          </w:sdt>
                          <w:r>
                            <w:rPr>
                              <w:rFonts w:eastAsia="Calibri"/>
                              <w:szCs w:val="24"/>
                            </w:rPr>
                            <w:t>.</w:t>
                            <w:tab/>
                          </w:r>
                          <w:r>
                            <w:rPr>
                              <w:szCs w:val="24"/>
                            </w:rPr>
                            <w:t>„Iš fizinių ir privačių juridinių asmenų“.</w:t>
                          </w:r>
                        </w:p>
                      </w:sdtContent>
                    </w:sdt>
                  </w:sdtContent>
                </w:sdt>
                <w:sdt>
                  <w:sdtPr>
                    <w:alias w:val="20 p."/>
                    <w:tag w:val="part_49fd22fd1f4f4d8f82565f19505c7abe"/>
                    <w:lock w:val="sdtLocked"/>
                    <w:richText/>
                  </w:sdtPr>
                  <w:sdtContent>
                    <w:p>
                      <w:pPr>
                        <w:tabs>
                          <w:tab w:val="left" w:pos="993"/>
                          <w:tab w:val="left" w:pos="1134"/>
                        </w:tabs>
                        <w:ind w:firstLine="709"/>
                        <w:jc w:val="both"/>
                        <w:rPr>
                          <w:rFonts w:eastAsia="Calibri"/>
                          <w:szCs w:val="24"/>
                        </w:rPr>
                      </w:pPr>
                      <w:sdt>
                        <w:sdtPr>
                          <w:alias w:val="Numeris"/>
                          <w:tag w:val="nr_49fd22fd1f4f4d8f82565f19505c7abe"/>
                          <w:lock w:val="sdtLocked"/>
                          <w:richText/>
                        </w:sdtPr>
                        <w:sdtContent>
                          <w:r>
                            <w:rPr>
                              <w:rFonts w:eastAsia="Calibri"/>
                              <w:szCs w:val="24"/>
                            </w:rPr>
                            <w:t>20</w:t>
                          </w:r>
                        </w:sdtContent>
                      </w:sdt>
                      <w:r>
                        <w:rPr>
                          <w:rFonts w:eastAsia="Calibri"/>
                          <w:szCs w:val="24"/>
                        </w:rPr>
                        <w:t>.</w:t>
                        <w:tab/>
                      </w:r>
                      <w:r>
                        <w:rPr>
                          <w:szCs w:val="24"/>
                        </w:rPr>
                        <w:t xml:space="preserve">Be Standarto 19 straipsnyje nurodytų reikalavimų, </w:t>
                      </w:r>
                      <w:r>
                        <w:rPr>
                          <w:color w:val="000000"/>
                          <w:szCs w:val="24"/>
                          <w:lang w:eastAsia="lt-LT"/>
                        </w:rPr>
                        <w:t>Standarto 1 priede nustatytos formos</w:t>
                      </w:r>
                      <w:r>
                        <w:rPr>
                          <w:szCs w:val="24"/>
                        </w:rPr>
                        <w:t xml:space="preserve"> VSDF veiklos rezultatų ataskaitoje finansavimo pajamos iš Lietuvos Respublikos valstybės biudžeto papildomai detalizuojamos:</w:t>
                      </w:r>
                    </w:p>
                    <w:sdt>
                      <w:sdtPr>
                        <w:alias w:val="20.1 pp."/>
                        <w:tag w:val="part_883d8606327d4b659c8d95aac9046221"/>
                        <w:lock w:val="sdtLocked"/>
                        <w:richText/>
                      </w:sdtPr>
                      <w:sdtContent>
                        <w:p>
                          <w:pPr>
                            <w:tabs>
                              <w:tab w:val="left" w:pos="993"/>
                              <w:tab w:val="left" w:pos="1134"/>
                            </w:tabs>
                            <w:ind w:firstLine="709"/>
                            <w:jc w:val="both"/>
                            <w:rPr>
                              <w:szCs w:val="24"/>
                            </w:rPr>
                          </w:pPr>
                          <w:sdt>
                            <w:sdtPr>
                              <w:alias w:val="Numeris"/>
                              <w:tag w:val="nr_883d8606327d4b659c8d95aac9046221"/>
                              <w:lock w:val="sdtLocked"/>
                              <w:richText/>
                            </w:sdtPr>
                            <w:sdtContent>
                              <w:r>
                                <w:rPr>
                                  <w:szCs w:val="24"/>
                                </w:rPr>
                                <w:t>20.1</w:t>
                              </w:r>
                            </w:sdtContent>
                          </w:sdt>
                          <w:r>
                            <w:rPr>
                              <w:szCs w:val="24"/>
                            </w:rPr>
                            <w:t>.</w:t>
                            <w:tab/>
                            <w:t>Straipsnyje „Iš valstybės biudžeto – pagrindinei (bendrajai) pensijos daliai kompensuoti“ rodoma finansavimo sumų dalis, skirta pagrindinei (bendrajai) pensijos daliai finansuoti.</w:t>
                          </w:r>
                        </w:p>
                      </w:sdtContent>
                    </w:sdt>
                    <w:sdt>
                      <w:sdtPr>
                        <w:alias w:val="20.2 pp."/>
                        <w:tag w:val="part_8fd18225d76d4681a744dd11ed94fff0"/>
                        <w:lock w:val="sdtLocked"/>
                        <w:richText/>
                      </w:sdtPr>
                      <w:sdtContent>
                        <w:p>
                          <w:pPr>
                            <w:tabs>
                              <w:tab w:val="left" w:pos="993"/>
                              <w:tab w:val="left" w:pos="1134"/>
                            </w:tabs>
                            <w:ind w:firstLine="709"/>
                            <w:jc w:val="both"/>
                            <w:rPr>
                              <w:rFonts w:eastAsia="Calibri"/>
                              <w:szCs w:val="24"/>
                            </w:rPr>
                          </w:pPr>
                          <w:sdt>
                            <w:sdtPr>
                              <w:alias w:val="Numeris"/>
                              <w:tag w:val="nr_8fd18225d76d4681a744dd11ed94fff0"/>
                              <w:lock w:val="sdtLocked"/>
                              <w:richText/>
                            </w:sdtPr>
                            <w:sdtContent>
                              <w:r>
                                <w:rPr>
                                  <w:rFonts w:eastAsia="Calibri"/>
                                  <w:szCs w:val="24"/>
                                </w:rPr>
                                <w:t>20.2</w:t>
                              </w:r>
                            </w:sdtContent>
                          </w:sdt>
                          <w:r>
                            <w:rPr>
                              <w:rFonts w:eastAsia="Calibri"/>
                              <w:szCs w:val="24"/>
                            </w:rPr>
                            <w:t>.</w:t>
                            <w:tab/>
                          </w:r>
                          <w:r>
                            <w:rPr>
                              <w:szCs w:val="24"/>
                            </w:rPr>
                            <w:t>Straipsnyje „Iš valstybės biudžeto – kitos“ rodomos kitos finansavimo pajamos iš valstybės biudžeto, kurioms priskiriamos sumos, nenurodytos Standarto 20.1 papunktyje.</w:t>
                          </w:r>
                        </w:p>
                      </w:sdtContent>
                    </w:sdt>
                  </w:sdtContent>
                </w:sdt>
                <w:sdt>
                  <w:sdtPr>
                    <w:alias w:val="21 p."/>
                    <w:tag w:val="part_93afb83b47fd438fa3744ea8b3afbb62"/>
                    <w:lock w:val="sdtLocked"/>
                    <w:richText/>
                  </w:sdtPr>
                  <w:sdtContent>
                    <w:p>
                      <w:pPr>
                        <w:tabs>
                          <w:tab w:val="left" w:pos="993"/>
                          <w:tab w:val="left" w:pos="1134"/>
                        </w:tabs>
                        <w:ind w:firstLine="709"/>
                        <w:jc w:val="both"/>
                        <w:rPr>
                          <w:szCs w:val="24"/>
                        </w:rPr>
                      </w:pPr>
                      <w:sdt>
                        <w:sdtPr>
                          <w:alias w:val="Numeris"/>
                          <w:tag w:val="nr_93afb83b47fd438fa3744ea8b3afbb62"/>
                          <w:lock w:val="sdtLocked"/>
                          <w:richText/>
                        </w:sdtPr>
                        <w:sdtContent>
                          <w:r>
                            <w:rPr>
                              <w:rFonts w:eastAsia="Calibri"/>
                              <w:szCs w:val="24"/>
                            </w:rPr>
                            <w:t>21</w:t>
                          </w:r>
                        </w:sdtContent>
                      </w:sdt>
                      <w:r>
                        <w:rPr>
                          <w:rFonts w:eastAsia="Calibri"/>
                          <w:szCs w:val="24"/>
                        </w:rPr>
                        <w:t>.</w:t>
                        <w:tab/>
                      </w:r>
                      <w:r>
                        <w:rPr>
                          <w:szCs w:val="24"/>
                        </w:rPr>
                        <w:t xml:space="preserve">Straipsnyje „Socialinių įmokų pajamos“ rodomos pajamos, kurias </w:t>
                      </w:r>
                      <w:r>
                        <w:t>Fondas</w:t>
                      </w:r>
                      <w:r>
                        <w:rPr>
                          <w:szCs w:val="24"/>
                        </w:rPr>
                        <w:t xml:space="preserve"> gauna iš už ataskaitinį laikotarpį apskaičiuotų ir jam tenkančių socialinių įmokų. Socialinių įmokų pajamos pripažįstamos, įvertinamos, registruojamos apskaitoje ir rodomos ataskaitų rinkinyje pagal Standarto ir 9-ojo VSAFAS „Mokesčių ir socialinių įmokų pajamos“ nuostatas. </w:t>
                      </w:r>
                    </w:p>
                  </w:sdtContent>
                </w:sdt>
                <w:sdt>
                  <w:sdtPr>
                    <w:alias w:val="22 p."/>
                    <w:tag w:val="part_cee943d3bf234b9dad755b9604d3b9f2"/>
                    <w:lock w:val="sdtLocked"/>
                    <w:richText/>
                  </w:sdtPr>
                  <w:sdtContent>
                    <w:p>
                      <w:pPr>
                        <w:tabs>
                          <w:tab w:val="left" w:pos="993"/>
                          <w:tab w:val="left" w:pos="1134"/>
                        </w:tabs>
                        <w:ind w:firstLine="709"/>
                        <w:jc w:val="both"/>
                        <w:rPr>
                          <w:szCs w:val="24"/>
                        </w:rPr>
                      </w:pPr>
                      <w:sdt>
                        <w:sdtPr>
                          <w:alias w:val="Numeris"/>
                          <w:tag w:val="nr_cee943d3bf234b9dad755b9604d3b9f2"/>
                          <w:lock w:val="sdtLocked"/>
                          <w:richText/>
                        </w:sdtPr>
                        <w:sdtContent>
                          <w:r>
                            <w:rPr>
                              <w:rFonts w:eastAsia="Calibri"/>
                              <w:szCs w:val="24"/>
                            </w:rPr>
                            <w:t>22</w:t>
                          </w:r>
                        </w:sdtContent>
                      </w:sdt>
                      <w:r>
                        <w:rPr>
                          <w:rFonts w:eastAsia="Calibri"/>
                          <w:szCs w:val="24"/>
                        </w:rPr>
                        <w:t>.</w:t>
                        <w:tab/>
                      </w:r>
                      <w:r>
                        <w:rPr>
                          <w:color w:val="000000"/>
                          <w:szCs w:val="24"/>
                          <w:lang w:eastAsia="lt-LT"/>
                        </w:rPr>
                        <w:t>Standarto 1 priede nustatytos formos</w:t>
                      </w:r>
                      <w:r>
                        <w:rPr>
                          <w:szCs w:val="24"/>
                        </w:rPr>
                        <w:t xml:space="preserve"> VSDF veiklos rezultatų ataskaitoje socialinių įmokų pajamos grupuojamos ir veiklos rezultatų ataskaitoje rodomos pagal socialinio draudimo rūšis, kurios nurodytos Valstybinio socialinio draudimo įstatyme:</w:t>
                      </w:r>
                    </w:p>
                    <w:sdt>
                      <w:sdtPr>
                        <w:alias w:val="22.1 pp."/>
                        <w:tag w:val="part_e3aa07c5fb2c47b7b962fddc5f1f1e83"/>
                        <w:lock w:val="sdtLocked"/>
                        <w:richText/>
                      </w:sdtPr>
                      <w:sdtContent>
                        <w:p>
                          <w:pPr>
                            <w:tabs>
                              <w:tab w:val="left" w:pos="993"/>
                              <w:tab w:val="left" w:pos="1134"/>
                              <w:tab w:val="left" w:pos="1418"/>
                              <w:tab w:val="left" w:pos="1701"/>
                            </w:tabs>
                            <w:ind w:firstLine="709"/>
                            <w:jc w:val="both"/>
                            <w:rPr>
                              <w:szCs w:val="24"/>
                            </w:rPr>
                          </w:pPr>
                          <w:sdt>
                            <w:sdtPr>
                              <w:alias w:val="Numeris"/>
                              <w:tag w:val="nr_e3aa07c5fb2c47b7b962fddc5f1f1e83"/>
                              <w:lock w:val="sdtLocked"/>
                              <w:richText/>
                            </w:sdtPr>
                            <w:sdtContent>
                              <w:r>
                                <w:rPr>
                                  <w:szCs w:val="24"/>
                                </w:rPr>
                                <w:t>22.1</w:t>
                              </w:r>
                            </w:sdtContent>
                          </w:sdt>
                          <w:r>
                            <w:rPr>
                              <w:szCs w:val="24"/>
                            </w:rPr>
                            <w:t>.</w:t>
                            <w:tab/>
                            <w:t>pensijų socialinio draudimo – šiai grupei priskiriamos apskaičiuotos įmokos pensijų socialiniam draudimui;</w:t>
                          </w:r>
                        </w:p>
                      </w:sdtContent>
                    </w:sdt>
                    <w:sdt>
                      <w:sdtPr>
                        <w:alias w:val="22.2 pp."/>
                        <w:tag w:val="part_f5eef21767bd479a972b245b85a5fdb4"/>
                        <w:lock w:val="sdtLocked"/>
                        <w:richText/>
                      </w:sdtPr>
                      <w:sdtContent>
                        <w:p>
                          <w:pPr>
                            <w:tabs>
                              <w:tab w:val="left" w:pos="993"/>
                              <w:tab w:val="left" w:pos="1134"/>
                              <w:tab w:val="left" w:pos="1418"/>
                              <w:tab w:val="left" w:pos="1701"/>
                            </w:tabs>
                            <w:ind w:firstLine="709"/>
                            <w:jc w:val="both"/>
                            <w:rPr>
                              <w:szCs w:val="24"/>
                            </w:rPr>
                          </w:pPr>
                          <w:sdt>
                            <w:sdtPr>
                              <w:alias w:val="Numeris"/>
                              <w:tag w:val="nr_f5eef21767bd479a972b245b85a5fdb4"/>
                              <w:lock w:val="sdtLocked"/>
                              <w:richText/>
                            </w:sdtPr>
                            <w:sdtContent>
                              <w:r>
                                <w:rPr>
                                  <w:szCs w:val="24"/>
                                </w:rPr>
                                <w:t>22.2</w:t>
                              </w:r>
                            </w:sdtContent>
                          </w:sdt>
                          <w:r>
                            <w:rPr>
                              <w:szCs w:val="24"/>
                            </w:rPr>
                            <w:t>.</w:t>
                            <w:tab/>
                            <w:t>ligos socialinio draudimo – šiai grupei priskiriamos apskaičiuotos įmokos ligos socialiniam draudimui;</w:t>
                          </w:r>
                        </w:p>
                      </w:sdtContent>
                    </w:sdt>
                    <w:sdt>
                      <w:sdtPr>
                        <w:alias w:val="22.3 pp."/>
                        <w:tag w:val="part_09faf07b5f3748afb3dd0d764f68f35f"/>
                        <w:lock w:val="sdtLocked"/>
                        <w:richText/>
                      </w:sdtPr>
                      <w:sdtContent>
                        <w:p>
                          <w:pPr>
                            <w:tabs>
                              <w:tab w:val="left" w:pos="993"/>
                              <w:tab w:val="left" w:pos="1134"/>
                              <w:tab w:val="left" w:pos="1418"/>
                              <w:tab w:val="left" w:pos="1701"/>
                            </w:tabs>
                            <w:ind w:firstLine="709"/>
                            <w:jc w:val="both"/>
                            <w:rPr>
                              <w:szCs w:val="24"/>
                            </w:rPr>
                          </w:pPr>
                          <w:sdt>
                            <w:sdtPr>
                              <w:alias w:val="Numeris"/>
                              <w:tag w:val="nr_09faf07b5f3748afb3dd0d764f68f35f"/>
                              <w:lock w:val="sdtLocked"/>
                              <w:richText/>
                            </w:sdtPr>
                            <w:sdtContent>
                              <w:r>
                                <w:rPr>
                                  <w:szCs w:val="24"/>
                                </w:rPr>
                                <w:t>22.3</w:t>
                              </w:r>
                            </w:sdtContent>
                          </w:sdt>
                          <w:r>
                            <w:rPr>
                              <w:szCs w:val="24"/>
                            </w:rPr>
                            <w:t>.</w:t>
                            <w:tab/>
                            <w:t>motinystės socialinio draudimo – šiai grupei priskiriamos apskaičiuotos įmokos motinystės socialiniam draudimui;</w:t>
                          </w:r>
                        </w:p>
                      </w:sdtContent>
                    </w:sdt>
                    <w:sdt>
                      <w:sdtPr>
                        <w:alias w:val="22.4 pp."/>
                        <w:tag w:val="part_610c2b19e2484a168bff4b6898f73203"/>
                        <w:lock w:val="sdtLocked"/>
                        <w:richText/>
                      </w:sdtPr>
                      <w:sdtContent>
                        <w:p>
                          <w:pPr>
                            <w:tabs>
                              <w:tab w:val="left" w:pos="993"/>
                              <w:tab w:val="left" w:pos="1134"/>
                              <w:tab w:val="left" w:pos="1418"/>
                              <w:tab w:val="left" w:pos="1701"/>
                            </w:tabs>
                            <w:ind w:firstLine="709"/>
                            <w:jc w:val="both"/>
                            <w:rPr>
                              <w:szCs w:val="24"/>
                            </w:rPr>
                          </w:pPr>
                          <w:sdt>
                            <w:sdtPr>
                              <w:alias w:val="Numeris"/>
                              <w:tag w:val="nr_610c2b19e2484a168bff4b6898f73203"/>
                              <w:lock w:val="sdtLocked"/>
                              <w:richText/>
                            </w:sdtPr>
                            <w:sdtContent>
                              <w:r>
                                <w:rPr>
                                  <w:szCs w:val="24"/>
                                </w:rPr>
                                <w:t>22.4</w:t>
                              </w:r>
                            </w:sdtContent>
                          </w:sdt>
                          <w:r>
                            <w:rPr>
                              <w:szCs w:val="24"/>
                            </w:rPr>
                            <w:t>.</w:t>
                            <w:tab/>
                            <w:t>nedarbo socialinio draudimo – šiai grupei priskiriamos apskaičiuotos įmokos nedarbo socialiniam draudimui;</w:t>
                          </w:r>
                        </w:p>
                      </w:sdtContent>
                    </w:sdt>
                    <w:sdt>
                      <w:sdtPr>
                        <w:alias w:val="22.5 pp."/>
                        <w:tag w:val="part_8eaa2fce738f48319df27d2a1d6b21d0"/>
                        <w:lock w:val="sdtLocked"/>
                        <w:richText/>
                      </w:sdtPr>
                      <w:sdtContent>
                        <w:p>
                          <w:pPr>
                            <w:tabs>
                              <w:tab w:val="left" w:pos="993"/>
                              <w:tab w:val="left" w:pos="1134"/>
                              <w:tab w:val="left" w:pos="1418"/>
                              <w:tab w:val="left" w:pos="1701"/>
                            </w:tabs>
                            <w:ind w:firstLine="709"/>
                            <w:jc w:val="both"/>
                            <w:rPr>
                              <w:szCs w:val="24"/>
                            </w:rPr>
                          </w:pPr>
                          <w:sdt>
                            <w:sdtPr>
                              <w:alias w:val="Numeris"/>
                              <w:tag w:val="nr_8eaa2fce738f48319df27d2a1d6b21d0"/>
                              <w:lock w:val="sdtLocked"/>
                              <w:richText/>
                            </w:sdtPr>
                            <w:sdtContent>
                              <w:r>
                                <w:rPr>
                                  <w:szCs w:val="24"/>
                                </w:rPr>
                                <w:t>22.5</w:t>
                              </w:r>
                            </w:sdtContent>
                          </w:sdt>
                          <w:r>
                            <w:rPr>
                              <w:szCs w:val="24"/>
                            </w:rPr>
                            <w:t>.</w:t>
                            <w:tab/>
                            <w:t>nelaimingų atsitikimų darbe ir profesinių ligų socialinio draudimo – šiai grupei priskiriamos apskaičiuotos įmokos nelaimingų atsitikimų darbe ir profesinių ligų socialiniam draudimui;</w:t>
                          </w:r>
                        </w:p>
                      </w:sdtContent>
                    </w:sdt>
                    <w:sdt>
                      <w:sdtPr>
                        <w:alias w:val="22.6 pp."/>
                        <w:tag w:val="part_8a755a449ac7484ea54eb3e5b3c3a085"/>
                        <w:lock w:val="sdtLocked"/>
                        <w:richText/>
                      </w:sdtPr>
                      <w:sdtContent>
                        <w:p>
                          <w:pPr>
                            <w:tabs>
                              <w:tab w:val="left" w:pos="993"/>
                              <w:tab w:val="left" w:pos="1134"/>
                              <w:tab w:val="left" w:pos="1418"/>
                              <w:tab w:val="left" w:pos="1701"/>
                            </w:tabs>
                            <w:ind w:firstLine="709"/>
                            <w:jc w:val="both"/>
                            <w:rPr>
                              <w:szCs w:val="24"/>
                            </w:rPr>
                          </w:pPr>
                          <w:sdt>
                            <w:sdtPr>
                              <w:alias w:val="Numeris"/>
                              <w:tag w:val="nr_8a755a449ac7484ea54eb3e5b3c3a085"/>
                              <w:lock w:val="sdtLocked"/>
                              <w:richText/>
                            </w:sdtPr>
                            <w:sdtContent>
                              <w:r>
                                <w:rPr>
                                  <w:szCs w:val="24"/>
                                </w:rPr>
                                <w:t>22.6</w:t>
                              </w:r>
                            </w:sdtContent>
                          </w:sdt>
                          <w:r>
                            <w:rPr>
                              <w:szCs w:val="24"/>
                            </w:rPr>
                            <w:t>.</w:t>
                            <w:tab/>
                            <w:t>kitų socialinių įmokų – šiai grupei priskiriamos apskaičiuotos įmokos privalomajam sveikatos draudimui, GF ir IDIF įmokos, kurios pagal Valstybinio socialinio draudimo įstatymą pavestos administruoti Fondo administratoriui, ir kitos socialinės įmokos.</w:t>
                          </w:r>
                        </w:p>
                      </w:sdtContent>
                    </w:sdt>
                  </w:sdtContent>
                </w:sdt>
                <w:sdt>
                  <w:sdtPr>
                    <w:alias w:val="23 p."/>
                    <w:tag w:val="part_00a1f5d5c7ac466bbb1537f1283652c9"/>
                    <w:lock w:val="sdtLocked"/>
                    <w:richText/>
                  </w:sdtPr>
                  <w:sdtContent>
                    <w:p>
                      <w:pPr>
                        <w:tabs>
                          <w:tab w:val="left" w:pos="993"/>
                          <w:tab w:val="left" w:pos="1134"/>
                        </w:tabs>
                        <w:ind w:firstLine="709"/>
                        <w:jc w:val="both"/>
                        <w:rPr>
                          <w:szCs w:val="24"/>
                        </w:rPr>
                      </w:pPr>
                      <w:sdt>
                        <w:sdtPr>
                          <w:alias w:val="Numeris"/>
                          <w:tag w:val="nr_00a1f5d5c7ac466bbb1537f1283652c9"/>
                          <w:lock w:val="sdtLocked"/>
                          <w:richText/>
                        </w:sdtPr>
                        <w:sdtContent>
                          <w:r>
                            <w:rPr>
                              <w:rFonts w:eastAsia="Calibri"/>
                              <w:szCs w:val="24"/>
                            </w:rPr>
                            <w:t>23</w:t>
                          </w:r>
                        </w:sdtContent>
                      </w:sdt>
                      <w:r>
                        <w:rPr>
                          <w:rFonts w:eastAsia="Calibri"/>
                          <w:szCs w:val="24"/>
                        </w:rPr>
                        <w:t>.</w:t>
                        <w:tab/>
                      </w:r>
                      <w:r>
                        <w:rPr>
                          <w:color w:val="000000"/>
                          <w:szCs w:val="24"/>
                          <w:lang w:eastAsia="lt-LT"/>
                        </w:rPr>
                        <w:t>Standarto 2 ir 3 prieduose nustatytų formų</w:t>
                      </w:r>
                      <w:r>
                        <w:rPr>
                          <w:szCs w:val="24"/>
                        </w:rPr>
                        <w:t xml:space="preserve"> GF ir IDIF veiklos rezultatų ir biudžeto vykdymo ataskaitose socialinių įmokų pajamos grupuojamos į:</w:t>
                      </w:r>
                    </w:p>
                    <w:sdt>
                      <w:sdtPr>
                        <w:alias w:val="23.1 pp."/>
                        <w:tag w:val="part_2123be3d3ed742b4ab016e64ea27e245"/>
                        <w:lock w:val="sdtLocked"/>
                        <w:richText/>
                      </w:sdtPr>
                      <w:sdtContent>
                        <w:p>
                          <w:pPr>
                            <w:tabs>
                              <w:tab w:val="left" w:pos="993"/>
                              <w:tab w:val="left" w:pos="1134"/>
                            </w:tabs>
                            <w:ind w:firstLine="709"/>
                            <w:jc w:val="both"/>
                            <w:rPr>
                              <w:szCs w:val="24"/>
                            </w:rPr>
                          </w:pPr>
                          <w:sdt>
                            <w:sdtPr>
                              <w:alias w:val="Numeris"/>
                              <w:tag w:val="nr_2123be3d3ed742b4ab016e64ea27e245"/>
                              <w:lock w:val="sdtLocked"/>
                              <w:richText/>
                            </w:sdtPr>
                            <w:sdtContent>
                              <w:r>
                                <w:rPr>
                                  <w:szCs w:val="24"/>
                                </w:rPr>
                                <w:t>23.1</w:t>
                              </w:r>
                            </w:sdtContent>
                          </w:sdt>
                          <w:r>
                            <w:rPr>
                              <w:szCs w:val="24"/>
                            </w:rPr>
                            <w:t>.</w:t>
                            <w:tab/>
                            <w:t>darbdavių socialines įmokas;</w:t>
                          </w:r>
                        </w:p>
                      </w:sdtContent>
                    </w:sdt>
                    <w:sdt>
                      <w:sdtPr>
                        <w:alias w:val="23.2 pp."/>
                        <w:tag w:val="part_bbd8df13586a4630a771c291f2f3fe99"/>
                        <w:lock w:val="sdtLocked"/>
                        <w:richText/>
                      </w:sdtPr>
                      <w:sdtContent>
                        <w:p>
                          <w:pPr>
                            <w:tabs>
                              <w:tab w:val="left" w:pos="993"/>
                              <w:tab w:val="left" w:pos="1134"/>
                            </w:tabs>
                            <w:ind w:firstLine="709"/>
                            <w:jc w:val="both"/>
                            <w:rPr>
                              <w:szCs w:val="24"/>
                            </w:rPr>
                          </w:pPr>
                          <w:sdt>
                            <w:sdtPr>
                              <w:alias w:val="Numeris"/>
                              <w:tag w:val="nr_bbd8df13586a4630a771c291f2f3fe99"/>
                              <w:lock w:val="sdtLocked"/>
                              <w:richText/>
                            </w:sdtPr>
                            <w:sdtContent>
                              <w:r>
                                <w:rPr>
                                  <w:szCs w:val="24"/>
                                </w:rPr>
                                <w:t>23.2</w:t>
                              </w:r>
                            </w:sdtContent>
                          </w:sdt>
                          <w:r>
                            <w:rPr>
                              <w:szCs w:val="24"/>
                            </w:rPr>
                            <w:t>.</w:t>
                            <w:tab/>
                            <w:t>savarankiškai mokamas socialines įmokas.</w:t>
                          </w:r>
                        </w:p>
                      </w:sdtContent>
                    </w:sdt>
                  </w:sdtContent>
                </w:sdt>
                <w:sdt>
                  <w:sdtPr>
                    <w:alias w:val="24 p."/>
                    <w:tag w:val="part_4853221353644381944482fee1e80e07"/>
                    <w:lock w:val="sdtLocked"/>
                    <w:richText/>
                  </w:sdtPr>
                  <w:sdtContent>
                    <w:p>
                      <w:pPr>
                        <w:tabs>
                          <w:tab w:val="left" w:pos="993"/>
                          <w:tab w:val="left" w:pos="1134"/>
                        </w:tabs>
                        <w:ind w:firstLine="709"/>
                        <w:jc w:val="both"/>
                        <w:rPr>
                          <w:szCs w:val="24"/>
                        </w:rPr>
                      </w:pPr>
                      <w:sdt>
                        <w:sdtPr>
                          <w:alias w:val="Numeris"/>
                          <w:tag w:val="nr_4853221353644381944482fee1e80e07"/>
                          <w:lock w:val="sdtLocked"/>
                          <w:richText/>
                        </w:sdtPr>
                        <w:sdtContent>
                          <w:r>
                            <w:rPr>
                              <w:rFonts w:eastAsia="Calibri"/>
                              <w:szCs w:val="24"/>
                            </w:rPr>
                            <w:t>24</w:t>
                          </w:r>
                        </w:sdtContent>
                      </w:sdt>
                      <w:r>
                        <w:rPr>
                          <w:rFonts w:eastAsia="Calibri"/>
                          <w:szCs w:val="24"/>
                        </w:rPr>
                        <w:t>.</w:t>
                        <w:tab/>
                      </w:r>
                      <w:r>
                        <w:rPr>
                          <w:color w:val="000000"/>
                        </w:rPr>
                        <w:t xml:space="preserve">Negrąžintinai kitiems subjektams pervestinos socialinių įmokų sumos mažina VSDF apskaičiuotas socialinių įmokų pajamas ir rodomos </w:t>
                      </w:r>
                      <w:r>
                        <w:rPr>
                          <w:color w:val="000000"/>
                          <w:szCs w:val="24"/>
                          <w:lang w:eastAsia="lt-LT"/>
                        </w:rPr>
                        <w:t>Standarto 1 priede nustatytos formos</w:t>
                      </w:r>
                      <w:r>
                        <w:rPr>
                          <w:szCs w:val="24"/>
                        </w:rPr>
                        <w:t xml:space="preserve"> </w:t>
                      </w:r>
                      <w:r>
                        <w:rPr>
                          <w:color w:val="000000"/>
                        </w:rPr>
                        <w:t>VSDF veiklos rezultatų ataskaitos straipsnyje „Pervestinų socialinių įmokų suma“.</w:t>
                      </w:r>
                    </w:p>
                  </w:sdtContent>
                </w:sdt>
                <w:sdt>
                  <w:sdtPr>
                    <w:alias w:val="25 p."/>
                    <w:tag w:val="part_1d9cb38e747845158b3dd43e4a8aaf29"/>
                    <w:lock w:val="sdtLocked"/>
                    <w:richText/>
                  </w:sdtPr>
                  <w:sdtContent>
                    <w:p>
                      <w:pPr>
                        <w:tabs>
                          <w:tab w:val="left" w:pos="993"/>
                          <w:tab w:val="left" w:pos="1134"/>
                        </w:tabs>
                        <w:ind w:firstLine="709"/>
                        <w:jc w:val="both"/>
                        <w:rPr>
                          <w:szCs w:val="24"/>
                        </w:rPr>
                      </w:pPr>
                      <w:sdt>
                        <w:sdtPr>
                          <w:alias w:val="Numeris"/>
                          <w:tag w:val="nr_1d9cb38e747845158b3dd43e4a8aaf29"/>
                          <w:lock w:val="sdtLocked"/>
                          <w:richText/>
                        </w:sdtPr>
                        <w:sdtContent>
                          <w:r>
                            <w:rPr>
                              <w:rFonts w:eastAsia="Calibri"/>
                              <w:szCs w:val="24"/>
                            </w:rPr>
                            <w:t>25</w:t>
                          </w:r>
                        </w:sdtContent>
                      </w:sdt>
                      <w:r>
                        <w:rPr>
                          <w:rFonts w:eastAsia="Calibri"/>
                          <w:szCs w:val="24"/>
                        </w:rPr>
                        <w:t>.</w:t>
                        <w:tab/>
                      </w:r>
                      <w:r>
                        <w:rPr>
                          <w:szCs w:val="24"/>
                        </w:rPr>
                        <w:t>Straipsnyje „Kitos pajamos“ rodomos šios Fondo pajamos:</w:t>
                      </w:r>
                    </w:p>
                    <w:sdt>
                      <w:sdtPr>
                        <w:alias w:val="25.1 pp."/>
                        <w:tag w:val="part_87044bdc8de74dcdb8226dcf3c29a1aa"/>
                        <w:lock w:val="sdtLocked"/>
                        <w:richText/>
                      </w:sdtPr>
                      <w:sdtContent>
                        <w:p>
                          <w:pPr>
                            <w:tabs>
                              <w:tab w:val="left" w:pos="993"/>
                              <w:tab w:val="left" w:pos="1134"/>
                              <w:tab w:val="left" w:pos="1418"/>
                            </w:tabs>
                            <w:ind w:firstLine="709"/>
                            <w:jc w:val="both"/>
                            <w:rPr>
                              <w:szCs w:val="24"/>
                            </w:rPr>
                          </w:pPr>
                          <w:sdt>
                            <w:sdtPr>
                              <w:alias w:val="Numeris"/>
                              <w:tag w:val="nr_87044bdc8de74dcdb8226dcf3c29a1aa"/>
                              <w:lock w:val="sdtLocked"/>
                              <w:richText/>
                            </w:sdtPr>
                            <w:sdtContent>
                              <w:r>
                                <w:rPr>
                                  <w:szCs w:val="24"/>
                                </w:rPr>
                                <w:t>25.1</w:t>
                              </w:r>
                            </w:sdtContent>
                          </w:sdt>
                          <w:r>
                            <w:rPr>
                              <w:szCs w:val="24"/>
                            </w:rPr>
                            <w:t>.</w:t>
                            <w:tab/>
                          </w:r>
                          <w:r>
                            <w:rPr>
                              <w:color w:val="000000"/>
                              <w:szCs w:val="24"/>
                              <w:lang w:eastAsia="lt-LT"/>
                            </w:rPr>
                            <w:t>Standarto 1 priede nustatytos formos</w:t>
                          </w:r>
                          <w:r>
                            <w:rPr>
                              <w:szCs w:val="24"/>
                            </w:rPr>
                            <w:t xml:space="preserve"> VSDF veiklos rezultatų ataskaitoje – VSDF veiklos pajamos, prie kurių priskiriamos Fondo veiklos sąnaudų kompensuojamos sumos už įmokų į kitus fondus surinkimą ir pervedimą bei </w:t>
                          </w:r>
                          <w:r>
                            <w:rPr>
                              <w:color w:val="000000"/>
                            </w:rPr>
                            <w:t>išmokų, finansuojamų iš valstybės biudžeto, skyrimą, mokėjimą, pristatymą ir išieškojimą</w:t>
                          </w:r>
                          <w:r>
                            <w:rPr>
                              <w:szCs w:val="24"/>
                            </w:rPr>
                            <w:t>;</w:t>
                          </w:r>
                        </w:p>
                      </w:sdtContent>
                    </w:sdt>
                    <w:sdt>
                      <w:sdtPr>
                        <w:alias w:val="25.2 pp."/>
                        <w:tag w:val="part_c169522bc18b4faa8f6bcfd73bd7b9a6"/>
                        <w:lock w:val="sdtLocked"/>
                        <w:richText/>
                      </w:sdtPr>
                      <w:sdtContent>
                        <w:p>
                          <w:pPr>
                            <w:tabs>
                              <w:tab w:val="left" w:pos="993"/>
                              <w:tab w:val="left" w:pos="1134"/>
                            </w:tabs>
                            <w:ind w:firstLine="709"/>
                            <w:jc w:val="both"/>
                            <w:rPr>
                              <w:szCs w:val="24"/>
                            </w:rPr>
                          </w:pPr>
                          <w:sdt>
                            <w:sdtPr>
                              <w:alias w:val="Numeris"/>
                              <w:tag w:val="nr_c169522bc18b4faa8f6bcfd73bd7b9a6"/>
                              <w:lock w:val="sdtLocked"/>
                              <w:richText/>
                            </w:sdtPr>
                            <w:sdtContent>
                              <w:r>
                                <w:rPr>
                                  <w:szCs w:val="24"/>
                                </w:rPr>
                                <w:t>25.2</w:t>
                              </w:r>
                            </w:sdtContent>
                          </w:sdt>
                          <w:r>
                            <w:rPr>
                              <w:szCs w:val="24"/>
                            </w:rPr>
                            <w:t>.</w:t>
                            <w:tab/>
                            <w:t>baudų ir kitų netesybų pajamos, išskyrus pajamas, priskiriamas prie finansinės ir investicinės veiklos;</w:t>
                          </w:r>
                        </w:p>
                      </w:sdtContent>
                    </w:sdt>
                    <w:sdt>
                      <w:sdtPr>
                        <w:alias w:val="25.3 pp."/>
                        <w:tag w:val="part_9e608f0018d849f98e284e307aaf9502"/>
                        <w:lock w:val="sdtLocked"/>
                        <w:richText/>
                      </w:sdtPr>
                      <w:sdtContent>
                        <w:p>
                          <w:pPr>
                            <w:tabs>
                              <w:tab w:val="left" w:pos="993"/>
                              <w:tab w:val="left" w:pos="1134"/>
                            </w:tabs>
                            <w:ind w:firstLine="709"/>
                            <w:jc w:val="both"/>
                            <w:rPr>
                              <w:szCs w:val="24"/>
                            </w:rPr>
                          </w:pPr>
                          <w:sdt>
                            <w:sdtPr>
                              <w:alias w:val="Numeris"/>
                              <w:tag w:val="nr_9e608f0018d849f98e284e307aaf9502"/>
                              <w:lock w:val="sdtLocked"/>
                              <w:richText/>
                            </w:sdtPr>
                            <w:sdtContent>
                              <w:r>
                                <w:rPr>
                                  <w:szCs w:val="24"/>
                                </w:rPr>
                                <w:t>25.3</w:t>
                              </w:r>
                            </w:sdtContent>
                          </w:sdt>
                          <w:r>
                            <w:rPr>
                              <w:szCs w:val="24"/>
                            </w:rPr>
                            <w:t>.</w:t>
                            <w:tab/>
                            <w:t xml:space="preserve">finansinės ir investicinės veiklos pajamos, prie kurių priskiriamos pajamos, nurodytos 3-iajame </w:t>
                          </w:r>
                          <w:r>
                            <w:t>viešojo sektoriaus apskaitos ir finansinės atskaitomybės standarte</w:t>
                          </w:r>
                          <w:r>
                            <w:rPr>
                              <w:szCs w:val="24"/>
                            </w:rPr>
                            <w:t xml:space="preserve"> „Veiklos rezultatų ataskaita“, </w:t>
                          </w:r>
                          <w:r>
                            <w:t>patvirtintame Lietuvos Respublikos finansų ministro 2007 m. gruodžio 19 d. įsakymu Nr. 1K-379 „Dėl 3-iojo viešojo sektoriaus apskaitos ir finansinės atskaitomybės standarto patvirtinimo“, (toliau – 3-iasis VSAFAS „Veiklos rezultatų ataskaita“)</w:t>
                          </w:r>
                          <w:r>
                            <w:rPr>
                              <w:szCs w:val="24"/>
                            </w:rPr>
                            <w:t>;</w:t>
                          </w:r>
                        </w:p>
                      </w:sdtContent>
                    </w:sdt>
                    <w:sdt>
                      <w:sdtPr>
                        <w:alias w:val="25.4 pp."/>
                        <w:tag w:val="part_4b6c2cc91ccd451e93d51d1366a58e5d"/>
                        <w:lock w:val="sdtLocked"/>
                        <w:richText/>
                      </w:sdtPr>
                      <w:sdtContent>
                        <w:p>
                          <w:pPr>
                            <w:tabs>
                              <w:tab w:val="left" w:pos="993"/>
                              <w:tab w:val="left" w:pos="1134"/>
                            </w:tabs>
                            <w:ind w:firstLine="709"/>
                            <w:jc w:val="both"/>
                            <w:rPr>
                              <w:szCs w:val="24"/>
                            </w:rPr>
                          </w:pPr>
                          <w:sdt>
                            <w:sdtPr>
                              <w:alias w:val="Numeris"/>
                              <w:tag w:val="nr_4b6c2cc91ccd451e93d51d1366a58e5d"/>
                              <w:lock w:val="sdtLocked"/>
                              <w:richText/>
                            </w:sdtPr>
                            <w:sdtContent>
                              <w:r>
                                <w:rPr>
                                  <w:szCs w:val="24"/>
                                </w:rPr>
                                <w:t>25.4</w:t>
                              </w:r>
                            </w:sdtContent>
                          </w:sdt>
                          <w:r>
                            <w:rPr>
                              <w:szCs w:val="24"/>
                            </w:rPr>
                            <w:t>.</w:t>
                            <w:tab/>
                            <w:t xml:space="preserve">kitos Standarto 19, 21 punktuose ir 25.1–25.3 papunkčiuose nenurodytos pajamos. </w:t>
                          </w:r>
                        </w:p>
                      </w:sdtContent>
                    </w:sdt>
                  </w:sdtContent>
                </w:sdt>
                <w:sdt>
                  <w:sdtPr>
                    <w:alias w:val="26 p."/>
                    <w:tag w:val="part_ae190da1348e482c9fb7b511b4f60e96"/>
                    <w:lock w:val="sdtLocked"/>
                    <w:richText/>
                  </w:sdtPr>
                  <w:sdtContent>
                    <w:p>
                      <w:pPr>
                        <w:tabs>
                          <w:tab w:val="left" w:pos="993"/>
                          <w:tab w:val="left" w:pos="1134"/>
                        </w:tabs>
                        <w:ind w:firstLine="709"/>
                        <w:jc w:val="both"/>
                        <w:rPr>
                          <w:szCs w:val="24"/>
                        </w:rPr>
                      </w:pPr>
                      <w:sdt>
                        <w:sdtPr>
                          <w:alias w:val="Numeris"/>
                          <w:tag w:val="nr_ae190da1348e482c9fb7b511b4f60e96"/>
                          <w:lock w:val="sdtLocked"/>
                          <w:richText/>
                        </w:sdtPr>
                        <w:sdtContent>
                          <w:r>
                            <w:rPr>
                              <w:rFonts w:eastAsia="Calibri"/>
                              <w:szCs w:val="24"/>
                            </w:rPr>
                            <w:t>26</w:t>
                          </w:r>
                        </w:sdtContent>
                      </w:sdt>
                      <w:r>
                        <w:rPr>
                          <w:rFonts w:eastAsia="Calibri"/>
                          <w:szCs w:val="24"/>
                        </w:rPr>
                        <w:t>.</w:t>
                        <w:tab/>
                      </w:r>
                      <w:r>
                        <w:rPr>
                          <w:szCs w:val="24"/>
                        </w:rPr>
                        <w:t xml:space="preserve">Standarto 25 punkte nurodytos pajamos pripažįstamos, įvertinamos, registruojamos apskaitoje ir rodomos veiklos rezultatų ataskaitoje pagal 10-ojo </w:t>
                      </w:r>
                      <w:r>
                        <w:rPr>
                          <w:color w:val="000000"/>
                        </w:rPr>
                        <w:t xml:space="preserve">sektoriaus apskaitos ir finansinės atskaitomybės standarto „Kitos pajamos“, patvirtinto </w:t>
                      </w:r>
                      <w:r>
                        <w:t>Lietuvos Respublikos finansų ministro 2008 m. balandžio 28 d. įsakymu Nr. 1K-161 „Dėl viešojo sektoriaus apskaitos ir finansinės atskaitomybės 10-ojo standarto patvirtinimo“, nuostatas.</w:t>
                      </w:r>
                    </w:p>
                  </w:sdtContent>
                </w:sdt>
                <w:sdt>
                  <w:sdtPr>
                    <w:alias w:val="27 p."/>
                    <w:tag w:val="part_005811fae56b4a7bb393bb38fd483763"/>
                    <w:lock w:val="sdtLocked"/>
                    <w:richText/>
                  </w:sdtPr>
                  <w:sdtContent>
                    <w:p>
                      <w:pPr>
                        <w:tabs>
                          <w:tab w:val="left" w:pos="993"/>
                          <w:tab w:val="left" w:pos="1134"/>
                        </w:tabs>
                        <w:ind w:firstLine="709"/>
                        <w:jc w:val="both"/>
                        <w:rPr>
                          <w:szCs w:val="24"/>
                        </w:rPr>
                      </w:pPr>
                      <w:sdt>
                        <w:sdtPr>
                          <w:alias w:val="Numeris"/>
                          <w:tag w:val="nr_005811fae56b4a7bb393bb38fd483763"/>
                          <w:lock w:val="sdtLocked"/>
                          <w:richText/>
                        </w:sdtPr>
                        <w:sdtContent>
                          <w:r>
                            <w:rPr>
                              <w:rFonts w:eastAsia="Calibri"/>
                              <w:szCs w:val="24"/>
                            </w:rPr>
                            <w:t>27</w:t>
                          </w:r>
                        </w:sdtContent>
                      </w:sdt>
                      <w:r>
                        <w:rPr>
                          <w:rFonts w:eastAsia="Calibri"/>
                          <w:szCs w:val="24"/>
                        </w:rPr>
                        <w:t>.</w:t>
                        <w:tab/>
                      </w:r>
                      <w:r>
                        <w:rPr>
                          <w:szCs w:val="24"/>
                        </w:rPr>
                        <w:t xml:space="preserve">Fondo sąnaudas sudaro šios sąnaudos: </w:t>
                      </w:r>
                    </w:p>
                    <w:sdt>
                      <w:sdtPr>
                        <w:alias w:val="27.1 pp."/>
                        <w:tag w:val="part_a32fff3e6f9448fb84e61d0434dccf5c"/>
                        <w:lock w:val="sdtLocked"/>
                        <w:richText/>
                      </w:sdtPr>
                      <w:sdtContent>
                        <w:p>
                          <w:pPr>
                            <w:tabs>
                              <w:tab w:val="left" w:pos="993"/>
                              <w:tab w:val="left" w:pos="1134"/>
                            </w:tabs>
                            <w:ind w:firstLine="709"/>
                            <w:jc w:val="both"/>
                            <w:rPr>
                              <w:szCs w:val="24"/>
                            </w:rPr>
                          </w:pPr>
                          <w:sdt>
                            <w:sdtPr>
                              <w:alias w:val="Numeris"/>
                              <w:tag w:val="nr_a32fff3e6f9448fb84e61d0434dccf5c"/>
                              <w:lock w:val="sdtLocked"/>
                              <w:richText/>
                            </w:sdtPr>
                            <w:sdtContent>
                              <w:r>
                                <w:rPr>
                                  <w:szCs w:val="24"/>
                                </w:rPr>
                                <w:t>27.1</w:t>
                              </w:r>
                            </w:sdtContent>
                          </w:sdt>
                          <w:r>
                            <w:rPr>
                              <w:szCs w:val="24"/>
                            </w:rPr>
                            <w:t>.</w:t>
                            <w:tab/>
                            <w:t xml:space="preserve">socialinių išmokų sąnaudos, kurios </w:t>
                          </w:r>
                          <w:r>
                            <w:rPr>
                              <w:color w:val="000000"/>
                              <w:szCs w:val="24"/>
                              <w:lang w:eastAsia="lt-LT"/>
                            </w:rPr>
                            <w:t>Standarto 1 priede nustatytos formos</w:t>
                          </w:r>
                          <w:r>
                            <w:rPr>
                              <w:szCs w:val="24"/>
                            </w:rPr>
                            <w:t xml:space="preserve"> VSDF veiklos rezultatų ataskaitoje papildomai grupuojamos pagal socialinio draudimo rūšis, nurodytas Valstybinio socialinio draudimo įstatyme, o sumos, kurių Valstybinio socialinio draudimo įstatymas pagal rūšis nenurodo, pateikiamos sąnaudų straipsnyje „Kitų socialinių išmokų“; </w:t>
                          </w:r>
                        </w:p>
                      </w:sdtContent>
                    </w:sdt>
                    <w:sdt>
                      <w:sdtPr>
                        <w:alias w:val="27.2 pp."/>
                        <w:tag w:val="part_5d3e7a8fc30f484db77b7a962aadd3d8"/>
                        <w:lock w:val="sdtLocked"/>
                        <w:richText/>
                      </w:sdtPr>
                      <w:sdtContent>
                        <w:p>
                          <w:pPr>
                            <w:tabs>
                              <w:tab w:val="left" w:pos="993"/>
                              <w:tab w:val="left" w:pos="1134"/>
                            </w:tabs>
                            <w:ind w:firstLine="709"/>
                            <w:jc w:val="both"/>
                            <w:rPr>
                              <w:szCs w:val="24"/>
                            </w:rPr>
                          </w:pPr>
                          <w:sdt>
                            <w:sdtPr>
                              <w:alias w:val="Numeris"/>
                              <w:tag w:val="nr_5d3e7a8fc30f484db77b7a962aadd3d8"/>
                              <w:lock w:val="sdtLocked"/>
                              <w:richText/>
                            </w:sdtPr>
                            <w:sdtContent>
                              <w:r>
                                <w:rPr>
                                  <w:szCs w:val="24"/>
                                </w:rPr>
                                <w:t>27.2</w:t>
                              </w:r>
                            </w:sdtContent>
                          </w:sdt>
                          <w:r>
                            <w:rPr>
                              <w:szCs w:val="24"/>
                            </w:rPr>
                            <w:t>.</w:t>
                            <w:tab/>
                            <w:t xml:space="preserve">socialinių įmokų ir išmokų nuvertėjimo ir nurašytų sumų sąnaudos, kurias sudaro neatgautinos arba abejotinai atgautinos sumos; </w:t>
                          </w:r>
                        </w:p>
                      </w:sdtContent>
                    </w:sdt>
                    <w:sdt>
                      <w:sdtPr>
                        <w:alias w:val="27.3 pp."/>
                        <w:tag w:val="part_fca96377f20943e78442fa7e074a1d6c"/>
                        <w:lock w:val="sdtLocked"/>
                        <w:richText/>
                      </w:sdtPr>
                      <w:sdtContent>
                        <w:p>
                          <w:pPr>
                            <w:tabs>
                              <w:tab w:val="left" w:pos="993"/>
                              <w:tab w:val="left" w:pos="1134"/>
                              <w:tab w:val="left" w:pos="1276"/>
                              <w:tab w:val="left" w:pos="1418"/>
                            </w:tabs>
                            <w:ind w:firstLine="709"/>
                            <w:jc w:val="both"/>
                            <w:rPr>
                              <w:szCs w:val="24"/>
                            </w:rPr>
                          </w:pPr>
                          <w:sdt>
                            <w:sdtPr>
                              <w:alias w:val="Numeris"/>
                              <w:tag w:val="nr_fca96377f20943e78442fa7e074a1d6c"/>
                              <w:lock w:val="sdtLocked"/>
                              <w:richText/>
                            </w:sdtPr>
                            <w:sdtContent>
                              <w:r>
                                <w:rPr>
                                  <w:szCs w:val="24"/>
                                </w:rPr>
                                <w:t>27.3</w:t>
                              </w:r>
                            </w:sdtContent>
                          </w:sdt>
                          <w:r>
                            <w:rPr>
                              <w:szCs w:val="24"/>
                            </w:rPr>
                            <w:t>.</w:t>
                            <w:tab/>
                            <w:t xml:space="preserve">finansavimo sąnaudos, kurios </w:t>
                          </w:r>
                          <w:r>
                            <w:rPr>
                              <w:color w:val="000000"/>
                              <w:szCs w:val="24"/>
                              <w:lang w:eastAsia="lt-LT"/>
                            </w:rPr>
                            <w:t>Standarto 1 priede nustatytos formos</w:t>
                          </w:r>
                          <w:r>
                            <w:rPr>
                              <w:szCs w:val="24"/>
                            </w:rPr>
                            <w:t xml:space="preserve"> VSDF veiklos rezultatų ataskaitoje detalizuojamos į:</w:t>
                          </w:r>
                        </w:p>
                        <w:sdt>
                          <w:sdtPr>
                            <w:alias w:val="27.3.1 pp."/>
                            <w:tag w:val="part_67188abfcd0849d6aa43612f812ecaf5"/>
                            <w:lock w:val="sdtLocked"/>
                            <w:richText/>
                          </w:sdtPr>
                          <w:sdtContent>
                            <w:p>
                              <w:pPr>
                                <w:tabs>
                                  <w:tab w:val="left" w:pos="993"/>
                                  <w:tab w:val="left" w:pos="1134"/>
                                  <w:tab w:val="left" w:pos="1276"/>
                                  <w:tab w:val="left" w:pos="1418"/>
                                </w:tabs>
                                <w:ind w:firstLine="709"/>
                                <w:jc w:val="both"/>
                                <w:rPr>
                                  <w:szCs w:val="24"/>
                                </w:rPr>
                              </w:pPr>
                              <w:sdt>
                                <w:sdtPr>
                                  <w:alias w:val="Numeris"/>
                                  <w:tag w:val="nr_67188abfcd0849d6aa43612f812ecaf5"/>
                                  <w:lock w:val="sdtLocked"/>
                                  <w:richText/>
                                </w:sdtPr>
                                <w:sdtContent>
                                  <w:r>
                                    <w:rPr>
                                      <w:szCs w:val="24"/>
                                    </w:rPr>
                                    <w:t>27.3.1</w:t>
                                  </w:r>
                                </w:sdtContent>
                              </w:sdt>
                              <w:r>
                                <w:rPr>
                                  <w:szCs w:val="24"/>
                                </w:rPr>
                                <w:t>.</w:t>
                                <w:tab/>
                                <w:t>finansavimo (Fondo administravimo) sąnaudas – finansavimo sąnaudas, patirtas VSDF administravimo įstaigoms finansuoti;</w:t>
                              </w:r>
                            </w:p>
                          </w:sdtContent>
                        </w:sdt>
                        <w:sdt>
                          <w:sdtPr>
                            <w:alias w:val="27.3.2 pp."/>
                            <w:tag w:val="part_e5c48f25bf194c42a50a445cb97f98c8"/>
                            <w:lock w:val="sdtLocked"/>
                            <w:richText/>
                          </w:sdtPr>
                          <w:sdtContent>
                            <w:p>
                              <w:pPr>
                                <w:tabs>
                                  <w:tab w:val="left" w:pos="993"/>
                                  <w:tab w:val="left" w:pos="1134"/>
                                  <w:tab w:val="left" w:pos="1276"/>
                                  <w:tab w:val="left" w:pos="1418"/>
                                </w:tabs>
                                <w:ind w:firstLine="709"/>
                                <w:jc w:val="both"/>
                                <w:rPr>
                                  <w:szCs w:val="24"/>
                                </w:rPr>
                              </w:pPr>
                              <w:sdt>
                                <w:sdtPr>
                                  <w:alias w:val="Numeris"/>
                                  <w:tag w:val="nr_e5c48f25bf194c42a50a445cb97f98c8"/>
                                  <w:lock w:val="sdtLocked"/>
                                  <w:richText/>
                                </w:sdtPr>
                                <w:sdtContent>
                                  <w:r>
                                    <w:rPr>
                                      <w:szCs w:val="24"/>
                                    </w:rPr>
                                    <w:t>27.3.2</w:t>
                                  </w:r>
                                </w:sdtContent>
                              </w:sdt>
                              <w:r>
                                <w:rPr>
                                  <w:szCs w:val="24"/>
                                </w:rPr>
                                <w:t>.</w:t>
                                <w:tab/>
                                <w:t xml:space="preserve">kitas finansavimo sąnaudas – finansavimo sąnaudas, nenurodytas Standarto 27.3.1 papunktyje; </w:t>
                              </w:r>
                            </w:p>
                          </w:sdtContent>
                        </w:sdt>
                      </w:sdtContent>
                    </w:sdt>
                    <w:sdt>
                      <w:sdtPr>
                        <w:alias w:val="27.4 pp."/>
                        <w:tag w:val="part_bd2f2a07ae6b4a1bb7d4676432923485"/>
                        <w:lock w:val="sdtLocked"/>
                        <w:richText/>
                      </w:sdtPr>
                      <w:sdtContent>
                        <w:p>
                          <w:pPr>
                            <w:tabs>
                              <w:tab w:val="left" w:pos="993"/>
                              <w:tab w:val="left" w:pos="1134"/>
                              <w:tab w:val="left" w:pos="1276"/>
                              <w:tab w:val="left" w:pos="1418"/>
                            </w:tabs>
                            <w:ind w:firstLine="709"/>
                            <w:jc w:val="both"/>
                            <w:rPr>
                              <w:szCs w:val="24"/>
                            </w:rPr>
                          </w:pPr>
                          <w:sdt>
                            <w:sdtPr>
                              <w:alias w:val="Numeris"/>
                              <w:tag w:val="nr_bd2f2a07ae6b4a1bb7d4676432923485"/>
                              <w:lock w:val="sdtLocked"/>
                              <w:richText/>
                            </w:sdtPr>
                            <w:sdtContent>
                              <w:r>
                                <w:rPr>
                                  <w:szCs w:val="24"/>
                                </w:rPr>
                                <w:t>27.4</w:t>
                              </w:r>
                            </w:sdtContent>
                          </w:sdt>
                          <w:r>
                            <w:rPr>
                              <w:szCs w:val="24"/>
                            </w:rPr>
                            <w:t>.</w:t>
                            <w:tab/>
                            <w:t>finansinės ir investicinės veiklos sąnaudos, prie kurių priskiriamos finansinės ir investicinės veiklos sąnaudos, nurodytos 3-iajame VSAFAS „Veiklos rezultatų ataskaita“;</w:t>
                          </w:r>
                        </w:p>
                      </w:sdtContent>
                    </w:sdt>
                    <w:sdt>
                      <w:sdtPr>
                        <w:alias w:val="27.5 pp."/>
                        <w:tag w:val="part_eb1f55ec89d54d5d9fd5b028b7ae2865"/>
                        <w:lock w:val="sdtLocked"/>
                        <w:richText/>
                      </w:sdtPr>
                      <w:sdtContent>
                        <w:p>
                          <w:pPr>
                            <w:tabs>
                              <w:tab w:val="left" w:pos="993"/>
                              <w:tab w:val="left" w:pos="1134"/>
                              <w:tab w:val="left" w:pos="1276"/>
                              <w:tab w:val="left" w:pos="1418"/>
                            </w:tabs>
                            <w:ind w:firstLine="709"/>
                            <w:jc w:val="both"/>
                            <w:rPr>
                              <w:szCs w:val="24"/>
                            </w:rPr>
                          </w:pPr>
                          <w:sdt>
                            <w:sdtPr>
                              <w:alias w:val="Numeris"/>
                              <w:tag w:val="nr_eb1f55ec89d54d5d9fd5b028b7ae2865"/>
                              <w:lock w:val="sdtLocked"/>
                              <w:richText/>
                            </w:sdtPr>
                            <w:sdtContent>
                              <w:r>
                                <w:rPr>
                                  <w:szCs w:val="24"/>
                                </w:rPr>
                                <w:t>27.5</w:t>
                              </w:r>
                            </w:sdtContent>
                          </w:sdt>
                          <w:r>
                            <w:rPr>
                              <w:szCs w:val="24"/>
                            </w:rPr>
                            <w:t>.</w:t>
                            <w:tab/>
                            <w:t>kitos sąnaudos, kurios</w:t>
                          </w:r>
                          <w:r>
                            <w:rPr>
                              <w:color w:val="000000"/>
                              <w:szCs w:val="24"/>
                              <w:lang w:eastAsia="lt-LT"/>
                            </w:rPr>
                            <w:t xml:space="preserve"> Standarto 2 ir 3 prieduose nustatytų formų</w:t>
                          </w:r>
                          <w:r>
                            <w:rPr>
                              <w:szCs w:val="24"/>
                            </w:rPr>
                            <w:t xml:space="preserve"> GF ir IDIF veiklos rezultatų ataskaitose detalizuojamos į:</w:t>
                          </w:r>
                        </w:p>
                        <w:sdt>
                          <w:sdtPr>
                            <w:alias w:val="27.5.1 pp."/>
                            <w:tag w:val="part_08fe1ef8d70d45aabd2c3c5ecf02f0a4"/>
                            <w:lock w:val="sdtLocked"/>
                            <w:richText/>
                          </w:sdtPr>
                          <w:sdtContent>
                            <w:p>
                              <w:pPr>
                                <w:tabs>
                                  <w:tab w:val="left" w:pos="993"/>
                                  <w:tab w:val="left" w:pos="1134"/>
                                  <w:tab w:val="left" w:pos="1276"/>
                                  <w:tab w:val="left" w:pos="1418"/>
                                </w:tabs>
                                <w:ind w:firstLine="709"/>
                                <w:jc w:val="both"/>
                                <w:rPr>
                                  <w:szCs w:val="24"/>
                                </w:rPr>
                              </w:pPr>
                              <w:sdt>
                                <w:sdtPr>
                                  <w:alias w:val="Numeris"/>
                                  <w:tag w:val="nr_08fe1ef8d70d45aabd2c3c5ecf02f0a4"/>
                                  <w:lock w:val="sdtLocked"/>
                                  <w:richText/>
                                </w:sdtPr>
                                <w:sdtContent>
                                  <w:r>
                                    <w:rPr>
                                      <w:szCs w:val="24"/>
                                    </w:rPr>
                                    <w:t>27.5.1</w:t>
                                  </w:r>
                                </w:sdtContent>
                              </w:sdt>
                              <w:r>
                                <w:rPr>
                                  <w:szCs w:val="24"/>
                                </w:rPr>
                                <w:t>.</w:t>
                                <w:tab/>
                                <w:t>administravimo sąnaudas, prie kurių priskiriamos Fondo administratoriaus veiklos sąnaudų, susijusių su įmoku surinkimu, pervedimu ar išmokų apskaičiavimu ir kita, kompensavimo sąnaudos;</w:t>
                              </w:r>
                            </w:p>
                          </w:sdtContent>
                        </w:sdt>
                        <w:sdt>
                          <w:sdtPr>
                            <w:alias w:val="27.5.2 pp."/>
                            <w:tag w:val="part_fc7913c09bd249d686e3135892dfdc88"/>
                            <w:lock w:val="sdtLocked"/>
                            <w:richText/>
                          </w:sdtPr>
                          <w:sdtContent>
                            <w:p>
                              <w:pPr>
                                <w:tabs>
                                  <w:tab w:val="left" w:pos="993"/>
                                  <w:tab w:val="left" w:pos="1134"/>
                                  <w:tab w:val="left" w:pos="1276"/>
                                  <w:tab w:val="left" w:pos="1418"/>
                                </w:tabs>
                                <w:ind w:firstLine="709"/>
                                <w:jc w:val="both"/>
                                <w:rPr>
                                  <w:szCs w:val="24"/>
                                </w:rPr>
                              </w:pPr>
                              <w:sdt>
                                <w:sdtPr>
                                  <w:alias w:val="Numeris"/>
                                  <w:tag w:val="nr_fc7913c09bd249d686e3135892dfdc88"/>
                                  <w:lock w:val="sdtLocked"/>
                                  <w:richText/>
                                </w:sdtPr>
                                <w:sdtContent>
                                  <w:r>
                                    <w:rPr>
                                      <w:szCs w:val="24"/>
                                    </w:rPr>
                                    <w:t>27.5.2</w:t>
                                  </w:r>
                                </w:sdtContent>
                              </w:sdt>
                              <w:r>
                                <w:rPr>
                                  <w:szCs w:val="24"/>
                                </w:rPr>
                                <w:t>.</w:t>
                                <w:tab/>
                                <w:t>kitas sąnaudas, prie kurių priskiriamos kitos sąnaudos, nenurodytos Standarto 27.5.1 papunktyje.</w:t>
                              </w:r>
                            </w:p>
                          </w:sdtContent>
                        </w:sdt>
                      </w:sdtContent>
                    </w:sdt>
                  </w:sdtContent>
                </w:sdt>
                <w:sdt>
                  <w:sdtPr>
                    <w:alias w:val="28 p."/>
                    <w:tag w:val="part_a681e90d622640a69626345547eb16ed"/>
                    <w:lock w:val="sdtLocked"/>
                    <w:richText/>
                  </w:sdtPr>
                  <w:sdtContent>
                    <w:p>
                      <w:pPr>
                        <w:tabs>
                          <w:tab w:val="left" w:pos="993"/>
                          <w:tab w:val="left" w:pos="1134"/>
                        </w:tabs>
                        <w:ind w:firstLine="709"/>
                        <w:jc w:val="both"/>
                        <w:rPr>
                          <w:szCs w:val="24"/>
                        </w:rPr>
                      </w:pPr>
                      <w:sdt>
                        <w:sdtPr>
                          <w:alias w:val="Numeris"/>
                          <w:tag w:val="nr_a681e90d622640a69626345547eb16ed"/>
                          <w:lock w:val="sdtLocked"/>
                          <w:richText/>
                        </w:sdtPr>
                        <w:sdtContent>
                          <w:r>
                            <w:rPr>
                              <w:rFonts w:eastAsia="Calibri"/>
                              <w:szCs w:val="24"/>
                            </w:rPr>
                            <w:t>28</w:t>
                          </w:r>
                        </w:sdtContent>
                      </w:sdt>
                      <w:r>
                        <w:rPr>
                          <w:rFonts w:eastAsia="Calibri"/>
                          <w:szCs w:val="24"/>
                        </w:rPr>
                        <w:t>.</w:t>
                        <w:tab/>
                      </w:r>
                      <w:r>
                        <w:rPr>
                          <w:szCs w:val="24"/>
                        </w:rPr>
                        <w:t xml:space="preserve">Sąnaudos pripažįstamos, įvertinamos, registruojamos apskaitoje ir rodomos veiklos rezultatų ir biudžeto vykdymo ataskaitoje pagal Standarto, 11-ojo </w:t>
                      </w:r>
                      <w:r>
                        <w:rPr>
                          <w:color w:val="000000"/>
                        </w:rPr>
                        <w:t>viešojo sektoriaus apskaitos ir finansinės atskaitomybės standarto</w:t>
                      </w:r>
                      <w:r>
                        <w:rPr>
                          <w:szCs w:val="24"/>
                        </w:rPr>
                        <w:t xml:space="preserve"> „Sąnaudos“, </w:t>
                      </w:r>
                      <w:r>
                        <w:rPr>
                          <w:color w:val="000000"/>
                        </w:rPr>
                        <w:t xml:space="preserve">patvirtinto </w:t>
                      </w:r>
                      <w:r>
                        <w:t xml:space="preserve">Lietuvos Respublikos finansų ministro 2008 m. vasario 8 d. įsakymu Nr. 1K-059 „Dėl 11-ojo viešojo sektoriaus apskaitos ir finansinės atskaitomybės standarto patvirtinimo“, </w:t>
                      </w:r>
                      <w:r>
                        <w:rPr>
                          <w:szCs w:val="24"/>
                        </w:rPr>
                        <w:t xml:space="preserve">ir kitų sąnaudas reglamentuojančių VSAFAS nuostatas. </w:t>
                      </w:r>
                    </w:p>
                  </w:sdtContent>
                </w:sdt>
                <w:sdt>
                  <w:sdtPr>
                    <w:alias w:val="29 p."/>
                    <w:tag w:val="part_e307aed260534ce5a87ea1db239c8b80"/>
                    <w:lock w:val="sdtLocked"/>
                    <w:richText/>
                  </w:sdtPr>
                  <w:sdtContent>
                    <w:p>
                      <w:pPr>
                        <w:tabs>
                          <w:tab w:val="left" w:pos="993"/>
                          <w:tab w:val="left" w:pos="1134"/>
                        </w:tabs>
                        <w:ind w:firstLine="709"/>
                        <w:jc w:val="both"/>
                        <w:rPr>
                          <w:szCs w:val="24"/>
                        </w:rPr>
                      </w:pPr>
                      <w:sdt>
                        <w:sdtPr>
                          <w:alias w:val="Numeris"/>
                          <w:tag w:val="nr_e307aed260534ce5a87ea1db239c8b80"/>
                          <w:lock w:val="sdtLocked"/>
                          <w:richText/>
                        </w:sdtPr>
                        <w:sdtContent>
                          <w:r>
                            <w:rPr>
                              <w:rFonts w:eastAsia="Calibri"/>
                              <w:szCs w:val="24"/>
                            </w:rPr>
                            <w:t>29</w:t>
                          </w:r>
                        </w:sdtContent>
                      </w:sdt>
                      <w:r>
                        <w:rPr>
                          <w:rFonts w:eastAsia="Calibri"/>
                          <w:szCs w:val="24"/>
                        </w:rPr>
                        <w:t>.</w:t>
                        <w:tab/>
                      </w:r>
                      <w:r>
                        <w:rPr>
                          <w:szCs w:val="24"/>
                        </w:rPr>
                        <w:t>Straipsnyje „Perviršis ar deficitas iš vykdomos veiklos“ rodomas Fondo vykdomos veiklos perviršis ar deficitas per ataskaitinį ir praėjusį ataskaitinį laikotarpius be apskaitos politikos keitimo ir esminių klaidų taisymo įtakos.</w:t>
                      </w:r>
                    </w:p>
                  </w:sdtContent>
                </w:sdt>
                <w:sdt>
                  <w:sdtPr>
                    <w:alias w:val="30 p."/>
                    <w:tag w:val="part_5d4720e6a74949e4a95ec78638d83135"/>
                    <w:lock w:val="sdtLocked"/>
                    <w:richText/>
                  </w:sdtPr>
                  <w:sdtContent>
                    <w:p>
                      <w:pPr>
                        <w:tabs>
                          <w:tab w:val="left" w:pos="993"/>
                          <w:tab w:val="left" w:pos="1134"/>
                        </w:tabs>
                        <w:ind w:firstLine="709"/>
                        <w:jc w:val="both"/>
                        <w:rPr>
                          <w:szCs w:val="24"/>
                        </w:rPr>
                      </w:pPr>
                      <w:sdt>
                        <w:sdtPr>
                          <w:alias w:val="Numeris"/>
                          <w:tag w:val="nr_5d4720e6a74949e4a95ec78638d83135"/>
                          <w:lock w:val="sdtLocked"/>
                          <w:richText/>
                        </w:sdtPr>
                        <w:sdtContent>
                          <w:r>
                            <w:rPr>
                              <w:rFonts w:eastAsia="Calibri"/>
                              <w:szCs w:val="24"/>
                            </w:rPr>
                            <w:t>30</w:t>
                          </w:r>
                        </w:sdtContent>
                      </w:sdt>
                      <w:r>
                        <w:rPr>
                          <w:rFonts w:eastAsia="Calibri"/>
                          <w:szCs w:val="24"/>
                        </w:rPr>
                        <w:t>.</w:t>
                        <w:tab/>
                      </w:r>
                      <w:r>
                        <w:rPr>
                          <w:szCs w:val="24"/>
                        </w:rPr>
                        <w:t>Straipsnyje „Grynasis perviršis ar deficitas“ rodomas Fondo perviršis ar deficitas per ataskaitinį ir praėjusį ataskaitinį laikotarpius įtraukiant apskaitos politikos keitimo ir esminių klaidų taisymo įtaką.</w:t>
                      </w:r>
                    </w:p>
                    <w:p>
                      <w:pPr>
                        <w:tabs>
                          <w:tab w:val="left" w:pos="851"/>
                          <w:tab w:val="left" w:pos="993"/>
                          <w:tab w:val="left" w:pos="1134"/>
                        </w:tabs>
                        <w:ind w:firstLine="709"/>
                        <w:jc w:val="center"/>
                        <w:rPr>
                          <w:b/>
                          <w:szCs w:val="24"/>
                        </w:rPr>
                      </w:pPr>
                    </w:p>
                  </w:sdtContent>
                </w:sdt>
              </w:sdtContent>
            </w:sdt>
            <w:sdt>
              <w:sdtPr>
                <w:alias w:val="skirsnis"/>
                <w:tag w:val="part_70bfd0c14a5747609cff885a45402b49"/>
                <w:lock w:val="sdtLocked"/>
                <w:richText/>
              </w:sdtPr>
              <w:sdtContent>
                <w:p>
                  <w:pPr>
                    <w:tabs>
                      <w:tab w:val="left" w:pos="851"/>
                      <w:tab w:val="left" w:pos="993"/>
                      <w:tab w:val="left" w:pos="1134"/>
                    </w:tabs>
                    <w:ind w:firstLine="709"/>
                    <w:jc w:val="center"/>
                    <w:rPr>
                      <w:b/>
                      <w:szCs w:val="24"/>
                    </w:rPr>
                  </w:pPr>
                  <w:sdt>
                    <w:sdtPr>
                      <w:alias w:val="Numeris"/>
                      <w:tag w:val="nr_70bfd0c14a5747609cff885a45402b49"/>
                      <w:lock w:val="sdtLocked"/>
                      <w:richText/>
                    </w:sdtPr>
                    <w:sdtContent>
                      <w:r>
                        <w:rPr>
                          <w:b/>
                          <w:szCs w:val="24"/>
                        </w:rPr>
                        <w:t>KETVIRTASIS</w:t>
                      </w:r>
                    </w:sdtContent>
                  </w:sdt>
                  <w:r>
                    <w:rPr>
                      <w:b/>
                      <w:szCs w:val="24"/>
                    </w:rPr>
                    <w:t xml:space="preserve"> SKIRSNIS</w:t>
                  </w:r>
                </w:p>
                <w:p>
                  <w:pPr>
                    <w:tabs>
                      <w:tab w:val="left" w:pos="851"/>
                      <w:tab w:val="left" w:pos="993"/>
                      <w:tab w:val="left" w:pos="1134"/>
                    </w:tabs>
                    <w:ind w:firstLine="709"/>
                    <w:jc w:val="center"/>
                    <w:rPr>
                      <w:b/>
                      <w:szCs w:val="24"/>
                    </w:rPr>
                  </w:pPr>
                  <w:sdt>
                    <w:sdtPr>
                      <w:alias w:val="Pavadinimas"/>
                      <w:tag w:val="title_70bfd0c14a5747609cff885a45402b49"/>
                      <w:lock w:val="sdtLocked"/>
                      <w:richText/>
                    </w:sdtPr>
                    <w:sdtContent>
                      <w:r>
                        <w:rPr>
                          <w:b/>
                          <w:szCs w:val="24"/>
                        </w:rPr>
                        <w:t>KITOSE ATASKAITOSE PATEIKIAMA INFORMACIJA</w:t>
                      </w:r>
                    </w:sdtContent>
                  </w:sdt>
                </w:p>
                <w:p>
                  <w:pPr>
                    <w:tabs>
                      <w:tab w:val="left" w:pos="851"/>
                      <w:tab w:val="left" w:pos="993"/>
                      <w:tab w:val="left" w:pos="1134"/>
                    </w:tabs>
                    <w:ind w:firstLine="709"/>
                    <w:jc w:val="both"/>
                    <w:rPr>
                      <w:szCs w:val="24"/>
                    </w:rPr>
                  </w:pPr>
                </w:p>
                <w:sdt>
                  <w:sdtPr>
                    <w:alias w:val="31 p."/>
                    <w:tag w:val="part_c710d07f2e014ee59cf7f970b928c065"/>
                    <w:lock w:val="sdtLocked"/>
                    <w:richText/>
                  </w:sdtPr>
                  <w:sdtContent>
                    <w:p>
                      <w:pPr>
                        <w:tabs>
                          <w:tab w:val="left" w:pos="993"/>
                          <w:tab w:val="left" w:pos="1134"/>
                        </w:tabs>
                        <w:ind w:firstLine="709"/>
                        <w:jc w:val="both"/>
                        <w:rPr>
                          <w:szCs w:val="24"/>
                        </w:rPr>
                      </w:pPr>
                      <w:sdt>
                        <w:sdtPr>
                          <w:alias w:val="Numeris"/>
                          <w:tag w:val="nr_c710d07f2e014ee59cf7f970b928c065"/>
                          <w:lock w:val="sdtLocked"/>
                          <w:richText/>
                        </w:sdtPr>
                        <w:sdtContent>
                          <w:r>
                            <w:rPr>
                              <w:rFonts w:eastAsia="Calibri"/>
                              <w:szCs w:val="24"/>
                            </w:rPr>
                            <w:t>31</w:t>
                          </w:r>
                        </w:sdtContent>
                      </w:sdt>
                      <w:r>
                        <w:rPr>
                          <w:rFonts w:eastAsia="Calibri"/>
                          <w:szCs w:val="24"/>
                        </w:rPr>
                        <w:t>.</w:t>
                        <w:tab/>
                      </w:r>
                      <w:r>
                        <w:rPr>
                          <w:szCs w:val="24"/>
                        </w:rPr>
                        <w:t xml:space="preserve">Fondo pinigų srautai grupuojami atsižvelgiant į veiklos pobūdį valstybės mastu ir 5-ojo </w:t>
                      </w:r>
                      <w:r>
                        <w:t>viešojo sektoriaus apskaitos ir finansinės atskaitomybės standarto</w:t>
                      </w:r>
                      <w:r>
                        <w:rPr>
                          <w:szCs w:val="24"/>
                        </w:rPr>
                        <w:t xml:space="preserve"> „Pinigų srautų ataskaita“, </w:t>
                      </w:r>
                      <w:r>
                        <w:t xml:space="preserve">patvirtinto Lietuvos Respublikos finansų ministro 2008 m. sausio 9 d. įsakymu Nr. 1K-011 „Dėl 5-ojo viešojo sektoriaus apskaitos ir finansinės atskaitomybės standarto patvirtinimo“, </w:t>
                      </w:r>
                      <w:r>
                        <w:rPr>
                          <w:szCs w:val="24"/>
                        </w:rPr>
                        <w:t>reikalavimus, išskyrus reikalavimą finansavimo sumas skirstyti pagal paskirtį ‒ visos Fondo finansavimo sumos (gautos, perduotos, grąžintos) priskiriamos prie pagrindinės veiklos pinigų srautų. Netiesioginiai pinigų srautai nerodomi.</w:t>
                      </w:r>
                    </w:p>
                  </w:sdtContent>
                </w:sdt>
                <w:sdt>
                  <w:sdtPr>
                    <w:alias w:val="32 p."/>
                    <w:tag w:val="part_a24af35d3d194b0c84ca2251d68d8947"/>
                    <w:lock w:val="sdtLocked"/>
                    <w:richText/>
                  </w:sdtPr>
                  <w:sdtContent>
                    <w:p>
                      <w:pPr>
                        <w:tabs>
                          <w:tab w:val="left" w:pos="993"/>
                          <w:tab w:val="left" w:pos="1134"/>
                        </w:tabs>
                        <w:ind w:firstLine="709"/>
                        <w:jc w:val="both"/>
                        <w:rPr>
                          <w:szCs w:val="24"/>
                        </w:rPr>
                      </w:pPr>
                      <w:sdt>
                        <w:sdtPr>
                          <w:alias w:val="Numeris"/>
                          <w:tag w:val="nr_a24af35d3d194b0c84ca2251d68d8947"/>
                          <w:lock w:val="sdtLocked"/>
                          <w:richText/>
                        </w:sdtPr>
                        <w:sdtContent>
                          <w:r>
                            <w:rPr>
                              <w:rFonts w:eastAsia="Calibri"/>
                              <w:szCs w:val="24"/>
                            </w:rPr>
                            <w:t>32</w:t>
                          </w:r>
                        </w:sdtContent>
                      </w:sdt>
                      <w:r>
                        <w:rPr>
                          <w:rFonts w:eastAsia="Calibri"/>
                          <w:szCs w:val="24"/>
                        </w:rPr>
                        <w:t>.</w:t>
                        <w:tab/>
                      </w:r>
                      <w:r>
                        <w:rPr>
                          <w:szCs w:val="24"/>
                        </w:rPr>
                        <w:t xml:space="preserve">Rengiant </w:t>
                      </w:r>
                      <w:r>
                        <w:rPr>
                          <w:color w:val="000000"/>
                          <w:szCs w:val="24"/>
                          <w:lang w:eastAsia="lt-LT"/>
                        </w:rPr>
                        <w:t>Standarto 1 priede nustatytos formos</w:t>
                      </w:r>
                      <w:r>
                        <w:rPr>
                          <w:szCs w:val="24"/>
                        </w:rPr>
                        <w:t xml:space="preserve"> VSDF grynojo turto pokyčių ataskaitą:</w:t>
                      </w:r>
                    </w:p>
                    <w:sdt>
                      <w:sdtPr>
                        <w:alias w:val="32.1 pp."/>
                        <w:tag w:val="part_b012f2928a7d4ec3955786d14ba7e730"/>
                        <w:lock w:val="sdtLocked"/>
                        <w:richText/>
                      </w:sdtPr>
                      <w:sdtContent>
                        <w:p>
                          <w:pPr>
                            <w:tabs>
                              <w:tab w:val="left" w:pos="993"/>
                              <w:tab w:val="left" w:pos="1134"/>
                            </w:tabs>
                            <w:ind w:firstLine="709"/>
                            <w:jc w:val="both"/>
                            <w:rPr>
                              <w:szCs w:val="24"/>
                            </w:rPr>
                          </w:pPr>
                          <w:sdt>
                            <w:sdtPr>
                              <w:alias w:val="Numeris"/>
                              <w:tag w:val="nr_b012f2928a7d4ec3955786d14ba7e730"/>
                              <w:lock w:val="sdtLocked"/>
                              <w:richText/>
                            </w:sdtPr>
                            <w:sdtContent>
                              <w:r>
                                <w:rPr>
                                  <w:szCs w:val="24"/>
                                </w:rPr>
                                <w:t>32.1</w:t>
                              </w:r>
                            </w:sdtContent>
                          </w:sdt>
                          <w:r>
                            <w:rPr>
                              <w:szCs w:val="24"/>
                            </w:rPr>
                            <w:t>.</w:t>
                            <w:tab/>
                            <w:t xml:space="preserve">Skiltyje „Socialinio draudimo rezervas“ rodoma Valstybinio socialinio draudimo rezerviniame fonde sukaupta ir į jį už einamąjį ataskaitinį laikotarpį pervestina suma, išskiriant sudaryto rezervo sumą, panaudoto rezervo sumą ir nurodant investavimo rezultatus. VSDF grupės investavimo rezultatai rodomi Standarto 4 priede </w:t>
                          </w:r>
                          <w:r>
                            <w:rPr>
                              <w:color w:val="000000"/>
                              <w:szCs w:val="24"/>
                              <w:lang w:eastAsia="lt-LT"/>
                            </w:rPr>
                            <w:t xml:space="preserve">nustatytos </w:t>
                          </w:r>
                          <w:r>
                            <w:rPr>
                              <w:szCs w:val="24"/>
                            </w:rPr>
                            <w:t xml:space="preserve">formos grynojo turto pokyčių ataskaitos 4 ir 12 punktuose ir 4-ojo viešojo sektoriaus apskaitos ir finansinės atskaitomybės standarto „Grynojo turto pokyčių ataskaita“, </w:t>
                          </w:r>
                          <w:r>
                            <w:t>patvirtinto Lietuvos Respublikos finansų ministro 2007 m. gruodžio 19 d. įsakymu Nr. 1K-380 „Dėl 4-ojo viešojo sektoriaus apskaitos ir finansinės atskaitomybės standarto patvirtinimo“, (toliau – 4-asis VSAFAS „Grynojo turto pokyčių ataskaita“)</w:t>
                          </w:r>
                          <w:r>
                            <w:rPr>
                              <w:szCs w:val="24"/>
                            </w:rPr>
                            <w:t xml:space="preserve"> 2 priedo 4 ir 13 punktuose „Kitos rezervų padidėjimo (sumažėjimo) sumos“.</w:t>
                          </w:r>
                        </w:p>
                      </w:sdtContent>
                    </w:sdt>
                    <w:sdt>
                      <w:sdtPr>
                        <w:alias w:val="32.2 pp."/>
                        <w:tag w:val="part_c1b4e5e07ef84b30a0643724404577f8"/>
                        <w:lock w:val="sdtLocked"/>
                        <w:richText/>
                      </w:sdtPr>
                      <w:sdtContent>
                        <w:p>
                          <w:pPr>
                            <w:tabs>
                              <w:tab w:val="left" w:pos="993"/>
                              <w:tab w:val="left" w:pos="1134"/>
                            </w:tabs>
                            <w:ind w:firstLine="709"/>
                            <w:jc w:val="both"/>
                            <w:rPr>
                              <w:szCs w:val="24"/>
                            </w:rPr>
                          </w:pPr>
                          <w:sdt>
                            <w:sdtPr>
                              <w:alias w:val="Numeris"/>
                              <w:tag w:val="nr_c1b4e5e07ef84b30a0643724404577f8"/>
                              <w:lock w:val="sdtLocked"/>
                              <w:richText/>
                            </w:sdtPr>
                            <w:sdtContent>
                              <w:r>
                                <w:rPr>
                                  <w:szCs w:val="24"/>
                                </w:rPr>
                                <w:t>32.2</w:t>
                              </w:r>
                            </w:sdtContent>
                          </w:sdt>
                          <w:r>
                            <w:rPr>
                              <w:szCs w:val="24"/>
                            </w:rPr>
                            <w:t>.</w:t>
                            <w:tab/>
                            <w:t xml:space="preserve">Pildant kitus, negu nurodyta Standarto 32.1 papunktyje, VSDF grynojo turto pokyčių ataskaitos straipsnius vadovaujamasi 4-uoju </w:t>
                          </w:r>
                          <w:r>
                            <w:t>VSAFAS „Grynojo turto pokyčių ataskaita“.</w:t>
                          </w:r>
                          <w:r>
                            <w:rPr>
                              <w:szCs w:val="24"/>
                            </w:rPr>
                            <w:t xml:space="preserve"> </w:t>
                          </w:r>
                        </w:p>
                      </w:sdtContent>
                    </w:sdt>
                  </w:sdtContent>
                </w:sdt>
                <w:sdt>
                  <w:sdtPr>
                    <w:alias w:val="33 p."/>
                    <w:tag w:val="part_8d11b6f2f72b4f6e8194e61eb3e5a853"/>
                    <w:lock w:val="sdtLocked"/>
                    <w:richText/>
                  </w:sdtPr>
                  <w:sdtContent>
                    <w:p>
                      <w:pPr>
                        <w:tabs>
                          <w:tab w:val="left" w:pos="993"/>
                          <w:tab w:val="left" w:pos="1134"/>
                        </w:tabs>
                        <w:ind w:firstLine="709"/>
                        <w:jc w:val="both"/>
                        <w:rPr>
                          <w:szCs w:val="24"/>
                        </w:rPr>
                      </w:pPr>
                      <w:sdt>
                        <w:sdtPr>
                          <w:alias w:val="Numeris"/>
                          <w:tag w:val="nr_8d11b6f2f72b4f6e8194e61eb3e5a853"/>
                          <w:lock w:val="sdtLocked"/>
                          <w:richText/>
                        </w:sdtPr>
                        <w:sdtContent>
                          <w:r>
                            <w:rPr>
                              <w:rFonts w:eastAsia="Calibri"/>
                              <w:szCs w:val="24"/>
                            </w:rPr>
                            <w:t>33</w:t>
                          </w:r>
                        </w:sdtContent>
                      </w:sdt>
                      <w:r>
                        <w:rPr>
                          <w:rFonts w:eastAsia="Calibri"/>
                          <w:szCs w:val="24"/>
                        </w:rPr>
                        <w:t>.</w:t>
                        <w:tab/>
                      </w:r>
                      <w:r>
                        <w:rPr>
                          <w:szCs w:val="24"/>
                        </w:rPr>
                        <w:t>GF ir IDIF grynojo turto pokyčių ataskaitos nerengiamos.</w:t>
                      </w:r>
                    </w:p>
                  </w:sdtContent>
                </w:sdt>
                <w:sdt>
                  <w:sdtPr>
                    <w:alias w:val="34 p."/>
                    <w:tag w:val="part_14a76f0d526f4367af88aa3759e9a6b6"/>
                    <w:lock w:val="sdtLocked"/>
                    <w:richText/>
                  </w:sdtPr>
                  <w:sdtContent>
                    <w:p>
                      <w:pPr>
                        <w:tabs>
                          <w:tab w:val="left" w:pos="993"/>
                          <w:tab w:val="left" w:pos="1134"/>
                        </w:tabs>
                        <w:ind w:firstLine="709"/>
                        <w:jc w:val="both"/>
                        <w:rPr>
                          <w:szCs w:val="24"/>
                        </w:rPr>
                      </w:pPr>
                      <w:sdt>
                        <w:sdtPr>
                          <w:alias w:val="Numeris"/>
                          <w:tag w:val="nr_14a76f0d526f4367af88aa3759e9a6b6"/>
                          <w:lock w:val="sdtLocked"/>
                          <w:richText/>
                        </w:sdtPr>
                        <w:sdtContent>
                          <w:r>
                            <w:rPr>
                              <w:rFonts w:eastAsia="Calibri"/>
                              <w:szCs w:val="24"/>
                            </w:rPr>
                            <w:t>34</w:t>
                          </w:r>
                        </w:sdtContent>
                      </w:sdt>
                      <w:r>
                        <w:rPr>
                          <w:rFonts w:eastAsia="Calibri"/>
                          <w:szCs w:val="24"/>
                        </w:rPr>
                        <w:t>.</w:t>
                        <w:tab/>
                      </w:r>
                      <w:r>
                        <w:rPr>
                          <w:szCs w:val="24"/>
                        </w:rPr>
                        <w:t xml:space="preserve">Sudarant Fondo metinių ataskaitų rinkinio ataskaitų aiškinamąjį raštą vadovaujamasi Standartu ir 6-ojo </w:t>
                      </w:r>
                      <w:r>
                        <w:t>viešojo sektoriaus apskaitos ir finansinės atskaitomybės standarto</w:t>
                      </w:r>
                      <w:r>
                        <w:rPr>
                          <w:szCs w:val="24"/>
                        </w:rPr>
                        <w:t xml:space="preserve"> „Finansinių ataskaitų aiškinamasis raštas“, </w:t>
                      </w:r>
                      <w:r>
                        <w:t>patvirtinto Lietuvos Respublikos finansų ministro 2008 m. rugpjūčio 18 d. įsakymu Nr. 1K-247 „Dėl viešojo sektoriaus apskaitos ir finansinės atskaitomybės 6-ojo standarto patvirtinimo“,</w:t>
                      </w:r>
                      <w:r>
                        <w:rPr>
                          <w:szCs w:val="24"/>
                          <w:lang w:eastAsia="lt-LT"/>
                        </w:rPr>
                        <w:t xml:space="preserve"> (toliau – 6-asis VSAFAS „Finansinių ataskaitų aiškinamasis raštas“)</w:t>
                      </w:r>
                      <w:r>
                        <w:rPr>
                          <w:szCs w:val="24"/>
                        </w:rPr>
                        <w:t xml:space="preserve"> nuostatomis, taikomomis finansinių ataskaitų rinkinio aiškinamajam raštui tiek, kiek 6-asis VSAFAS „Finansinių ataskaitų aiškinamasis raštas“ neprieštarauja Standartui.</w:t>
                      </w:r>
                    </w:p>
                  </w:sdtContent>
                </w:sdt>
                <w:sdt>
                  <w:sdtPr>
                    <w:alias w:val="35 p."/>
                    <w:tag w:val="part_49f5b88031a246d29ec8a234f0fb859f"/>
                    <w:lock w:val="sdtLocked"/>
                    <w:richText/>
                  </w:sdtPr>
                  <w:sdtContent>
                    <w:p>
                      <w:pPr>
                        <w:tabs>
                          <w:tab w:val="left" w:pos="993"/>
                          <w:tab w:val="left" w:pos="1134"/>
                        </w:tabs>
                        <w:ind w:firstLine="709"/>
                        <w:jc w:val="both"/>
                        <w:rPr>
                          <w:szCs w:val="24"/>
                        </w:rPr>
                      </w:pPr>
                      <w:sdt>
                        <w:sdtPr>
                          <w:alias w:val="Numeris"/>
                          <w:tag w:val="nr_49f5b88031a246d29ec8a234f0fb859f"/>
                          <w:lock w:val="sdtLocked"/>
                          <w:richText/>
                        </w:sdtPr>
                        <w:sdtContent>
                          <w:r>
                            <w:rPr>
                              <w:rFonts w:eastAsia="Calibri"/>
                              <w:szCs w:val="24"/>
                            </w:rPr>
                            <w:t>35</w:t>
                          </w:r>
                        </w:sdtContent>
                      </w:sdt>
                      <w:r>
                        <w:rPr>
                          <w:rFonts w:eastAsia="Calibri"/>
                          <w:szCs w:val="24"/>
                        </w:rPr>
                        <w:t>.</w:t>
                        <w:tab/>
                      </w:r>
                      <w:r>
                        <w:rPr>
                          <w:szCs w:val="24"/>
                        </w:rPr>
                        <w:t>Fondo metinių ataskaitų rinkinio ataskaitų aiškinamąjį raštą sudaro:</w:t>
                      </w:r>
                    </w:p>
                    <w:sdt>
                      <w:sdtPr>
                        <w:alias w:val="35.1 pp."/>
                        <w:tag w:val="part_73469d1eaf8a4b29b733017147d1fc88"/>
                        <w:lock w:val="sdtLocked"/>
                        <w:richText/>
                      </w:sdtPr>
                      <w:sdtContent>
                        <w:p>
                          <w:pPr>
                            <w:tabs>
                              <w:tab w:val="left" w:pos="993"/>
                              <w:tab w:val="left" w:pos="1134"/>
                            </w:tabs>
                            <w:ind w:firstLine="709"/>
                            <w:jc w:val="both"/>
                            <w:rPr>
                              <w:szCs w:val="24"/>
                            </w:rPr>
                          </w:pPr>
                          <w:sdt>
                            <w:sdtPr>
                              <w:alias w:val="Numeris"/>
                              <w:tag w:val="nr_73469d1eaf8a4b29b733017147d1fc88"/>
                              <w:lock w:val="sdtLocked"/>
                              <w:richText/>
                            </w:sdtPr>
                            <w:sdtContent>
                              <w:r>
                                <w:rPr>
                                  <w:szCs w:val="24"/>
                                </w:rPr>
                                <w:t>35.1</w:t>
                              </w:r>
                            </w:sdtContent>
                          </w:sdt>
                          <w:r>
                            <w:rPr>
                              <w:szCs w:val="24"/>
                            </w:rPr>
                            <w:t>.</w:t>
                            <w:tab/>
                            <w:t>bendroji informacija;</w:t>
                          </w:r>
                        </w:p>
                      </w:sdtContent>
                    </w:sdt>
                    <w:sdt>
                      <w:sdtPr>
                        <w:alias w:val="35.2 pp."/>
                        <w:tag w:val="part_79ddbbc440cb44aeb72a7de92bb5ed45"/>
                        <w:lock w:val="sdtLocked"/>
                        <w:richText/>
                      </w:sdtPr>
                      <w:sdtContent>
                        <w:p>
                          <w:pPr>
                            <w:tabs>
                              <w:tab w:val="left" w:pos="993"/>
                              <w:tab w:val="left" w:pos="1134"/>
                            </w:tabs>
                            <w:ind w:firstLine="709"/>
                            <w:jc w:val="both"/>
                            <w:rPr>
                              <w:color w:val="000000"/>
                              <w:szCs w:val="24"/>
                              <w:lang w:eastAsia="lt-LT"/>
                            </w:rPr>
                          </w:pPr>
                          <w:sdt>
                            <w:sdtPr>
                              <w:alias w:val="Numeris"/>
                              <w:tag w:val="nr_79ddbbc440cb44aeb72a7de92bb5ed45"/>
                              <w:lock w:val="sdtLocked"/>
                              <w:richText/>
                            </w:sdtPr>
                            <w:sdtContent>
                              <w:r>
                                <w:rPr>
                                  <w:color w:val="000000"/>
                                  <w:szCs w:val="24"/>
                                  <w:lang w:eastAsia="lt-LT"/>
                                </w:rPr>
                                <w:t>35.2</w:t>
                              </w:r>
                            </w:sdtContent>
                          </w:sdt>
                          <w:r>
                            <w:rPr>
                              <w:color w:val="000000"/>
                              <w:szCs w:val="24"/>
                              <w:lang w:eastAsia="lt-LT"/>
                            </w:rPr>
                            <w:t>.</w:t>
                            <w:tab/>
                          </w:r>
                          <w:r>
                            <w:rPr>
                              <w:szCs w:val="24"/>
                            </w:rPr>
                            <w:t>pagrindinės taikomos apskaitos politikos nuostatos, nurodant:</w:t>
                          </w:r>
                        </w:p>
                        <w:sdt>
                          <w:sdtPr>
                            <w:alias w:val="35.2.1 pp."/>
                            <w:tag w:val="part_271e70d27bbd415b9c2713e4eb77de21"/>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271e70d27bbd415b9c2713e4eb77de21"/>
                                  <w:lock w:val="sdtLocked"/>
                                  <w:richText/>
                                </w:sdtPr>
                                <w:sdtContent>
                                  <w:r>
                                    <w:rPr>
                                      <w:szCs w:val="24"/>
                                      <w:lang w:eastAsia="lt-LT"/>
                                    </w:rPr>
                                    <w:t>35.2.1</w:t>
                                  </w:r>
                                </w:sdtContent>
                              </w:sdt>
                              <w:r>
                                <w:rPr>
                                  <w:szCs w:val="24"/>
                                  <w:lang w:eastAsia="lt-LT"/>
                                </w:rPr>
                                <w:t>.</w:t>
                                <w:tab/>
                              </w:r>
                              <w:r>
                                <w:rPr>
                                  <w:color w:val="000000"/>
                                  <w:szCs w:val="24"/>
                                  <w:lang w:eastAsia="lt-LT"/>
                                </w:rPr>
                                <w:t>ar parengtos ataskaitos atitinka VSAFAS. Jeigu ataskaitos neatitinka VSAFAS, kaip tai nustatyta Viešojo sektoriaus atskaitomybės įstatymo 12 straipsnio 6 ir 7 dalyse, aiškinamajame rašte turi būti nurodyti tokie neatitikimai ir jų atsiradimo priežastys;</w:t>
                              </w:r>
                            </w:p>
                          </w:sdtContent>
                        </w:sdt>
                        <w:sdt>
                          <w:sdtPr>
                            <w:alias w:val="35.2.2 pp."/>
                            <w:tag w:val="part_7b09bc3f294145de834eb88b64ee918c"/>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7b09bc3f294145de834eb88b64ee918c"/>
                                  <w:lock w:val="sdtLocked"/>
                                  <w:richText/>
                                </w:sdtPr>
                                <w:sdtContent>
                                  <w:r>
                                    <w:rPr>
                                      <w:szCs w:val="24"/>
                                      <w:lang w:eastAsia="lt-LT"/>
                                    </w:rPr>
                                    <w:t>35.2.2</w:t>
                                  </w:r>
                                </w:sdtContent>
                              </w:sdt>
                              <w:r>
                                <w:rPr>
                                  <w:szCs w:val="24"/>
                                  <w:lang w:eastAsia="lt-LT"/>
                                </w:rPr>
                                <w:t>.</w:t>
                                <w:tab/>
                              </w:r>
                              <w:r>
                                <w:rPr>
                                  <w:color w:val="000000"/>
                                  <w:szCs w:val="24"/>
                                  <w:lang w:eastAsia="lt-LT"/>
                                </w:rPr>
                                <w:t xml:space="preserve">kiekvienam finansinių ataskaitų straipsniui taikytą konkretų vertinimo būdą; </w:t>
                              </w:r>
                            </w:p>
                          </w:sdtContent>
                        </w:sdt>
                      </w:sdtContent>
                    </w:sdt>
                    <w:sdt>
                      <w:sdtPr>
                        <w:alias w:val="35.3 pp."/>
                        <w:tag w:val="part_1ce7d404bb0a4d2983d4edfb7369f5ba"/>
                        <w:lock w:val="sdtLocked"/>
                        <w:richText/>
                      </w:sdtPr>
                      <w:sdtContent>
                        <w:p>
                          <w:pPr>
                            <w:tabs>
                              <w:tab w:val="left" w:pos="993"/>
                              <w:tab w:val="left" w:pos="1134"/>
                            </w:tabs>
                            <w:ind w:firstLine="709"/>
                            <w:jc w:val="both"/>
                            <w:rPr>
                              <w:szCs w:val="24"/>
                            </w:rPr>
                          </w:pPr>
                          <w:sdt>
                            <w:sdtPr>
                              <w:alias w:val="Numeris"/>
                              <w:tag w:val="nr_1ce7d404bb0a4d2983d4edfb7369f5ba"/>
                              <w:lock w:val="sdtLocked"/>
                              <w:richText/>
                            </w:sdtPr>
                            <w:sdtContent>
                              <w:r>
                                <w:rPr>
                                  <w:szCs w:val="24"/>
                                </w:rPr>
                                <w:t>35.3</w:t>
                              </w:r>
                            </w:sdtContent>
                          </w:sdt>
                          <w:r>
                            <w:rPr>
                              <w:szCs w:val="24"/>
                            </w:rPr>
                            <w:t>.</w:t>
                            <w:tab/>
                            <w:t>svarbūs apskaitos vertinimai ir sprendimai, nurodant finansinių ataskaitų elementų vertei apskaičiuoti taikytas prielaidas ir jų pagrindimą;</w:t>
                          </w:r>
                        </w:p>
                      </w:sdtContent>
                    </w:sdt>
                    <w:sdt>
                      <w:sdtPr>
                        <w:alias w:val="35.4 pp."/>
                        <w:tag w:val="part_5cc4fd42deff49cbb3d892d4bbbded53"/>
                        <w:lock w:val="sdtLocked"/>
                        <w:richText/>
                      </w:sdtPr>
                      <w:sdtContent>
                        <w:p>
                          <w:pPr>
                            <w:tabs>
                              <w:tab w:val="left" w:pos="993"/>
                              <w:tab w:val="left" w:pos="1134"/>
                            </w:tabs>
                            <w:ind w:firstLine="709"/>
                            <w:jc w:val="both"/>
                            <w:rPr>
                              <w:szCs w:val="24"/>
                            </w:rPr>
                          </w:pPr>
                          <w:sdt>
                            <w:sdtPr>
                              <w:alias w:val="Numeris"/>
                              <w:tag w:val="nr_5cc4fd42deff49cbb3d892d4bbbded53"/>
                              <w:lock w:val="sdtLocked"/>
                              <w:richText/>
                            </w:sdtPr>
                            <w:sdtContent>
                              <w:r>
                                <w:rPr>
                                  <w:szCs w:val="24"/>
                                </w:rPr>
                                <w:t>35.4</w:t>
                              </w:r>
                            </w:sdtContent>
                          </w:sdt>
                          <w:r>
                            <w:rPr>
                              <w:szCs w:val="24"/>
                            </w:rPr>
                            <w:t>.</w:t>
                            <w:tab/>
                          </w:r>
                          <w:r>
                            <w:rPr>
                              <w:szCs w:val="24"/>
                              <w:lang w:eastAsia="lt-LT"/>
                            </w:rPr>
                            <w:t>ataskaitose pateiktos informacijos paaiškinimai</w:t>
                          </w:r>
                          <w:r>
                            <w:rPr>
                              <w:szCs w:val="24"/>
                            </w:rPr>
                            <w:t>.</w:t>
                          </w:r>
                        </w:p>
                      </w:sdtContent>
                    </w:sdt>
                  </w:sdtContent>
                </w:sdt>
                <w:sdt>
                  <w:sdtPr>
                    <w:alias w:val="36 p."/>
                    <w:tag w:val="part_aa37985781a6434bb8e54cdf177b6559"/>
                    <w:lock w:val="sdtLocked"/>
                    <w:richText/>
                  </w:sdtPr>
                  <w:sdtContent>
                    <w:p>
                      <w:pPr>
                        <w:tabs>
                          <w:tab w:val="left" w:pos="993"/>
                          <w:tab w:val="left" w:pos="1134"/>
                        </w:tabs>
                        <w:ind w:firstLine="709"/>
                        <w:jc w:val="both"/>
                        <w:rPr>
                          <w:szCs w:val="24"/>
                        </w:rPr>
                      </w:pPr>
                      <w:sdt>
                        <w:sdtPr>
                          <w:alias w:val="Numeris"/>
                          <w:tag w:val="nr_aa37985781a6434bb8e54cdf177b6559"/>
                          <w:lock w:val="sdtLocked"/>
                          <w:richText/>
                        </w:sdtPr>
                        <w:sdtContent>
                          <w:r>
                            <w:rPr>
                              <w:rFonts w:eastAsia="Calibri"/>
                              <w:szCs w:val="24"/>
                            </w:rPr>
                            <w:t>36</w:t>
                          </w:r>
                        </w:sdtContent>
                      </w:sdt>
                      <w:r>
                        <w:rPr>
                          <w:rFonts w:eastAsia="Calibri"/>
                          <w:szCs w:val="24"/>
                        </w:rPr>
                        <w:t>.</w:t>
                        <w:tab/>
                      </w:r>
                      <w:r>
                        <w:rPr>
                          <w:szCs w:val="24"/>
                        </w:rPr>
                        <w:t>Fondo metinių ataskaitų rinkinio ataskaitų aiškinamojo rašto pastabų dalyje, be 6-ajame VSAFAS „Finansinių ataskaitų aiškinamasis raštas“ nurodytos informacijos, pateikiami paaiškinimai apie metinių rodiklių, patvirtintų Fondo biudžetų rodiklių patvirtinimą reglamentuojančiais teisės aktais, viršijimo ar nepasiekimo priežastis.</w:t>
                      </w:r>
                    </w:p>
                  </w:sdtContent>
                </w:sdt>
                <w:sdt>
                  <w:sdtPr>
                    <w:alias w:val="37 p."/>
                    <w:tag w:val="part_5a8ed4e4b48949599ec9b32274574c8d"/>
                    <w:lock w:val="sdtLocked"/>
                    <w:richText/>
                  </w:sdtPr>
                  <w:sdtContent>
                    <w:p>
                      <w:pPr>
                        <w:tabs>
                          <w:tab w:val="left" w:pos="993"/>
                          <w:tab w:val="left" w:pos="1134"/>
                        </w:tabs>
                        <w:ind w:firstLine="709"/>
                        <w:jc w:val="both"/>
                        <w:rPr>
                          <w:szCs w:val="24"/>
                        </w:rPr>
                      </w:pPr>
                      <w:sdt>
                        <w:sdtPr>
                          <w:alias w:val="Numeris"/>
                          <w:tag w:val="nr_5a8ed4e4b48949599ec9b32274574c8d"/>
                          <w:lock w:val="sdtLocked"/>
                          <w:richText/>
                        </w:sdtPr>
                        <w:sdtContent>
                          <w:r>
                            <w:rPr>
                              <w:rFonts w:eastAsia="Calibri"/>
                              <w:szCs w:val="24"/>
                            </w:rPr>
                            <w:t>37</w:t>
                          </w:r>
                        </w:sdtContent>
                      </w:sdt>
                      <w:r>
                        <w:rPr>
                          <w:rFonts w:eastAsia="Calibri"/>
                          <w:szCs w:val="24"/>
                        </w:rPr>
                        <w:t>.</w:t>
                        <w:tab/>
                      </w:r>
                      <w:r>
                        <w:rPr>
                          <w:szCs w:val="24"/>
                        </w:rPr>
                        <w:t xml:space="preserve">Fondo tarpinių ataskaitų rinkinio sutrumpintame aiškinamajame rašte teikiama informacija pagal 23-iojo </w:t>
                      </w:r>
                      <w:r>
                        <w:t>viešojo sektoriaus apskaitos ir finansinės atskaitomybės standarto</w:t>
                      </w:r>
                      <w:r>
                        <w:rPr>
                          <w:szCs w:val="24"/>
                        </w:rPr>
                        <w:t xml:space="preserve"> „Tarpinių finansinių ataskaitų rinkinys“, </w:t>
                      </w:r>
                      <w:r>
                        <w:t>patvirtinto Lietuvos Respublikos finansų ministro 2008 m. birželio 11 d. įsakymu Nr. 1K-213 „Dėl viešojo sektoriaus apskaitos ir finansinės atskaitomybės 23-iojo standarto patvirtinimo“,</w:t>
                      </w:r>
                      <w:r>
                        <w:rPr>
                          <w:szCs w:val="24"/>
                        </w:rPr>
                        <w:t xml:space="preserve"> (toliau – 23-iasis VSAFAS „Tarpinių finansinių ataskaitų rinkinys“) nuostatas, taikomas tarpinių finansinių ataskaitų sutrumpintam aiškinamajam raštui parengti. Sutrumpinto aiškinamojo rašto pastabų dalyje pateikiami paaiškinimai apie tarpinio ataskaitinio laikotarpio rodiklių, patvirtintų Fondo biudžetų rodiklių patvirtinimą reglamentuojančiais teisės aktais, viršijimo ar nepasiekimo priežastis.</w:t>
                      </w:r>
                    </w:p>
                    <w:p>
                      <w:pPr>
                        <w:tabs>
                          <w:tab w:val="left" w:pos="851"/>
                          <w:tab w:val="left" w:pos="993"/>
                          <w:tab w:val="left" w:pos="1134"/>
                        </w:tabs>
                        <w:jc w:val="center"/>
                        <w:rPr>
                          <w:b/>
                          <w:color w:val="C00000"/>
                          <w:szCs w:val="24"/>
                        </w:rPr>
                      </w:pPr>
                    </w:p>
                  </w:sdtContent>
                </w:sdt>
              </w:sdtContent>
            </w:sdt>
          </w:sdtContent>
        </w:sdt>
        <w:sdt>
          <w:sdtPr>
            <w:alias w:val="skyrius"/>
            <w:tag w:val="part_c1b06fa21a0d4951ba41bb57ea73aa17"/>
            <w:lock w:val="sdtLocked"/>
            <w:richText/>
          </w:sdtPr>
          <w:sdtContent>
            <w:p>
              <w:pPr>
                <w:tabs>
                  <w:tab w:val="left" w:pos="851"/>
                  <w:tab w:val="left" w:pos="993"/>
                  <w:tab w:val="left" w:pos="1134"/>
                </w:tabs>
                <w:jc w:val="center"/>
                <w:rPr>
                  <w:b/>
                  <w:szCs w:val="24"/>
                </w:rPr>
              </w:pPr>
              <w:sdt>
                <w:sdtPr>
                  <w:alias w:val="Numeris"/>
                  <w:tag w:val="nr_c1b06fa21a0d4951ba41bb57ea73aa17"/>
                  <w:lock w:val="sdtLocked"/>
                  <w:richText/>
                </w:sdtPr>
                <w:sdtContent>
                  <w:r>
                    <w:rPr>
                      <w:b/>
                      <w:szCs w:val="24"/>
                    </w:rPr>
                    <w:t>III</w:t>
                  </w:r>
                </w:sdtContent>
              </w:sdt>
              <w:r>
                <w:rPr>
                  <w:b/>
                  <w:szCs w:val="24"/>
                </w:rPr>
                <w:t xml:space="preserve"> SKYRIUS</w:t>
              </w:r>
            </w:p>
            <w:p>
              <w:pPr>
                <w:tabs>
                  <w:tab w:val="left" w:pos="851"/>
                  <w:tab w:val="left" w:pos="993"/>
                  <w:tab w:val="left" w:pos="1134"/>
                </w:tabs>
                <w:jc w:val="center"/>
                <w:rPr>
                  <w:b/>
                  <w:szCs w:val="24"/>
                </w:rPr>
              </w:pPr>
              <w:sdt>
                <w:sdtPr>
                  <w:alias w:val="Pavadinimas"/>
                  <w:tag w:val="title_c1b06fa21a0d4951ba41bb57ea73aa17"/>
                  <w:lock w:val="sdtLocked"/>
                  <w:richText/>
                </w:sdtPr>
                <w:sdtContent>
                  <w:r>
                    <w:rPr>
                      <w:b/>
                      <w:szCs w:val="24"/>
                    </w:rPr>
                    <w:t>VSDF GRUPĖS ATASKAITŲ RINKINIO RENGIMO REIKALAVIMAI</w:t>
                  </w:r>
                </w:sdtContent>
              </w:sdt>
            </w:p>
            <w:p>
              <w:pPr>
                <w:tabs>
                  <w:tab w:val="left" w:pos="851"/>
                  <w:tab w:val="left" w:pos="993"/>
                  <w:tab w:val="left" w:pos="1134"/>
                </w:tabs>
                <w:ind w:firstLine="709"/>
                <w:jc w:val="center"/>
                <w:rPr>
                  <w:b/>
                  <w:color w:val="C00000"/>
                  <w:szCs w:val="24"/>
                </w:rPr>
              </w:pPr>
            </w:p>
            <w:sdt>
              <w:sdtPr>
                <w:alias w:val="38 p."/>
                <w:tag w:val="part_30f2e396921142f484c493ae922fa801"/>
                <w:lock w:val="sdtLocked"/>
                <w:richText/>
              </w:sdtPr>
              <w:sdtContent>
                <w:p>
                  <w:pPr>
                    <w:tabs>
                      <w:tab w:val="left" w:pos="993"/>
                      <w:tab w:val="left" w:pos="1134"/>
                    </w:tabs>
                    <w:ind w:left="142" w:firstLine="567"/>
                    <w:jc w:val="both"/>
                    <w:rPr>
                      <w:szCs w:val="24"/>
                    </w:rPr>
                  </w:pPr>
                  <w:sdt>
                    <w:sdtPr>
                      <w:alias w:val="Numeris"/>
                      <w:tag w:val="nr_30f2e396921142f484c493ae922fa801"/>
                      <w:lock w:val="sdtLocked"/>
                      <w:richText/>
                    </w:sdtPr>
                    <w:sdtContent>
                      <w:r>
                        <w:rPr>
                          <w:rFonts w:eastAsia="Calibri"/>
                          <w:szCs w:val="24"/>
                        </w:rPr>
                        <w:t>38</w:t>
                      </w:r>
                    </w:sdtContent>
                  </w:sdt>
                  <w:r>
                    <w:rPr>
                      <w:rFonts w:eastAsia="Calibri"/>
                      <w:szCs w:val="24"/>
                    </w:rPr>
                    <w:t>.</w:t>
                    <w:tab/>
                  </w:r>
                  <w:r>
                    <w:rPr>
                      <w:szCs w:val="24"/>
                    </w:rPr>
                    <w:t xml:space="preserve">VSDF grupės metinių ataskaitų rinkinį sudaro </w:t>
                  </w:r>
                  <w:r>
                    <w:rPr>
                      <w:color w:val="000000"/>
                      <w:szCs w:val="24"/>
                    </w:rPr>
                    <w:t xml:space="preserve">VSDF ir jo administravimo įstaigos ataskaitų rinkinys, </w:t>
                  </w:r>
                  <w:r>
                    <w:rPr>
                      <w:color w:val="000000"/>
                    </w:rPr>
                    <w:t>kurių duomenys konsoliduoti į vieną ataskaitų rinkinį ir teikiami kaip vieno</w:t>
                  </w:r>
                  <w:r>
                    <w:rPr>
                      <w:color w:val="000000"/>
                      <w:szCs w:val="24"/>
                    </w:rPr>
                    <w:t xml:space="preserve"> viešojo sektoriaus subjekto ataskaitų rinkinys, apimantis ir VSDF biudžeto vykdymo duomenis. </w:t>
                  </w:r>
                </w:p>
              </w:sdtContent>
            </w:sdt>
            <w:sdt>
              <w:sdtPr>
                <w:alias w:val="39 p."/>
                <w:tag w:val="part_f6343760307b4267a0ca53ed1e389d59"/>
                <w:lock w:val="sdtLocked"/>
                <w:richText/>
              </w:sdtPr>
              <w:sdtContent>
                <w:p>
                  <w:pPr>
                    <w:tabs>
                      <w:tab w:val="left" w:pos="993"/>
                      <w:tab w:val="left" w:pos="1134"/>
                    </w:tabs>
                    <w:ind w:firstLine="709"/>
                    <w:jc w:val="both"/>
                    <w:rPr>
                      <w:szCs w:val="24"/>
                    </w:rPr>
                  </w:pPr>
                  <w:sdt>
                    <w:sdtPr>
                      <w:alias w:val="Numeris"/>
                      <w:tag w:val="nr_f6343760307b4267a0ca53ed1e389d59"/>
                      <w:lock w:val="sdtLocked"/>
                      <w:richText/>
                    </w:sdtPr>
                    <w:sdtContent>
                      <w:r>
                        <w:rPr>
                          <w:rFonts w:eastAsia="Calibri"/>
                          <w:szCs w:val="24"/>
                        </w:rPr>
                        <w:t>39</w:t>
                      </w:r>
                    </w:sdtContent>
                  </w:sdt>
                  <w:r>
                    <w:rPr>
                      <w:rFonts w:eastAsia="Calibri"/>
                      <w:szCs w:val="24"/>
                    </w:rPr>
                    <w:t>.</w:t>
                    <w:tab/>
                  </w:r>
                  <w:r>
                    <w:rPr>
                      <w:szCs w:val="24"/>
                    </w:rPr>
                    <w:t>VSDF grupės metinių ataskaitų rinkinį sudaro šios ataskaitos:</w:t>
                  </w:r>
                </w:p>
                <w:sdt>
                  <w:sdtPr>
                    <w:alias w:val="39.1 pp."/>
                    <w:tag w:val="part_20f9d29619494989952d0b0681162103"/>
                    <w:lock w:val="sdtLocked"/>
                    <w:richText/>
                  </w:sdtPr>
                  <w:sdtContent>
                    <w:p>
                      <w:pPr>
                        <w:tabs>
                          <w:tab w:val="left" w:pos="993"/>
                          <w:tab w:val="left" w:pos="1134"/>
                        </w:tabs>
                        <w:ind w:firstLine="709"/>
                        <w:jc w:val="both"/>
                        <w:rPr>
                          <w:szCs w:val="24"/>
                        </w:rPr>
                      </w:pPr>
                      <w:sdt>
                        <w:sdtPr>
                          <w:alias w:val="Numeris"/>
                          <w:tag w:val="nr_20f9d29619494989952d0b0681162103"/>
                          <w:lock w:val="sdtLocked"/>
                          <w:richText/>
                        </w:sdtPr>
                        <w:sdtContent>
                          <w:r>
                            <w:rPr>
                              <w:szCs w:val="24"/>
                            </w:rPr>
                            <w:t>39.1</w:t>
                          </w:r>
                        </w:sdtContent>
                      </w:sdt>
                      <w:r>
                        <w:rPr>
                          <w:szCs w:val="24"/>
                        </w:rPr>
                        <w:t>.</w:t>
                        <w:tab/>
                        <w:t>finansinės būklės ataskaita, kurioje rodomas visas VSDF ir jo administravimo įstaigos turtas, finansavimo sumos, įsipareigojimai ir grynasis turtas paskutinę ataskaitinių finansinių metų dieną ir pateikiama lyginamoji paskutinės praėjusių finansinių metų dienos informacija;</w:t>
                      </w:r>
                    </w:p>
                  </w:sdtContent>
                </w:sdt>
                <w:sdt>
                  <w:sdtPr>
                    <w:alias w:val="39.2 pp."/>
                    <w:tag w:val="part_a48b23cbbcfd4bf6a60e86f7c97bea2e"/>
                    <w:lock w:val="sdtLocked"/>
                    <w:richText/>
                  </w:sdtPr>
                  <w:sdtContent>
                    <w:p>
                      <w:pPr>
                        <w:tabs>
                          <w:tab w:val="left" w:pos="993"/>
                          <w:tab w:val="left" w:pos="1134"/>
                        </w:tabs>
                        <w:ind w:firstLine="709"/>
                        <w:jc w:val="both"/>
                        <w:rPr>
                          <w:szCs w:val="24"/>
                        </w:rPr>
                      </w:pPr>
                      <w:sdt>
                        <w:sdtPr>
                          <w:alias w:val="Numeris"/>
                          <w:tag w:val="nr_a48b23cbbcfd4bf6a60e86f7c97bea2e"/>
                          <w:lock w:val="sdtLocked"/>
                          <w:richText/>
                        </w:sdtPr>
                        <w:sdtContent>
                          <w:r>
                            <w:rPr>
                              <w:szCs w:val="24"/>
                            </w:rPr>
                            <w:t>39.2</w:t>
                          </w:r>
                        </w:sdtContent>
                      </w:sdt>
                      <w:r>
                        <w:rPr>
                          <w:szCs w:val="24"/>
                        </w:rPr>
                        <w:t>.</w:t>
                        <w:tab/>
                        <w:t>veiklos rezultatų ir biudžeto vykdymo ataskaita, kurioje rodomos VSDF ataskaitinių metų biudžete numatytos VSDF ir jo administravimo įstaigos pajamos ir sąnaudos, per ataskaitinį laikotarpį VSDF ir jo administravimo įstaigos patirtos</w:t>
                      </w:r>
                      <w:r>
                        <w:rPr>
                          <w:color w:val="000000"/>
                          <w:szCs w:val="24"/>
                        </w:rPr>
                        <w:t xml:space="preserve"> pajamos, sąnaudos ir veiklos rezultatai – perviršis (pelnas) arba deficitas (nuostoliai), jų palyginimas su biudžetu ir pateikiama lyginamoji praėjusių ataskaitinių metų informacija</w:t>
                      </w:r>
                      <w:r>
                        <w:rPr>
                          <w:szCs w:val="24"/>
                        </w:rPr>
                        <w:t>;</w:t>
                      </w:r>
                    </w:p>
                  </w:sdtContent>
                </w:sdt>
                <w:sdt>
                  <w:sdtPr>
                    <w:alias w:val="39.3 pp."/>
                    <w:tag w:val="part_85ff001c332846b0988b43f08286a4e4"/>
                    <w:lock w:val="sdtLocked"/>
                    <w:richText/>
                  </w:sdtPr>
                  <w:sdtContent>
                    <w:p>
                      <w:pPr>
                        <w:tabs>
                          <w:tab w:val="left" w:pos="993"/>
                          <w:tab w:val="left" w:pos="1134"/>
                        </w:tabs>
                        <w:ind w:firstLine="709"/>
                        <w:jc w:val="both"/>
                        <w:rPr>
                          <w:szCs w:val="24"/>
                        </w:rPr>
                      </w:pPr>
                      <w:sdt>
                        <w:sdtPr>
                          <w:alias w:val="Numeris"/>
                          <w:tag w:val="nr_85ff001c332846b0988b43f08286a4e4"/>
                          <w:lock w:val="sdtLocked"/>
                          <w:richText/>
                        </w:sdtPr>
                        <w:sdtContent>
                          <w:r>
                            <w:rPr>
                              <w:szCs w:val="24"/>
                            </w:rPr>
                            <w:t>39.3</w:t>
                          </w:r>
                        </w:sdtContent>
                      </w:sdt>
                      <w:r>
                        <w:rPr>
                          <w:szCs w:val="24"/>
                        </w:rPr>
                        <w:t>.</w:t>
                        <w:tab/>
                        <w:t xml:space="preserve">grynojo turto pokyčių ataskaita, kurioje rodomi </w:t>
                      </w:r>
                      <w:r>
                        <w:rPr>
                          <w:color w:val="000000"/>
                          <w:szCs w:val="24"/>
                        </w:rPr>
                        <w:t xml:space="preserve">duomenys apie </w:t>
                      </w:r>
                      <w:r>
                        <w:rPr>
                          <w:szCs w:val="24"/>
                        </w:rPr>
                        <w:t xml:space="preserve">VSDF </w:t>
                      </w:r>
                      <w:r>
                        <w:rPr>
                          <w:color w:val="000000"/>
                          <w:szCs w:val="24"/>
                        </w:rPr>
                        <w:t>ir jo administravimo įstaigos grynojo turto pasikeitimą per ataskaitinius finansinius metus ir pateikiama lyginamoji praėjusių finansinių metų informacija</w:t>
                      </w:r>
                      <w:r>
                        <w:rPr>
                          <w:szCs w:val="24"/>
                        </w:rPr>
                        <w:t>;</w:t>
                      </w:r>
                    </w:p>
                  </w:sdtContent>
                </w:sdt>
                <w:sdt>
                  <w:sdtPr>
                    <w:alias w:val="39.4 pp."/>
                    <w:tag w:val="part_d0b2606a744f4d4ca365e60ea97df4f1"/>
                    <w:lock w:val="sdtLocked"/>
                    <w:richText/>
                  </w:sdtPr>
                  <w:sdtContent>
                    <w:p>
                      <w:pPr>
                        <w:tabs>
                          <w:tab w:val="left" w:pos="993"/>
                          <w:tab w:val="left" w:pos="1134"/>
                        </w:tabs>
                        <w:ind w:firstLine="709"/>
                        <w:jc w:val="both"/>
                        <w:rPr>
                          <w:szCs w:val="24"/>
                        </w:rPr>
                      </w:pPr>
                      <w:sdt>
                        <w:sdtPr>
                          <w:alias w:val="Numeris"/>
                          <w:tag w:val="nr_d0b2606a744f4d4ca365e60ea97df4f1"/>
                          <w:lock w:val="sdtLocked"/>
                          <w:richText/>
                        </w:sdtPr>
                        <w:sdtContent>
                          <w:r>
                            <w:rPr>
                              <w:szCs w:val="24"/>
                            </w:rPr>
                            <w:t>39.4</w:t>
                          </w:r>
                        </w:sdtContent>
                      </w:sdt>
                      <w:r>
                        <w:rPr>
                          <w:szCs w:val="24"/>
                        </w:rPr>
                        <w:t>.</w:t>
                        <w:tab/>
                        <w:t xml:space="preserve">pinigų srautų ataskaita, kurioje rodomos VSDF </w:t>
                      </w:r>
                      <w:r>
                        <w:rPr>
                          <w:color w:val="000000"/>
                          <w:szCs w:val="24"/>
                        </w:rPr>
                        <w:t xml:space="preserve">ir jo administravimo įstaigos ataskaitinių finansinių metų pinigų ir pinigų </w:t>
                      </w:r>
                      <w:r>
                        <w:rPr>
                          <w:szCs w:val="24"/>
                        </w:rPr>
                        <w:t>ekvivalentų įplaukos bei išmokos ir pateikiama lyginamoji praėjusių finansinių metų informacija;</w:t>
                      </w:r>
                    </w:p>
                  </w:sdtContent>
                </w:sdt>
                <w:sdt>
                  <w:sdtPr>
                    <w:alias w:val="39.5 pp."/>
                    <w:tag w:val="part_eaa1d9edc55940a7aac2c6d08ebd3ce1"/>
                    <w:lock w:val="sdtLocked"/>
                    <w:richText/>
                  </w:sdtPr>
                  <w:sdtContent>
                    <w:p>
                      <w:pPr>
                        <w:tabs>
                          <w:tab w:val="left" w:pos="993"/>
                          <w:tab w:val="left" w:pos="1134"/>
                        </w:tabs>
                        <w:ind w:firstLine="709"/>
                        <w:jc w:val="both"/>
                        <w:rPr>
                          <w:szCs w:val="24"/>
                        </w:rPr>
                      </w:pPr>
                      <w:sdt>
                        <w:sdtPr>
                          <w:alias w:val="Numeris"/>
                          <w:tag w:val="nr_eaa1d9edc55940a7aac2c6d08ebd3ce1"/>
                          <w:lock w:val="sdtLocked"/>
                          <w:richText/>
                        </w:sdtPr>
                        <w:sdtContent>
                          <w:r>
                            <w:rPr>
                              <w:szCs w:val="24"/>
                            </w:rPr>
                            <w:t>39.5</w:t>
                          </w:r>
                        </w:sdtContent>
                      </w:sdt>
                      <w:r>
                        <w:rPr>
                          <w:szCs w:val="24"/>
                        </w:rPr>
                        <w:t>.</w:t>
                        <w:tab/>
                        <w:t>ataskaitų aiškinamasis raštas.</w:t>
                      </w:r>
                    </w:p>
                  </w:sdtContent>
                </w:sdt>
              </w:sdtContent>
            </w:sdt>
            <w:sdt>
              <w:sdtPr>
                <w:alias w:val="40 p."/>
                <w:tag w:val="part_fea601f3603144bc8656f378c497904d"/>
                <w:lock w:val="sdtLocked"/>
                <w:richText/>
              </w:sdtPr>
              <w:sdtContent>
                <w:p>
                  <w:pPr>
                    <w:ind w:firstLine="709"/>
                    <w:jc w:val="both"/>
                  </w:pPr>
                  <w:sdt>
                    <w:sdtPr>
                      <w:alias w:val="Numeris"/>
                      <w:tag w:val="nr_fea601f3603144bc8656f378c497904d"/>
                      <w:lock w:val="sdtLocked"/>
                      <w:richText/>
                    </w:sdtPr>
                    <w:sdtContent>
                      <w:r>
                        <w:rPr>
                          <w:rFonts w:eastAsia="Calibri"/>
                          <w:szCs w:val="24"/>
                        </w:rPr>
                        <w:t>40</w:t>
                      </w:r>
                    </w:sdtContent>
                  </w:sdt>
                  <w:r>
                    <w:rPr>
                      <w:rFonts w:eastAsia="Calibri"/>
                      <w:szCs w:val="24"/>
                    </w:rPr>
                    <w:t>.</w:t>
                    <w:tab/>
                  </w:r>
                  <w:r>
                    <w:t>Rengiant VSDF grupės metinių ataskaitų rinkinį naudojamos Standarto 4 priede pateiktos formos.</w:t>
                  </w:r>
                </w:p>
              </w:sdtContent>
            </w:sdt>
            <w:sdt>
              <w:sdtPr>
                <w:alias w:val="41 p."/>
                <w:tag w:val="part_8819a104dcca4460b7a15f46b282c0c0"/>
                <w:lock w:val="sdtLocked"/>
                <w:richText/>
              </w:sdtPr>
              <w:sdtContent>
                <w:p>
                  <w:pPr>
                    <w:ind w:firstLine="709"/>
                    <w:jc w:val="both"/>
                    <w:rPr>
                      <w:szCs w:val="24"/>
                    </w:rPr>
                  </w:pPr>
                  <w:sdt>
                    <w:sdtPr>
                      <w:alias w:val="Numeris"/>
                      <w:tag w:val="nr_8819a104dcca4460b7a15f46b282c0c0"/>
                      <w:lock w:val="sdtLocked"/>
                      <w:richText/>
                    </w:sdtPr>
                    <w:sdtContent>
                      <w:r>
                        <w:rPr>
                          <w:rFonts w:eastAsia="Calibri"/>
                          <w:szCs w:val="24"/>
                        </w:rPr>
                        <w:t>41</w:t>
                      </w:r>
                    </w:sdtContent>
                  </w:sdt>
                  <w:r>
                    <w:rPr>
                      <w:rFonts w:eastAsia="Calibri"/>
                      <w:szCs w:val="24"/>
                    </w:rPr>
                    <w:t>.</w:t>
                    <w:tab/>
                  </w:r>
                  <w:r>
                    <w:rPr>
                      <w:szCs w:val="24"/>
                    </w:rPr>
                    <w:t>Konsoliduojant VSDF, jo administravimo įstaigos ataskaitų rinkinių duomenis į VSDF grupės ataskaitų rinkinį, konsoliduotos sumos metinių ataskaitų rinkinį sudarančiose ataskaitose pateikiamos tokia tvarka:</w:t>
                  </w:r>
                </w:p>
                <w:sdt>
                  <w:sdtPr>
                    <w:alias w:val="41.1 pp."/>
                    <w:tag w:val="part_b987f42d133540f69da3c5b62ea6e3ac"/>
                    <w:lock w:val="sdtLocked"/>
                    <w:richText/>
                  </w:sdtPr>
                  <w:sdtContent>
                    <w:p>
                      <w:pPr>
                        <w:tabs>
                          <w:tab w:val="left" w:pos="993"/>
                          <w:tab w:val="left" w:pos="1134"/>
                          <w:tab w:val="left" w:pos="1418"/>
                          <w:tab w:val="left" w:pos="1560"/>
                        </w:tabs>
                        <w:ind w:firstLine="709"/>
                        <w:jc w:val="both"/>
                        <w:rPr>
                          <w:szCs w:val="24"/>
                        </w:rPr>
                      </w:pPr>
                      <w:sdt>
                        <w:sdtPr>
                          <w:alias w:val="Numeris"/>
                          <w:tag w:val="nr_b987f42d133540f69da3c5b62ea6e3ac"/>
                          <w:lock w:val="sdtLocked"/>
                          <w:richText/>
                        </w:sdtPr>
                        <w:sdtContent>
                          <w:r>
                            <w:rPr>
                              <w:szCs w:val="24"/>
                            </w:rPr>
                            <w:t>41.1</w:t>
                          </w:r>
                        </w:sdtContent>
                      </w:sdt>
                      <w:r>
                        <w:rPr>
                          <w:szCs w:val="24"/>
                        </w:rPr>
                        <w:t>.</w:t>
                        <w:tab/>
                      </w:r>
                      <w:r>
                        <w:t xml:space="preserve">Standarto 4 priede </w:t>
                      </w:r>
                      <w:r>
                        <w:rPr>
                          <w:color w:val="000000"/>
                          <w:szCs w:val="24"/>
                          <w:lang w:eastAsia="lt-LT"/>
                        </w:rPr>
                        <w:t xml:space="preserve">nustatytos </w:t>
                      </w:r>
                      <w:r>
                        <w:t>formos</w:t>
                      </w:r>
                      <w:r>
                        <w:rPr>
                          <w:szCs w:val="24"/>
                        </w:rPr>
                        <w:t xml:space="preserve"> VSDF grupės finansinės būklės ataskaitoje, VSDF grupės veiklos rezultatų ir biudžeto vykdymo ataskaitoje, VSDF grupės grynojo turto pokyčių ataskaitoje, VSDF grupės pinigų srautų ataskaitoje visos sumos, išskyrus nurodytas Standarto 41.2–41.4 papunkčiuose, nurodomos tokiuose pat straipsniuose, kokie yra nurodyti VSDF ir (ar) jo administravimo įstaigos finansinės būklės ataskaitose, veiklos rezultatų ataskaitose, grynojo turto pokyčių ataskaitose ir pinigų srautų ataskaitose.</w:t>
                      </w:r>
                    </w:p>
                  </w:sdtContent>
                </w:sdt>
                <w:sdt>
                  <w:sdtPr>
                    <w:alias w:val="41.2 pp."/>
                    <w:tag w:val="part_60b857798c344d368f3d4488867ae28a"/>
                    <w:lock w:val="sdtLocked"/>
                    <w:richText/>
                  </w:sdtPr>
                  <w:sdtContent>
                    <w:p>
                      <w:pPr>
                        <w:tabs>
                          <w:tab w:val="left" w:pos="993"/>
                          <w:tab w:val="left" w:pos="1134"/>
                          <w:tab w:val="left" w:pos="1418"/>
                          <w:tab w:val="left" w:pos="1560"/>
                        </w:tabs>
                        <w:ind w:firstLine="709"/>
                        <w:jc w:val="both"/>
                        <w:rPr>
                          <w:szCs w:val="24"/>
                        </w:rPr>
                      </w:pPr>
                      <w:sdt>
                        <w:sdtPr>
                          <w:alias w:val="Numeris"/>
                          <w:tag w:val="nr_60b857798c344d368f3d4488867ae28a"/>
                          <w:lock w:val="sdtLocked"/>
                          <w:richText/>
                        </w:sdtPr>
                        <w:sdtContent>
                          <w:r>
                            <w:rPr>
                              <w:szCs w:val="24"/>
                            </w:rPr>
                            <w:t>41.2</w:t>
                          </w:r>
                        </w:sdtContent>
                      </w:sdt>
                      <w:r>
                        <w:rPr>
                          <w:szCs w:val="24"/>
                        </w:rPr>
                        <w:t>.</w:t>
                        <w:tab/>
                      </w:r>
                      <w:r>
                        <w:t xml:space="preserve">Standarto 4 priede </w:t>
                      </w:r>
                      <w:r>
                        <w:rPr>
                          <w:color w:val="000000"/>
                          <w:szCs w:val="24"/>
                          <w:lang w:eastAsia="lt-LT"/>
                        </w:rPr>
                        <w:t xml:space="preserve">nustatytos </w:t>
                      </w:r>
                      <w:r>
                        <w:t>formos</w:t>
                      </w:r>
                      <w:r>
                        <w:rPr>
                          <w:szCs w:val="24"/>
                        </w:rPr>
                        <w:t xml:space="preserve"> VSDF grupės finansinės būklės ataskaitos:</w:t>
                      </w:r>
                    </w:p>
                    <w:sdt>
                      <w:sdtPr>
                        <w:alias w:val="41.2.1 pp."/>
                        <w:tag w:val="part_2dc9643453a94a47be978335d437d71e"/>
                        <w:lock w:val="sdtLocked"/>
                        <w:richText/>
                      </w:sdtPr>
                      <w:sdtContent>
                        <w:p>
                          <w:pPr>
                            <w:tabs>
                              <w:tab w:val="left" w:pos="993"/>
                              <w:tab w:val="left" w:pos="1134"/>
                              <w:tab w:val="left" w:pos="1418"/>
                              <w:tab w:val="left" w:pos="1560"/>
                            </w:tabs>
                            <w:ind w:firstLine="709"/>
                            <w:jc w:val="both"/>
                            <w:rPr>
                              <w:szCs w:val="24"/>
                            </w:rPr>
                          </w:pPr>
                          <w:sdt>
                            <w:sdtPr>
                              <w:alias w:val="Numeris"/>
                              <w:tag w:val="nr_2dc9643453a94a47be978335d437d71e"/>
                              <w:lock w:val="sdtLocked"/>
                              <w:richText/>
                            </w:sdtPr>
                            <w:sdtContent>
                              <w:r>
                                <w:rPr>
                                  <w:szCs w:val="24"/>
                                </w:rPr>
                                <w:t>41.2.1</w:t>
                              </w:r>
                            </w:sdtContent>
                          </w:sdt>
                          <w:r>
                            <w:rPr>
                              <w:szCs w:val="24"/>
                            </w:rPr>
                            <w:t>.</w:t>
                            <w:tab/>
                            <w:t>straipsnyje „Ilgalaikis finansinis turtas“ nurodoma konsoliduota VSDF ir jo administravimo įstaigos finansinės būklės ataskaitų straipsniuose nurodyta suma, tačiau ši suma papildomai detalizuojama išskiriant straipsnius:</w:t>
                          </w:r>
                        </w:p>
                        <w:sdt>
                          <w:sdtPr>
                            <w:alias w:val="41.2.1.1 pp."/>
                            <w:tag w:val="part_a3a8d5815730475e91064cc8cdd561bb"/>
                            <w:lock w:val="sdtLocked"/>
                            <w:richText/>
                          </w:sdtPr>
                          <w:sdtContent>
                            <w:p>
                              <w:pPr>
                                <w:tabs>
                                  <w:tab w:val="left" w:pos="993"/>
                                  <w:tab w:val="left" w:pos="1134"/>
                                  <w:tab w:val="left" w:pos="1418"/>
                                  <w:tab w:val="left" w:pos="1560"/>
                                </w:tabs>
                                <w:ind w:firstLine="709"/>
                                <w:jc w:val="both"/>
                                <w:rPr>
                                  <w:szCs w:val="24"/>
                                </w:rPr>
                              </w:pPr>
                              <w:sdt>
                                <w:sdtPr>
                                  <w:alias w:val="Numeris"/>
                                  <w:tag w:val="nr_a3a8d5815730475e91064cc8cdd561bb"/>
                                  <w:lock w:val="sdtLocked"/>
                                  <w:richText/>
                                </w:sdtPr>
                                <w:sdtContent>
                                  <w:r>
                                    <w:rPr>
                                      <w:szCs w:val="24"/>
                                    </w:rPr>
                                    <w:t>41.2.1.1</w:t>
                                  </w:r>
                                </w:sdtContent>
                              </w:sdt>
                              <w:r>
                                <w:rPr>
                                  <w:szCs w:val="24"/>
                                </w:rPr>
                                <w:t>.</w:t>
                                <w:tab/>
                                <w:t xml:space="preserve"> „Investicijos į nuosavybės vertybinius popierius“;</w:t>
                              </w:r>
                            </w:p>
                          </w:sdtContent>
                        </w:sdt>
                        <w:sdt>
                          <w:sdtPr>
                            <w:alias w:val="41.2.1.2 pp."/>
                            <w:tag w:val="part_5a2898ccd02246798c037fd259c9f822"/>
                            <w:lock w:val="sdtLocked"/>
                            <w:richText/>
                          </w:sdtPr>
                          <w:sdtContent>
                            <w:p>
                              <w:pPr>
                                <w:tabs>
                                  <w:tab w:val="left" w:pos="993"/>
                                  <w:tab w:val="left" w:pos="1134"/>
                                  <w:tab w:val="left" w:pos="1418"/>
                                  <w:tab w:val="left" w:pos="1560"/>
                                </w:tabs>
                                <w:ind w:firstLine="709"/>
                                <w:jc w:val="both"/>
                                <w:rPr>
                                  <w:szCs w:val="24"/>
                                </w:rPr>
                              </w:pPr>
                              <w:sdt>
                                <w:sdtPr>
                                  <w:alias w:val="Numeris"/>
                                  <w:tag w:val="nr_5a2898ccd02246798c037fd259c9f822"/>
                                  <w:lock w:val="sdtLocked"/>
                                  <w:richText/>
                                </w:sdtPr>
                                <w:sdtContent>
                                  <w:r>
                                    <w:rPr>
                                      <w:szCs w:val="24"/>
                                    </w:rPr>
                                    <w:t>41.2.1.2</w:t>
                                  </w:r>
                                </w:sdtContent>
                              </w:sdt>
                              <w:r>
                                <w:rPr>
                                  <w:szCs w:val="24"/>
                                </w:rPr>
                                <w:t>.</w:t>
                                <w:tab/>
                                <w:t xml:space="preserve"> „Išvestinių finansinių priemonių turtas“;</w:t>
                              </w:r>
                            </w:p>
                          </w:sdtContent>
                        </w:sdt>
                        <w:sdt>
                          <w:sdtPr>
                            <w:alias w:val="41.2.1.3 pp."/>
                            <w:tag w:val="part_3f49ce501cf1467c9bc4563a1ce4700b"/>
                            <w:lock w:val="sdtLocked"/>
                            <w:richText/>
                          </w:sdtPr>
                          <w:sdtContent>
                            <w:p>
                              <w:pPr>
                                <w:tabs>
                                  <w:tab w:val="left" w:pos="993"/>
                                  <w:tab w:val="left" w:pos="1134"/>
                                  <w:tab w:val="left" w:pos="1418"/>
                                  <w:tab w:val="left" w:pos="1560"/>
                                </w:tabs>
                                <w:ind w:firstLine="709"/>
                                <w:jc w:val="both"/>
                                <w:rPr>
                                  <w:szCs w:val="24"/>
                                </w:rPr>
                              </w:pPr>
                              <w:sdt>
                                <w:sdtPr>
                                  <w:alias w:val="Numeris"/>
                                  <w:tag w:val="nr_3f49ce501cf1467c9bc4563a1ce4700b"/>
                                  <w:lock w:val="sdtLocked"/>
                                  <w:richText/>
                                </w:sdtPr>
                                <w:sdtContent>
                                  <w:r>
                                    <w:rPr>
                                      <w:szCs w:val="24"/>
                                    </w:rPr>
                                    <w:t>41.2.1.3</w:t>
                                  </w:r>
                                </w:sdtContent>
                              </w:sdt>
                              <w:r>
                                <w:rPr>
                                  <w:szCs w:val="24"/>
                                </w:rPr>
                                <w:t>.</w:t>
                                <w:tab/>
                                <w:t xml:space="preserve"> „Obligacijos, vekseliai, kiti ne nuosavybės vertybiniai popieriai“;</w:t>
                              </w:r>
                            </w:p>
                          </w:sdtContent>
                        </w:sdt>
                        <w:sdt>
                          <w:sdtPr>
                            <w:alias w:val="41.2.1.4 pp."/>
                            <w:tag w:val="part_04c9661392874821b2e4027d6eee8f81"/>
                            <w:lock w:val="sdtLocked"/>
                            <w:richText/>
                          </w:sdtPr>
                          <w:sdtContent>
                            <w:p>
                              <w:pPr>
                                <w:tabs>
                                  <w:tab w:val="left" w:pos="993"/>
                                  <w:tab w:val="left" w:pos="1134"/>
                                  <w:tab w:val="left" w:pos="1418"/>
                                  <w:tab w:val="left" w:pos="1560"/>
                                </w:tabs>
                                <w:ind w:firstLine="709"/>
                                <w:jc w:val="both"/>
                                <w:rPr>
                                  <w:szCs w:val="24"/>
                                </w:rPr>
                              </w:pPr>
                              <w:sdt>
                                <w:sdtPr>
                                  <w:alias w:val="Numeris"/>
                                  <w:tag w:val="nr_04c9661392874821b2e4027d6eee8f81"/>
                                  <w:lock w:val="sdtLocked"/>
                                  <w:richText/>
                                </w:sdtPr>
                                <w:sdtContent>
                                  <w:r>
                                    <w:rPr>
                                      <w:szCs w:val="24"/>
                                    </w:rPr>
                                    <w:t>41.2.1.4</w:t>
                                  </w:r>
                                </w:sdtContent>
                              </w:sdt>
                              <w:r>
                                <w:rPr>
                                  <w:szCs w:val="24"/>
                                </w:rPr>
                                <w:t>.</w:t>
                                <w:tab/>
                                <w:t xml:space="preserve"> „Ilgalaikiai terminuotieji indėliai“;</w:t>
                              </w:r>
                            </w:p>
                          </w:sdtContent>
                        </w:sdt>
                        <w:sdt>
                          <w:sdtPr>
                            <w:alias w:val="41.2.1.5 pp."/>
                            <w:tag w:val="part_78bc6cac094a487585c77041e34c227d"/>
                            <w:lock w:val="sdtLocked"/>
                            <w:richText/>
                          </w:sdtPr>
                          <w:sdtContent>
                            <w:p>
                              <w:pPr>
                                <w:tabs>
                                  <w:tab w:val="left" w:pos="993"/>
                                  <w:tab w:val="left" w:pos="1134"/>
                                  <w:tab w:val="left" w:pos="1418"/>
                                  <w:tab w:val="left" w:pos="1560"/>
                                </w:tabs>
                                <w:ind w:firstLine="709"/>
                                <w:jc w:val="both"/>
                                <w:rPr>
                                  <w:szCs w:val="24"/>
                                </w:rPr>
                              </w:pPr>
                              <w:sdt>
                                <w:sdtPr>
                                  <w:alias w:val="Numeris"/>
                                  <w:tag w:val="nr_78bc6cac094a487585c77041e34c227d"/>
                                  <w:lock w:val="sdtLocked"/>
                                  <w:richText/>
                                </w:sdtPr>
                                <w:sdtContent>
                                  <w:r>
                                    <w:rPr>
                                      <w:szCs w:val="24"/>
                                    </w:rPr>
                                    <w:t>41.2.1.5</w:t>
                                  </w:r>
                                </w:sdtContent>
                              </w:sdt>
                              <w:r>
                                <w:rPr>
                                  <w:szCs w:val="24"/>
                                </w:rPr>
                                <w:t>.</w:t>
                                <w:tab/>
                                <w:t xml:space="preserve"> „Suteiktos ilgalaikės paskolos ir kitos ilgalaikės gautinos sumos“;</w:t>
                              </w:r>
                            </w:p>
                          </w:sdtContent>
                        </w:sdt>
                        <w:sdt>
                          <w:sdtPr>
                            <w:alias w:val="41.2.1.6 pp."/>
                            <w:tag w:val="part_2a6ed6befa39430fb6b4be28b315b8e9"/>
                            <w:lock w:val="sdtLocked"/>
                            <w:richText/>
                          </w:sdtPr>
                          <w:sdtContent>
                            <w:p>
                              <w:pPr>
                                <w:tabs>
                                  <w:tab w:val="left" w:pos="993"/>
                                  <w:tab w:val="left" w:pos="1134"/>
                                  <w:tab w:val="left" w:pos="1418"/>
                                  <w:tab w:val="left" w:pos="1560"/>
                                </w:tabs>
                                <w:ind w:firstLine="709"/>
                                <w:jc w:val="both"/>
                                <w:rPr>
                                  <w:szCs w:val="24"/>
                                </w:rPr>
                              </w:pPr>
                              <w:sdt>
                                <w:sdtPr>
                                  <w:alias w:val="Numeris"/>
                                  <w:tag w:val="nr_2a6ed6befa39430fb6b4be28b315b8e9"/>
                                  <w:lock w:val="sdtLocked"/>
                                  <w:richText/>
                                </w:sdtPr>
                                <w:sdtContent>
                                  <w:r>
                                    <w:rPr>
                                      <w:szCs w:val="24"/>
                                    </w:rPr>
                                    <w:t>41.2.1.6</w:t>
                                  </w:r>
                                </w:sdtContent>
                              </w:sdt>
                              <w:r>
                                <w:rPr>
                                  <w:szCs w:val="24"/>
                                </w:rPr>
                                <w:t>.</w:t>
                                <w:tab/>
                                <w:t xml:space="preserve"> „Kitas finansinis turtas“;</w:t>
                              </w:r>
                            </w:p>
                          </w:sdtContent>
                        </w:sdt>
                      </w:sdtContent>
                    </w:sdt>
                    <w:sdt>
                      <w:sdtPr>
                        <w:alias w:val="41.2.2 pp."/>
                        <w:tag w:val="part_605d1f1a6154421c866d4e3b7f250e5c"/>
                        <w:lock w:val="sdtLocked"/>
                        <w:richText/>
                      </w:sdtPr>
                      <w:sdtContent>
                        <w:p>
                          <w:pPr>
                            <w:tabs>
                              <w:tab w:val="left" w:pos="993"/>
                              <w:tab w:val="left" w:pos="1134"/>
                              <w:tab w:val="left" w:pos="1418"/>
                              <w:tab w:val="left" w:pos="1560"/>
                            </w:tabs>
                            <w:ind w:firstLine="709"/>
                            <w:jc w:val="both"/>
                            <w:rPr>
                              <w:szCs w:val="24"/>
                            </w:rPr>
                          </w:pPr>
                          <w:sdt>
                            <w:sdtPr>
                              <w:alias w:val="Numeris"/>
                              <w:tag w:val="nr_605d1f1a6154421c866d4e3b7f250e5c"/>
                              <w:lock w:val="sdtLocked"/>
                              <w:richText/>
                            </w:sdtPr>
                            <w:sdtContent>
                              <w:r>
                                <w:rPr>
                                  <w:szCs w:val="24"/>
                                </w:rPr>
                                <w:t>41.2.2</w:t>
                              </w:r>
                            </w:sdtContent>
                          </w:sdt>
                          <w:r>
                            <w:rPr>
                              <w:szCs w:val="24"/>
                            </w:rPr>
                            <w:t>.</w:t>
                            <w:tab/>
                            <w:t xml:space="preserve">straipsnyje „Mokėtinos socialinės išmokos“ nurodoma konsoliduota </w:t>
                          </w:r>
                          <w:r>
                            <w:t xml:space="preserve">Standarto 1 priede </w:t>
                          </w:r>
                          <w:r>
                            <w:rPr>
                              <w:color w:val="000000"/>
                              <w:szCs w:val="24"/>
                              <w:lang w:eastAsia="lt-LT"/>
                            </w:rPr>
                            <w:t xml:space="preserve">nustatytos </w:t>
                          </w:r>
                          <w:r>
                            <w:t>formos</w:t>
                          </w:r>
                          <w:r>
                            <w:rPr>
                              <w:szCs w:val="24"/>
                            </w:rPr>
                            <w:t xml:space="preserve"> VSDF finansinės būklės ataskaitos straipsnyje „Mokėtinos socialinės išmokos“ ir 2-ojo VSAFAS „Finansinės būklės ataskaita“ 1 priede </w:t>
                          </w:r>
                          <w:r>
                            <w:rPr>
                              <w:color w:val="000000"/>
                              <w:szCs w:val="24"/>
                              <w:lang w:eastAsia="lt-LT"/>
                            </w:rPr>
                            <w:t xml:space="preserve">nustatytos </w:t>
                          </w:r>
                          <w:r>
                            <w:rPr>
                              <w:szCs w:val="24"/>
                            </w:rPr>
                            <w:t>formos VSDF administravimo įstaigos finansinės būklės ataskaitos straipsnyje „Mokėtinos socialinės išmokos, stipendijos, prizai ir premijos“ nurodyta suma;</w:t>
                          </w:r>
                        </w:p>
                      </w:sdtContent>
                    </w:sdt>
                    <w:sdt>
                      <w:sdtPr>
                        <w:alias w:val="41.2.3 pp."/>
                        <w:tag w:val="part_e617e59a92db4555838f1b19fcba46de"/>
                        <w:lock w:val="sdtLocked"/>
                        <w:richText/>
                      </w:sdtPr>
                      <w:sdtContent>
                        <w:p>
                          <w:pPr>
                            <w:tabs>
                              <w:tab w:val="left" w:pos="993"/>
                              <w:tab w:val="left" w:pos="1134"/>
                              <w:tab w:val="left" w:pos="1418"/>
                              <w:tab w:val="left" w:pos="1560"/>
                            </w:tabs>
                            <w:ind w:firstLine="709"/>
                            <w:jc w:val="both"/>
                            <w:rPr>
                              <w:szCs w:val="24"/>
                            </w:rPr>
                          </w:pPr>
                          <w:sdt>
                            <w:sdtPr>
                              <w:alias w:val="Numeris"/>
                              <w:tag w:val="nr_e617e59a92db4555838f1b19fcba46de"/>
                              <w:lock w:val="sdtLocked"/>
                              <w:richText/>
                            </w:sdtPr>
                            <w:sdtContent>
                              <w:r>
                                <w:rPr>
                                  <w:szCs w:val="24"/>
                                </w:rPr>
                                <w:t>41.2.3</w:t>
                              </w:r>
                            </w:sdtContent>
                          </w:sdt>
                          <w:r>
                            <w:rPr>
                              <w:szCs w:val="24"/>
                            </w:rPr>
                            <w:t>.</w:t>
                            <w:tab/>
                            <w:t xml:space="preserve">straipsnyje „Sukauptas perviršis ar deficitas“ nurodoma konsoliduota </w:t>
                          </w:r>
                          <w:r>
                            <w:t xml:space="preserve">Standarto 1 priede </w:t>
                          </w:r>
                          <w:r>
                            <w:rPr>
                              <w:color w:val="000000"/>
                              <w:szCs w:val="24"/>
                              <w:lang w:eastAsia="lt-LT"/>
                            </w:rPr>
                            <w:t xml:space="preserve">nustatytos </w:t>
                          </w:r>
                          <w:r>
                            <w:t>formos</w:t>
                          </w:r>
                          <w:r>
                            <w:rPr>
                              <w:szCs w:val="24"/>
                            </w:rPr>
                            <w:t xml:space="preserve"> VSDF finansinės būklės ataskaitos straipsnyje „Sukauptas perviršis ar deficitas“ ir 2-ojo VSAFAS „Finansinės būklės ataskaita“ 1 priede </w:t>
                          </w:r>
                          <w:r>
                            <w:rPr>
                              <w:color w:val="000000"/>
                              <w:szCs w:val="24"/>
                              <w:lang w:eastAsia="lt-LT"/>
                            </w:rPr>
                            <w:t xml:space="preserve">nustatytos </w:t>
                          </w:r>
                          <w:r>
                            <w:rPr>
                              <w:szCs w:val="24"/>
                            </w:rPr>
                            <w:t>formos VSDF administravimo įstaigos finansinės būklės ataskaitos straipsnyje „Sukauptas perviršis ar deficitas“ nurodyta suma.</w:t>
                          </w:r>
                        </w:p>
                      </w:sdtContent>
                    </w:sdt>
                  </w:sdtContent>
                </w:sdt>
                <w:sdt>
                  <w:sdtPr>
                    <w:alias w:val="41.3 pp."/>
                    <w:tag w:val="part_53efc60bbb1d43a78c068ba2a0b7cb4f"/>
                    <w:lock w:val="sdtLocked"/>
                    <w:richText/>
                  </w:sdtPr>
                  <w:sdtContent>
                    <w:p>
                      <w:pPr>
                        <w:tabs>
                          <w:tab w:val="left" w:pos="993"/>
                          <w:tab w:val="left" w:pos="1134"/>
                          <w:tab w:val="left" w:pos="1418"/>
                          <w:tab w:val="left" w:pos="1560"/>
                        </w:tabs>
                        <w:ind w:firstLine="709"/>
                        <w:jc w:val="both"/>
                        <w:rPr>
                          <w:szCs w:val="24"/>
                        </w:rPr>
                      </w:pPr>
                      <w:sdt>
                        <w:sdtPr>
                          <w:alias w:val="Numeris"/>
                          <w:tag w:val="nr_53efc60bbb1d43a78c068ba2a0b7cb4f"/>
                          <w:lock w:val="sdtLocked"/>
                          <w:richText/>
                        </w:sdtPr>
                        <w:sdtContent>
                          <w:r>
                            <w:rPr>
                              <w:szCs w:val="24"/>
                            </w:rPr>
                            <w:t>41.3</w:t>
                          </w:r>
                        </w:sdtContent>
                      </w:sdt>
                      <w:r>
                        <w:rPr>
                          <w:szCs w:val="24"/>
                        </w:rPr>
                        <w:t>.</w:t>
                        <w:tab/>
                      </w:r>
                      <w:r>
                        <w:t xml:space="preserve">Standarto 4 priede </w:t>
                      </w:r>
                      <w:r>
                        <w:rPr>
                          <w:color w:val="000000"/>
                          <w:szCs w:val="24"/>
                          <w:lang w:eastAsia="lt-LT"/>
                        </w:rPr>
                        <w:t xml:space="preserve">nustatytos </w:t>
                      </w:r>
                      <w:r>
                        <w:t>formos</w:t>
                      </w:r>
                      <w:r>
                        <w:rPr>
                          <w:szCs w:val="24"/>
                        </w:rPr>
                        <w:t xml:space="preserve"> VSDF grupės veiklos rezultatų ir biudžeto vykdymo ataskaitos finansavimo pajamų straipsnyje nurodomos konsoliduotos VSDF ir jo administravimo įstaigos finansavimo pajamos, kurios lygios </w:t>
                      </w:r>
                      <w:r>
                        <w:t>VSDF</w:t>
                      </w:r>
                      <w:r>
                        <w:rPr>
                          <w:szCs w:val="24"/>
                        </w:rPr>
                        <w:t xml:space="preserve"> finansavimo sumų, gautų arba gautinų iš visų finansavimo sumų davėjų, daliai, panaudotai per ataskaitinį laikotarpį iš kitų šaltinių negu VSDF priskaičiuotoms socialinėms išmokoms padengti ir kitoms sąnaudoms, kurioms buvo skirtas finansavimas iš valstybės biudžeto, padengti.</w:t>
                      </w:r>
                    </w:p>
                  </w:sdtContent>
                </w:sdt>
                <w:sdt>
                  <w:sdtPr>
                    <w:alias w:val="41.4 pp."/>
                    <w:tag w:val="part_9b1f683a157f4c31a2f467eef4ad3af8"/>
                    <w:lock w:val="sdtLocked"/>
                    <w:richText/>
                  </w:sdtPr>
                  <w:sdtContent>
                    <w:p>
                      <w:pPr>
                        <w:tabs>
                          <w:tab w:val="left" w:pos="993"/>
                          <w:tab w:val="left" w:pos="1134"/>
                          <w:tab w:val="left" w:pos="1418"/>
                          <w:tab w:val="left" w:pos="1560"/>
                        </w:tabs>
                        <w:ind w:firstLine="709"/>
                        <w:jc w:val="both"/>
                        <w:rPr>
                          <w:szCs w:val="24"/>
                        </w:rPr>
                      </w:pPr>
                      <w:sdt>
                        <w:sdtPr>
                          <w:alias w:val="Numeris"/>
                          <w:tag w:val="nr_9b1f683a157f4c31a2f467eef4ad3af8"/>
                          <w:lock w:val="sdtLocked"/>
                          <w:richText/>
                        </w:sdtPr>
                        <w:sdtContent>
                          <w:r>
                            <w:rPr>
                              <w:szCs w:val="24"/>
                            </w:rPr>
                            <w:t>41.4</w:t>
                          </w:r>
                        </w:sdtContent>
                      </w:sdt>
                      <w:r>
                        <w:rPr>
                          <w:szCs w:val="24"/>
                        </w:rPr>
                        <w:t>.</w:t>
                        <w:tab/>
                      </w:r>
                      <w:r>
                        <w:t xml:space="preserve">Standarto 4 priede </w:t>
                      </w:r>
                      <w:r>
                        <w:rPr>
                          <w:color w:val="000000"/>
                          <w:szCs w:val="24"/>
                          <w:lang w:eastAsia="lt-LT"/>
                        </w:rPr>
                        <w:t xml:space="preserve">nustatytos </w:t>
                      </w:r>
                      <w:r>
                        <w:t>formos</w:t>
                      </w:r>
                      <w:r>
                        <w:rPr>
                          <w:szCs w:val="24"/>
                        </w:rPr>
                        <w:t xml:space="preserve"> VSDF grupės grynojo turto pokyčių ataskaitos:</w:t>
                      </w:r>
                    </w:p>
                    <w:sdt>
                      <w:sdtPr>
                        <w:alias w:val="41.4.1 pp."/>
                        <w:tag w:val="part_166229b918e540e3bd67f6800bd577ba"/>
                        <w:lock w:val="sdtLocked"/>
                        <w:richText/>
                      </w:sdtPr>
                      <w:sdtContent>
                        <w:p>
                          <w:pPr>
                            <w:tabs>
                              <w:tab w:val="left" w:pos="993"/>
                              <w:tab w:val="left" w:pos="1134"/>
                              <w:tab w:val="left" w:pos="1418"/>
                              <w:tab w:val="left" w:pos="1560"/>
                            </w:tabs>
                            <w:ind w:firstLine="709"/>
                            <w:jc w:val="both"/>
                            <w:rPr>
                              <w:szCs w:val="24"/>
                            </w:rPr>
                          </w:pPr>
                          <w:sdt>
                            <w:sdtPr>
                              <w:alias w:val="Numeris"/>
                              <w:tag w:val="nr_166229b918e540e3bd67f6800bd577ba"/>
                              <w:lock w:val="sdtLocked"/>
                              <w:richText/>
                            </w:sdtPr>
                            <w:sdtContent>
                              <w:r>
                                <w:rPr>
                                  <w:szCs w:val="24"/>
                                </w:rPr>
                                <w:t>41.4.1</w:t>
                              </w:r>
                            </w:sdtContent>
                          </w:sdt>
                          <w:r>
                            <w:rPr>
                              <w:szCs w:val="24"/>
                            </w:rPr>
                            <w:t>.</w:t>
                            <w:tab/>
                            <w:t xml:space="preserve">straipsnyje „Kiti sudaryti rezervai“ nurodoma konsoliduota </w:t>
                          </w:r>
                          <w:r>
                            <w:t xml:space="preserve">Standarto 1 priede </w:t>
                          </w:r>
                          <w:r>
                            <w:rPr>
                              <w:color w:val="000000"/>
                              <w:szCs w:val="24"/>
                              <w:lang w:eastAsia="lt-LT"/>
                            </w:rPr>
                            <w:t xml:space="preserve">nustatytos </w:t>
                          </w:r>
                          <w:r>
                            <w:t>formos</w:t>
                          </w:r>
                          <w:r>
                            <w:rPr>
                              <w:szCs w:val="24"/>
                            </w:rPr>
                            <w:t xml:space="preserve"> VSDF grynojo turto pokyčių ataskaitos straipsnyje „Sudaryti rezervai“ ir 4-ojo VSAFAS „Grynojo turto pokyčių ataskaita“ 1 priede </w:t>
                          </w:r>
                          <w:r>
                            <w:rPr>
                              <w:color w:val="000000"/>
                              <w:szCs w:val="24"/>
                              <w:lang w:eastAsia="lt-LT"/>
                            </w:rPr>
                            <w:t xml:space="preserve">nustatytos </w:t>
                          </w:r>
                          <w:r>
                            <w:rPr>
                              <w:szCs w:val="24"/>
                            </w:rPr>
                            <w:t>formos VSDF administravimo įstaigos grynojo turto pokyčių ataskaitos straipsnyje „Sudaryti tiksliniai rezervai“ nurodyta suma;</w:t>
                          </w:r>
                        </w:p>
                      </w:sdtContent>
                    </w:sdt>
                    <w:sdt>
                      <w:sdtPr>
                        <w:alias w:val="41.4.2 pp."/>
                        <w:tag w:val="part_7cf148d231c1421ca3d89686210126ae"/>
                        <w:lock w:val="sdtLocked"/>
                        <w:richText/>
                      </w:sdtPr>
                      <w:sdtContent>
                        <w:p>
                          <w:pPr>
                            <w:tabs>
                              <w:tab w:val="left" w:pos="993"/>
                              <w:tab w:val="left" w:pos="1134"/>
                              <w:tab w:val="left" w:pos="1418"/>
                              <w:tab w:val="left" w:pos="1560"/>
                            </w:tabs>
                            <w:ind w:firstLine="709"/>
                            <w:jc w:val="both"/>
                            <w:rPr>
                              <w:szCs w:val="24"/>
                            </w:rPr>
                          </w:pPr>
                          <w:sdt>
                            <w:sdtPr>
                              <w:alias w:val="Numeris"/>
                              <w:tag w:val="nr_7cf148d231c1421ca3d89686210126ae"/>
                              <w:lock w:val="sdtLocked"/>
                              <w:richText/>
                            </w:sdtPr>
                            <w:sdtContent>
                              <w:r>
                                <w:rPr>
                                  <w:szCs w:val="24"/>
                                </w:rPr>
                                <w:t>41.4.2</w:t>
                              </w:r>
                            </w:sdtContent>
                          </w:sdt>
                          <w:r>
                            <w:rPr>
                              <w:szCs w:val="24"/>
                            </w:rPr>
                            <w:t>.</w:t>
                            <w:tab/>
                            <w:t xml:space="preserve">straipsnyje „Kiti panaudoti rezervai“ nurodoma konsoliduota </w:t>
                          </w:r>
                          <w:r>
                            <w:t xml:space="preserve">Standarto 1 priede </w:t>
                          </w:r>
                          <w:r>
                            <w:rPr>
                              <w:color w:val="000000"/>
                              <w:szCs w:val="24"/>
                              <w:lang w:eastAsia="lt-LT"/>
                            </w:rPr>
                            <w:t xml:space="preserve">nustatytos </w:t>
                          </w:r>
                          <w:r>
                            <w:t>formos</w:t>
                          </w:r>
                          <w:r>
                            <w:rPr>
                              <w:szCs w:val="24"/>
                            </w:rPr>
                            <w:t xml:space="preserve"> VSDF grynojo turto pokyčių ataskaitos straipsnyje „Panaudoti rezervai“ ir 4-ojo VSAFAS „Grynojo turto pokyčių ataskaita“ 1 priede </w:t>
                          </w:r>
                          <w:r>
                            <w:rPr>
                              <w:color w:val="000000"/>
                              <w:szCs w:val="24"/>
                              <w:lang w:eastAsia="lt-LT"/>
                            </w:rPr>
                            <w:t xml:space="preserve">nustatytos </w:t>
                          </w:r>
                          <w:r>
                            <w:rPr>
                              <w:szCs w:val="24"/>
                            </w:rPr>
                            <w:t>formos VSDF administravimo įstaigos grynojo turto pokyčių ataskaitos straipsnyje „Panaudoti tiksliniai rezervai“ nurodyta suma;</w:t>
                          </w:r>
                        </w:p>
                      </w:sdtContent>
                    </w:sdt>
                    <w:sdt>
                      <w:sdtPr>
                        <w:alias w:val="41.4.3 pp."/>
                        <w:tag w:val="part_2d380ebc04d245c39d3934108b9c8443"/>
                        <w:lock w:val="sdtLocked"/>
                        <w:richText/>
                      </w:sdtPr>
                      <w:sdtContent>
                        <w:p>
                          <w:pPr>
                            <w:tabs>
                              <w:tab w:val="left" w:pos="993"/>
                              <w:tab w:val="left" w:pos="1134"/>
                              <w:tab w:val="left" w:pos="1418"/>
                              <w:tab w:val="left" w:pos="1560"/>
                            </w:tabs>
                            <w:ind w:firstLine="709"/>
                            <w:jc w:val="both"/>
                            <w:rPr>
                              <w:szCs w:val="24"/>
                            </w:rPr>
                          </w:pPr>
                          <w:sdt>
                            <w:sdtPr>
                              <w:alias w:val="Numeris"/>
                              <w:tag w:val="nr_2d380ebc04d245c39d3934108b9c8443"/>
                              <w:lock w:val="sdtLocked"/>
                              <w:richText/>
                            </w:sdtPr>
                            <w:sdtContent>
                              <w:r>
                                <w:rPr>
                                  <w:szCs w:val="24"/>
                                </w:rPr>
                                <w:t>41.4.3</w:t>
                              </w:r>
                            </w:sdtContent>
                          </w:sdt>
                          <w:r>
                            <w:rPr>
                              <w:szCs w:val="24"/>
                            </w:rPr>
                            <w:t>.</w:t>
                            <w:tab/>
                            <w:t xml:space="preserve">sukaupto perviršio ar deficito stulpelyje „Kiti rezervai“ nurodoma konsoliduota 4-ojo VSAFAS „Grynojo turto pokyčių ataskaita“ 1 priede </w:t>
                          </w:r>
                          <w:r>
                            <w:rPr>
                              <w:color w:val="000000"/>
                              <w:szCs w:val="24"/>
                              <w:lang w:eastAsia="lt-LT"/>
                            </w:rPr>
                            <w:t xml:space="preserve">nustatytos </w:t>
                          </w:r>
                          <w:r>
                            <w:rPr>
                              <w:szCs w:val="24"/>
                            </w:rPr>
                            <w:t>formos VSDF administravimo įstaigos grynojo turto pokyčių ataskaitos rezervų stulpelyje „Kiti“ nurodyta suma;</w:t>
                          </w:r>
                        </w:p>
                      </w:sdtContent>
                    </w:sdt>
                    <w:sdt>
                      <w:sdtPr>
                        <w:alias w:val="41.4.4 pp."/>
                        <w:tag w:val="part_93eec942c040455584a6fd68dff68a29"/>
                        <w:lock w:val="sdtLocked"/>
                        <w:richText/>
                      </w:sdtPr>
                      <w:sdtContent>
                        <w:p>
                          <w:pPr>
                            <w:tabs>
                              <w:tab w:val="left" w:pos="993"/>
                              <w:tab w:val="left" w:pos="1134"/>
                              <w:tab w:val="left" w:pos="1418"/>
                              <w:tab w:val="left" w:pos="1560"/>
                            </w:tabs>
                            <w:ind w:firstLine="709"/>
                            <w:jc w:val="both"/>
                            <w:rPr>
                              <w:szCs w:val="24"/>
                            </w:rPr>
                          </w:pPr>
                          <w:sdt>
                            <w:sdtPr>
                              <w:alias w:val="Numeris"/>
                              <w:tag w:val="nr_93eec942c040455584a6fd68dff68a29"/>
                              <w:lock w:val="sdtLocked"/>
                              <w:richText/>
                            </w:sdtPr>
                            <w:sdtContent>
                              <w:r>
                                <w:rPr>
                                  <w:szCs w:val="24"/>
                                </w:rPr>
                                <w:t>41.4.4</w:t>
                              </w:r>
                            </w:sdtContent>
                          </w:sdt>
                          <w:r>
                            <w:rPr>
                              <w:szCs w:val="24"/>
                            </w:rPr>
                            <w:t>.</w:t>
                            <w:tab/>
                            <w:t xml:space="preserve">sukaupto perviršio ar deficito stulpelyje „Sukauptas perviršis ir deficitas“ nurodoma konsoliduota </w:t>
                          </w:r>
                          <w:r>
                            <w:t xml:space="preserve">Standarto 1 priede </w:t>
                          </w:r>
                          <w:r>
                            <w:rPr>
                              <w:color w:val="000000"/>
                              <w:szCs w:val="24"/>
                              <w:lang w:eastAsia="lt-LT"/>
                            </w:rPr>
                            <w:t xml:space="preserve">nustatytos </w:t>
                          </w:r>
                          <w:r>
                            <w:t>formos</w:t>
                          </w:r>
                          <w:r>
                            <w:rPr>
                              <w:szCs w:val="24"/>
                            </w:rPr>
                            <w:t xml:space="preserve"> VSDF grynojo turto pokyčių ataskaitos ir 4-ojo VSAFAS „Grynojo turto pokyčių ataskaita“ 1 priede </w:t>
                          </w:r>
                          <w:r>
                            <w:rPr>
                              <w:color w:val="000000"/>
                              <w:szCs w:val="24"/>
                              <w:lang w:eastAsia="lt-LT"/>
                            </w:rPr>
                            <w:t xml:space="preserve">nustatytos </w:t>
                          </w:r>
                          <w:r>
                            <w:rPr>
                              <w:szCs w:val="24"/>
                            </w:rPr>
                            <w:t>formos VSDF administravimo įstaigos grynojo turto pokyčių ataskaitos stulpelyje „Sukauptas perviršis ar deficitas“ nurodyta suma.</w:t>
                          </w:r>
                        </w:p>
                      </w:sdtContent>
                    </w:sdt>
                  </w:sdtContent>
                </w:sdt>
              </w:sdtContent>
            </w:sdt>
            <w:sdt>
              <w:sdtPr>
                <w:alias w:val="42 p."/>
                <w:tag w:val="part_991950c9a8404f278262f00f5f7a5afb"/>
                <w:lock w:val="sdtLocked"/>
                <w:richText/>
              </w:sdtPr>
              <w:sdtContent>
                <w:p>
                  <w:pPr>
                    <w:tabs>
                      <w:tab w:val="left" w:pos="993"/>
                      <w:tab w:val="left" w:pos="1134"/>
                    </w:tabs>
                    <w:ind w:firstLine="709"/>
                    <w:jc w:val="both"/>
                    <w:rPr>
                      <w:szCs w:val="24"/>
                    </w:rPr>
                  </w:pPr>
                  <w:sdt>
                    <w:sdtPr>
                      <w:alias w:val="Numeris"/>
                      <w:tag w:val="nr_991950c9a8404f278262f00f5f7a5afb"/>
                      <w:lock w:val="sdtLocked"/>
                      <w:richText/>
                    </w:sdtPr>
                    <w:sdtContent>
                      <w:r>
                        <w:rPr>
                          <w:rFonts w:eastAsia="Calibri"/>
                          <w:szCs w:val="24"/>
                        </w:rPr>
                        <w:t>42</w:t>
                      </w:r>
                    </w:sdtContent>
                  </w:sdt>
                  <w:r>
                    <w:rPr>
                      <w:rFonts w:eastAsia="Calibri"/>
                      <w:szCs w:val="24"/>
                    </w:rPr>
                    <w:t>.</w:t>
                    <w:tab/>
                  </w:r>
                  <w:r>
                    <w:rPr>
                      <w:szCs w:val="24"/>
                    </w:rPr>
                    <w:t xml:space="preserve">VSDF grupės metinių ataskaitų rinkinio aiškinamojo rašto pastabų dalyje pagal socialinio draudimo rūšis detalizuojamos ataskaitinių metų grynojo perviršio ar deficito sumos ir iki ataskaitinių metų sukauptos perviršio ar deficito sumos užpildant Standarto 5 priede </w:t>
                  </w:r>
                  <w:r>
                    <w:rPr>
                      <w:color w:val="000000"/>
                      <w:szCs w:val="24"/>
                      <w:lang w:eastAsia="lt-LT"/>
                    </w:rPr>
                    <w:t xml:space="preserve">nustatytą </w:t>
                  </w:r>
                  <w:r>
                    <w:rPr>
                      <w:szCs w:val="24"/>
                    </w:rPr>
                    <w:t>formą.</w:t>
                  </w:r>
                </w:p>
              </w:sdtContent>
            </w:sdt>
            <w:sdt>
              <w:sdtPr>
                <w:alias w:val="43 p."/>
                <w:tag w:val="part_7a6ba124c208430c85dd5a5720722f4b"/>
                <w:lock w:val="sdtLocked"/>
                <w:richText/>
              </w:sdtPr>
              <w:sdtContent>
                <w:p>
                  <w:pPr>
                    <w:tabs>
                      <w:tab w:val="left" w:pos="993"/>
                      <w:tab w:val="left" w:pos="1134"/>
                    </w:tabs>
                    <w:ind w:firstLine="709"/>
                    <w:jc w:val="both"/>
                    <w:rPr>
                      <w:szCs w:val="24"/>
                    </w:rPr>
                  </w:pPr>
                  <w:sdt>
                    <w:sdtPr>
                      <w:alias w:val="Numeris"/>
                      <w:tag w:val="nr_7a6ba124c208430c85dd5a5720722f4b"/>
                      <w:lock w:val="sdtLocked"/>
                      <w:richText/>
                    </w:sdtPr>
                    <w:sdtContent>
                      <w:r>
                        <w:rPr>
                          <w:rFonts w:eastAsia="Calibri"/>
                          <w:szCs w:val="24"/>
                        </w:rPr>
                        <w:t>43</w:t>
                      </w:r>
                    </w:sdtContent>
                  </w:sdt>
                  <w:r>
                    <w:rPr>
                      <w:rFonts w:eastAsia="Calibri"/>
                      <w:szCs w:val="24"/>
                    </w:rPr>
                    <w:t>.</w:t>
                    <w:tab/>
                  </w:r>
                  <w:r>
                    <w:rPr>
                      <w:color w:val="000000"/>
                      <w:szCs w:val="24"/>
                    </w:rPr>
                    <w:t>VSDF grupės tarpinių ataskaitų rinkinys nerengiamas.</w:t>
                  </w:r>
                </w:p>
                <w:p>
                  <w:pPr>
                    <w:tabs>
                      <w:tab w:val="left" w:pos="993"/>
                      <w:tab w:val="left" w:pos="1134"/>
                      <w:tab w:val="left" w:pos="1418"/>
                      <w:tab w:val="left" w:pos="1560"/>
                    </w:tabs>
                    <w:ind w:left="709"/>
                    <w:jc w:val="both"/>
                    <w:rPr>
                      <w:szCs w:val="24"/>
                    </w:rPr>
                  </w:pPr>
                </w:p>
              </w:sdtContent>
            </w:sdt>
          </w:sdtContent>
        </w:sdt>
        <w:sdt>
          <w:sdtPr>
            <w:alias w:val="skyrius"/>
            <w:tag w:val="part_8356b95be64b4edb9896e6f02b61b466"/>
            <w:lock w:val="sdtLocked"/>
            <w:richText/>
          </w:sdtPr>
          <w:sdtContent>
            <w:p>
              <w:pPr>
                <w:tabs>
                  <w:tab w:val="left" w:pos="851"/>
                  <w:tab w:val="left" w:pos="993"/>
                  <w:tab w:val="left" w:pos="1134"/>
                </w:tabs>
                <w:jc w:val="center"/>
                <w:rPr>
                  <w:b/>
                  <w:szCs w:val="24"/>
                </w:rPr>
              </w:pPr>
              <w:sdt>
                <w:sdtPr>
                  <w:alias w:val="Numeris"/>
                  <w:tag w:val="nr_8356b95be64b4edb9896e6f02b61b466"/>
                  <w:lock w:val="sdtLocked"/>
                  <w:richText/>
                </w:sdtPr>
                <w:sdtContent>
                  <w:r>
                    <w:rPr>
                      <w:b/>
                      <w:szCs w:val="24"/>
                    </w:rPr>
                    <w:t>IV</w:t>
                  </w:r>
                </w:sdtContent>
              </w:sdt>
              <w:r>
                <w:rPr>
                  <w:b/>
                  <w:szCs w:val="24"/>
                </w:rPr>
                <w:t xml:space="preserve"> SKYRIUS</w:t>
              </w:r>
            </w:p>
            <w:p>
              <w:pPr>
                <w:tabs>
                  <w:tab w:val="left" w:pos="851"/>
                  <w:tab w:val="left" w:pos="993"/>
                  <w:tab w:val="left" w:pos="1134"/>
                </w:tabs>
                <w:jc w:val="center"/>
                <w:rPr>
                  <w:b/>
                  <w:szCs w:val="24"/>
                </w:rPr>
              </w:pPr>
              <w:sdt>
                <w:sdtPr>
                  <w:alias w:val="Pavadinimas"/>
                  <w:tag w:val="title_8356b95be64b4edb9896e6f02b61b466"/>
                  <w:lock w:val="sdtLocked"/>
                  <w:richText/>
                </w:sdtPr>
                <w:sdtContent>
                  <w:r>
                    <w:rPr>
                      <w:b/>
                      <w:szCs w:val="24"/>
                    </w:rPr>
                    <w:t>VALSTYBĖS SOCIALINIŲ FONDŲ ATASKAITŲ RINKINIŲ RENGIMO REIKALAVIMAI</w:t>
                  </w:r>
                </w:sdtContent>
              </w:sdt>
            </w:p>
            <w:p>
              <w:pPr>
                <w:tabs>
                  <w:tab w:val="left" w:pos="851"/>
                  <w:tab w:val="left" w:pos="993"/>
                  <w:tab w:val="left" w:pos="1134"/>
                </w:tabs>
                <w:jc w:val="center"/>
                <w:rPr>
                  <w:b/>
                  <w:szCs w:val="24"/>
                </w:rPr>
              </w:pPr>
            </w:p>
            <w:sdt>
              <w:sdtPr>
                <w:alias w:val="45 p."/>
                <w:tag w:val="part_0dd00687a307403cba1832bf8c405fe8"/>
                <w:lock w:val="sdtLocked"/>
                <w:richText/>
              </w:sdtPr>
              <w:sdtContent>
                <w:p>
                  <w:pPr>
                    <w:tabs>
                      <w:tab w:val="left" w:pos="993"/>
                      <w:tab w:val="left" w:pos="1134"/>
                    </w:tabs>
                    <w:ind w:firstLine="709"/>
                    <w:jc w:val="both"/>
                    <w:rPr>
                      <w:szCs w:val="24"/>
                    </w:rPr>
                  </w:pPr>
                  <w:sdt>
                    <w:sdtPr>
                      <w:alias w:val="Numeris"/>
                      <w:tag w:val="nr_0dd00687a307403cba1832bf8c405fe8"/>
                      <w:lock w:val="sdtLocked"/>
                      <w:richText/>
                    </w:sdtPr>
                    <w:sdtContent>
                      <w:r>
                        <w:rPr>
                          <w:szCs w:val="24"/>
                        </w:rPr>
                        <w:t>45</w:t>
                      </w:r>
                    </w:sdtContent>
                  </w:sdt>
                  <w:r>
                    <w:rPr>
                      <w:szCs w:val="24"/>
                    </w:rPr>
                    <w:t>. Valstybės socialinių fondų metinių ataskaitų rinkinį sudaro Fondo administratoriaus vadovo pranešimas, VSDF grupės, GF ir IDIF metinių ataskaitų rinkiniai.</w:t>
                  </w:r>
                </w:p>
              </w:sdtContent>
            </w:sdt>
            <w:sdt>
              <w:sdtPr>
                <w:alias w:val="46 p."/>
                <w:tag w:val="part_af8ff9a1d7ce41f48ad308d503016c6d"/>
                <w:lock w:val="sdtLocked"/>
                <w:richText/>
              </w:sdtPr>
              <w:sdtContent>
                <w:p>
                  <w:pPr>
                    <w:tabs>
                      <w:tab w:val="left" w:pos="993"/>
                      <w:tab w:val="left" w:pos="1134"/>
                    </w:tabs>
                    <w:ind w:firstLine="709"/>
                    <w:jc w:val="both"/>
                    <w:rPr>
                      <w:szCs w:val="24"/>
                    </w:rPr>
                  </w:pPr>
                  <w:sdt>
                    <w:sdtPr>
                      <w:alias w:val="Numeris"/>
                      <w:tag w:val="nr_af8ff9a1d7ce41f48ad308d503016c6d"/>
                      <w:lock w:val="sdtLocked"/>
                      <w:richText/>
                    </w:sdtPr>
                    <w:sdtContent>
                      <w:r>
                        <w:rPr>
                          <w:szCs w:val="24"/>
                        </w:rPr>
                        <w:t>46</w:t>
                      </w:r>
                    </w:sdtContent>
                  </w:sdt>
                  <w:r>
                    <w:rPr>
                      <w:szCs w:val="24"/>
                    </w:rPr>
                    <w:t xml:space="preserve">. Fondo administratoriaus vadovo pranešime pateikiama informacija apie pagrindinių Fondo administratoriaus tikslų, sietinų su valstybės socialinių fondų administravimu, pasiekimą ir informacija tvarumo klausimais, kurioje nurodoma svarbi informacija apie Fondo administratoriaus patiriamus </w:t>
                  </w:r>
                  <w:r>
                    <w:rPr>
                      <w:color w:val="000000"/>
                      <w:kern w:val="2"/>
                      <w:szCs w:val="24"/>
                    </w:rPr>
                    <w:t>aplinkos, socialinių ir žmogaus teisių bei valdymo veiksnius.</w:t>
                  </w:r>
                </w:p>
              </w:sdtContent>
            </w:sdt>
            <w:sdt>
              <w:sdtPr>
                <w:alias w:val="47 p."/>
                <w:tag w:val="part_ca113af730904332b6c5e96764a8b2d2"/>
                <w:lock w:val="sdtLocked"/>
                <w:richText/>
              </w:sdtPr>
              <w:sdtContent>
                <w:p>
                  <w:pPr>
                    <w:tabs>
                      <w:tab w:val="left" w:pos="993"/>
                      <w:tab w:val="left" w:pos="1134"/>
                      <w:tab w:val="left" w:pos="1418"/>
                      <w:tab w:val="left" w:pos="1560"/>
                    </w:tabs>
                    <w:ind w:firstLine="709"/>
                    <w:jc w:val="both"/>
                    <w:rPr>
                      <w:szCs w:val="24"/>
                    </w:rPr>
                  </w:pPr>
                  <w:sdt>
                    <w:sdtPr>
                      <w:alias w:val="Numeris"/>
                      <w:tag w:val="nr_ca113af730904332b6c5e96764a8b2d2"/>
                      <w:lock w:val="sdtLocked"/>
                      <w:richText/>
                    </w:sdtPr>
                    <w:sdtContent>
                      <w:r>
                        <w:t>47</w:t>
                      </w:r>
                    </w:sdtContent>
                  </w:sdt>
                  <w:r>
                    <w:t xml:space="preserve">. Rengiant valstybės socialinių fondų metinių ataskaitų rinkinį naudojama Standarto 6 priede </w:t>
                  </w:r>
                  <w:r>
                    <w:rPr>
                      <w:color w:val="000000"/>
                      <w:szCs w:val="24"/>
                      <w:lang w:eastAsia="lt-LT"/>
                    </w:rPr>
                    <w:t xml:space="preserve">nustatyta </w:t>
                  </w:r>
                  <w:r>
                    <w:t>valstybės socialinių fondų ataskaitų rinkinio titulinio lapo forma.</w:t>
                  </w:r>
                </w:p>
              </w:sdtContent>
            </w:sdt>
            <w:sdt>
              <w:sdtPr>
                <w:alias w:val="48 p."/>
                <w:tag w:val="part_e2a32e03fc604b778d005b237e2427ae"/>
                <w:lock w:val="sdtLocked"/>
                <w:richText/>
              </w:sdtPr>
              <w:sdtContent>
                <w:p>
                  <w:pPr>
                    <w:tabs>
                      <w:tab w:val="left" w:pos="993"/>
                      <w:tab w:val="left" w:pos="1134"/>
                    </w:tabs>
                    <w:ind w:firstLine="709"/>
                    <w:jc w:val="both"/>
                    <w:rPr>
                      <w:szCs w:val="24"/>
                    </w:rPr>
                  </w:pPr>
                  <w:sdt>
                    <w:sdtPr>
                      <w:alias w:val="Numeris"/>
                      <w:tag w:val="nr_e2a32e03fc604b778d005b237e2427ae"/>
                      <w:lock w:val="sdtLocked"/>
                      <w:richText/>
                    </w:sdtPr>
                    <w:sdtContent>
                      <w:r>
                        <w:rPr>
                          <w:color w:val="000000"/>
                          <w:szCs w:val="24"/>
                        </w:rPr>
                        <w:t>48</w:t>
                      </w:r>
                    </w:sdtContent>
                  </w:sdt>
                  <w:r>
                    <w:rPr>
                      <w:color w:val="000000"/>
                      <w:szCs w:val="24"/>
                    </w:rPr>
                    <w:t>. Valstybės socialinių fondų tarpinių ataskaitų rinkinys nerengiamas.</w:t>
                  </w:r>
                </w:p>
                <w:p>
                  <w:pPr>
                    <w:tabs>
                      <w:tab w:val="left" w:pos="993"/>
                      <w:tab w:val="left" w:pos="1134"/>
                      <w:tab w:val="left" w:pos="1418"/>
                      <w:tab w:val="left" w:pos="1560"/>
                    </w:tabs>
                    <w:ind w:firstLine="709"/>
                    <w:jc w:val="both"/>
                    <w:rPr>
                      <w:szCs w:val="24"/>
                      <w:highlight w:val="lightGray"/>
                    </w:rPr>
                  </w:pPr>
                </w:p>
              </w:sdtContent>
            </w:sdt>
          </w:sdtContent>
        </w:sdt>
        <w:sdt>
          <w:sdtPr>
            <w:alias w:val="skyrius"/>
            <w:tag w:val="part_9b06e76e0e9b4664bf0b04635523331e"/>
            <w:lock w:val="sdtLocked"/>
            <w:richText/>
          </w:sdtPr>
          <w:sdtContent>
            <w:p>
              <w:pPr>
                <w:tabs>
                  <w:tab w:val="left" w:pos="851"/>
                  <w:tab w:val="left" w:pos="993"/>
                  <w:tab w:val="left" w:pos="1134"/>
                </w:tabs>
                <w:ind w:firstLine="142"/>
                <w:jc w:val="center"/>
                <w:rPr>
                  <w:b/>
                  <w:szCs w:val="24"/>
                </w:rPr>
              </w:pPr>
              <w:sdt>
                <w:sdtPr>
                  <w:alias w:val="Numeris"/>
                  <w:tag w:val="nr_9b06e76e0e9b4664bf0b04635523331e"/>
                  <w:lock w:val="sdtLocked"/>
                  <w:richText/>
                </w:sdtPr>
                <w:sdtContent>
                  <w:r>
                    <w:rPr>
                      <w:b/>
                      <w:szCs w:val="24"/>
                    </w:rPr>
                    <w:t>V</w:t>
                  </w:r>
                </w:sdtContent>
              </w:sdt>
              <w:r>
                <w:rPr>
                  <w:b/>
                  <w:szCs w:val="24"/>
                </w:rPr>
                <w:t xml:space="preserve"> SKYRIUS</w:t>
              </w:r>
            </w:p>
            <w:p>
              <w:pPr>
                <w:tabs>
                  <w:tab w:val="left" w:pos="993"/>
                  <w:tab w:val="left" w:pos="1134"/>
                </w:tabs>
                <w:jc w:val="center"/>
                <w:rPr>
                  <w:b/>
                  <w:szCs w:val="24"/>
                </w:rPr>
              </w:pPr>
              <w:sdt>
                <w:sdtPr>
                  <w:alias w:val="Pavadinimas"/>
                  <w:tag w:val="title_9b06e76e0e9b4664bf0b04635523331e"/>
                  <w:lock w:val="sdtLocked"/>
                  <w:richText/>
                </w:sdtPr>
                <w:sdtContent>
                  <w:r>
                    <w:rPr>
                      <w:b/>
                      <w:szCs w:val="24"/>
                    </w:rPr>
                    <w:t>FONDO TARPINIŲ ATASKAITŲ RINKINIO TEIKIMO IR SKELBIMO REIKALAVIMAI</w:t>
                  </w:r>
                </w:sdtContent>
              </w:sdt>
            </w:p>
            <w:p>
              <w:pPr>
                <w:tabs>
                  <w:tab w:val="left" w:pos="993"/>
                  <w:tab w:val="left" w:pos="1134"/>
                </w:tabs>
                <w:jc w:val="center"/>
                <w:rPr>
                  <w:b/>
                  <w:szCs w:val="24"/>
                </w:rPr>
              </w:pPr>
            </w:p>
            <w:sdt>
              <w:sdtPr>
                <w:alias w:val="49 p."/>
                <w:tag w:val="part_3fa8518847c843edbc18d01f126ff8e9"/>
                <w:lock w:val="sdtLocked"/>
                <w:richText/>
              </w:sdtPr>
              <w:sdtContent>
                <w:p>
                  <w:pPr>
                    <w:tabs>
                      <w:tab w:val="left" w:pos="993"/>
                      <w:tab w:val="left" w:pos="1134"/>
                    </w:tabs>
                    <w:ind w:firstLine="709"/>
                    <w:jc w:val="both"/>
                    <w:rPr>
                      <w:szCs w:val="24"/>
                    </w:rPr>
                  </w:pPr>
                  <w:sdt>
                    <w:sdtPr>
                      <w:alias w:val="Numeris"/>
                      <w:tag w:val="nr_3fa8518847c843edbc18d01f126ff8e9"/>
                      <w:lock w:val="sdtLocked"/>
                      <w:richText/>
                    </w:sdtPr>
                    <w:sdtContent>
                      <w:r>
                        <w:rPr>
                          <w:szCs w:val="24"/>
                        </w:rPr>
                        <w:t>49</w:t>
                      </w:r>
                    </w:sdtContent>
                  </w:sdt>
                  <w:r>
                    <w:rPr>
                      <w:szCs w:val="24"/>
                    </w:rPr>
                    <w:t>. Fondo tarpinių ataskaitų rinkiniai teikiami ir skelbiami pagal 23-iojo VSAFAS „Tarpinių finansinių ataskaitų rinkinys“ nuostatas, taikomas tarpinių finansinių ataskaitų rinkinio teikimui ir skelbimui.</w:t>
                  </w:r>
                </w:p>
                <w:p>
                  <w:pPr>
                    <w:tabs>
                      <w:tab w:val="left" w:pos="851"/>
                      <w:tab w:val="left" w:pos="993"/>
                      <w:tab w:val="left" w:pos="1134"/>
                    </w:tabs>
                    <w:ind w:firstLine="709"/>
                    <w:jc w:val="center"/>
                    <w:rPr>
                      <w:szCs w:val="24"/>
                      <w:lang w:eastAsia="lt-LT"/>
                    </w:rPr>
                  </w:pPr>
                  <w:r>
                    <w:rPr>
                      <w:szCs w:val="24"/>
                      <w:lang w:eastAsia="lt-LT"/>
                    </w:rPr>
                    <w:t>_____________________________</w:t>
                  </w:r>
                </w:p>
                <w:p>
                  <w:pPr>
                    <w:rPr>
                      <w:szCs w:val="24"/>
                      <w:lang w:eastAsia="lt-LT"/>
                    </w:rPr>
                  </w:pPr>
                  <w:r>
                    <w:rPr>
                      <w:szCs w:val="24"/>
                      <w:lang w:eastAsia="lt-LT"/>
                    </w:rPr>
                    <w:br w:type="page"/>
                  </w:r>
                </w:p>
              </w:sdtContent>
            </w:sdt>
          </w:sdtContent>
        </w:sdt>
      </w:sdtContent>
    </w:sdt>
    <w:sdt>
      <w:sdtPr>
        <w:alias w:val="1 pr."/>
        <w:tag w:val="part_4bb78f19ec61467e8b1b134472672ee4"/>
        <w:lock w:val="sdtLocked"/>
        <w:richText/>
      </w:sdtPr>
      <w:sdtContent>
        <w:p>
          <w:pPr>
            <w:ind w:left="5103"/>
            <w:jc w:val="both"/>
            <w:rPr>
              <w:szCs w:val="24"/>
              <w:lang w:eastAsia="lt-LT"/>
            </w:rPr>
          </w:pPr>
          <w:r>
            <w:rPr>
              <w:szCs w:val="24"/>
              <w:lang w:eastAsia="lt-LT"/>
            </w:rPr>
            <w:t xml:space="preserve">32-ojo viešojo sektoriaus apskaitos ir </w:t>
          </w:r>
        </w:p>
        <w:p>
          <w:pPr>
            <w:tabs>
              <w:tab w:val="left" w:pos="913"/>
              <w:tab w:val="left" w:pos="6320"/>
              <w:tab w:val="left" w:pos="9372"/>
            </w:tabs>
            <w:ind w:left="5103"/>
            <w:jc w:val="both"/>
            <w:rPr>
              <w:szCs w:val="24"/>
              <w:lang w:eastAsia="lt-LT"/>
            </w:rPr>
          </w:pPr>
          <w:r>
            <w:rPr>
              <w:szCs w:val="24"/>
              <w:lang w:eastAsia="lt-LT"/>
            </w:rPr>
            <w:t>finansinės atskaitomybės standarto „Valstybės socialinių fondų ataskaitų rinkiniai“</w:t>
          </w:r>
        </w:p>
        <w:p>
          <w:pPr>
            <w:tabs>
              <w:tab w:val="left" w:pos="913"/>
              <w:tab w:val="left" w:pos="6320"/>
              <w:tab w:val="left" w:pos="9372"/>
            </w:tabs>
            <w:ind w:left="5103"/>
            <w:jc w:val="both"/>
            <w:rPr>
              <w:szCs w:val="24"/>
              <w:lang w:eastAsia="lt-LT"/>
            </w:rPr>
          </w:pPr>
          <w:sdt>
            <w:sdtPr>
              <w:alias w:val="Numeris"/>
              <w:tag w:val="nr_4bb78f19ec61467e8b1b134472672ee4"/>
              <w:lock w:val="sdtLocked"/>
              <w:richText/>
            </w:sdtPr>
            <w:sdtContent>
              <w:r>
                <w:rPr>
                  <w:szCs w:val="24"/>
                  <w:lang w:eastAsia="lt-LT"/>
                </w:rPr>
                <w:t>1</w:t>
              </w:r>
            </w:sdtContent>
          </w:sdt>
          <w:r>
            <w:rPr>
              <w:szCs w:val="24"/>
              <w:lang w:eastAsia="lt-LT"/>
            </w:rPr>
            <w:t xml:space="preserve"> priedas</w:t>
          </w:r>
        </w:p>
        <w:p>
          <w:pPr>
            <w:tabs>
              <w:tab w:val="left" w:pos="913"/>
              <w:tab w:val="left" w:pos="6320"/>
              <w:tab w:val="left" w:pos="9372"/>
            </w:tabs>
            <w:spacing w:line="240" w:lineRule="atLeast"/>
            <w:ind w:left="4535"/>
            <w:rPr>
              <w:szCs w:val="24"/>
              <w:lang w:eastAsia="lt-LT"/>
            </w:rPr>
          </w:pPr>
        </w:p>
        <w:p>
          <w:pPr>
            <w:tabs>
              <w:tab w:val="left" w:pos="913"/>
              <w:tab w:val="left" w:pos="6320"/>
              <w:tab w:val="left" w:pos="9372"/>
            </w:tabs>
            <w:spacing w:line="240" w:lineRule="atLeast"/>
            <w:jc w:val="center"/>
            <w:rPr>
              <w:b/>
              <w:szCs w:val="24"/>
              <w:lang w:eastAsia="lt-LT"/>
            </w:rPr>
          </w:pPr>
          <w:sdt>
            <w:sdtPr>
              <w:alias w:val="Pavadinimas"/>
              <w:tag w:val="title_4bb78f19ec61467e8b1b134472672ee4"/>
              <w:lock w:val="sdtLocked"/>
              <w:richText/>
            </w:sdtPr>
            <w:sdtContent>
              <w:r>
                <w:rPr>
                  <w:b/>
                  <w:szCs w:val="24"/>
                  <w:lang w:eastAsia="lt-LT"/>
                </w:rPr>
                <w:t>(Valstybinio socialinio draudimo fondo ataskaitų rinkinio forma)</w:t>
              </w:r>
            </w:sdtContent>
          </w:sdt>
        </w:p>
        <w:p>
          <w:pPr>
            <w:tabs>
              <w:tab w:val="left" w:pos="913"/>
              <w:tab w:val="left" w:pos="6320"/>
              <w:tab w:val="left" w:pos="9372"/>
            </w:tabs>
            <w:spacing w:line="240" w:lineRule="atLeast"/>
            <w:ind w:left="4535"/>
            <w:rPr>
              <w:szCs w:val="24"/>
              <w:lang w:eastAsia="lt-LT"/>
            </w:rPr>
          </w:pPr>
        </w:p>
        <w:sdt>
          <w:sdtPr>
            <w:alias w:val="skirsnis"/>
            <w:tag w:val="part_c635f733211e418c89b9fbc4bd5d2973"/>
            <w:lock w:val="sdtLocked"/>
            <w:richText/>
          </w:sdtPr>
          <w:sdtContent>
            <w:sdt>
              <w:sdtPr>
                <w:alias w:val="Pavadinimas"/>
                <w:tag w:val="title_c635f733211e418c89b9fbc4bd5d2973"/>
                <w:lock w:val="sdtLocked"/>
                <w:richText/>
              </w:sdtPr>
              <w:sdtContent>
                <w:p>
                  <w:pPr>
                    <w:tabs>
                      <w:tab w:val="left" w:leader="underscore" w:pos="8901"/>
                    </w:tabs>
                    <w:jc w:val="center"/>
                    <w:rPr>
                      <w:b/>
                      <w:szCs w:val="24"/>
                    </w:rPr>
                  </w:pPr>
                  <w:r>
                    <w:rPr>
                      <w:b/>
                      <w:szCs w:val="24"/>
                    </w:rPr>
                    <w:t xml:space="preserve">VALSTYBINIO SOCIALINIO DRAUDIMO FONDO VALDYBA </w:t>
                  </w:r>
                </w:p>
                <w:p>
                  <w:pPr>
                    <w:tabs>
                      <w:tab w:val="left" w:leader="underscore" w:pos="8901"/>
                    </w:tabs>
                    <w:jc w:val="center"/>
                    <w:rPr>
                      <w:b/>
                      <w:szCs w:val="24"/>
                    </w:rPr>
                  </w:pPr>
                  <w:r>
                    <w:rPr>
                      <w:b/>
                      <w:szCs w:val="24"/>
                    </w:rPr>
                    <w:t>PRIE SOCIALINĖS APSAUGOS IR DARBO MINISTERIJOS</w:t>
                  </w:r>
                </w:p>
              </w:sdtContent>
            </w:sdt>
            <w:p>
              <w:pPr>
                <w:rPr>
                  <w:szCs w:val="24"/>
                  <w:lang w:eastAsia="lt-LT"/>
                </w:rPr>
              </w:pPr>
            </w:p>
          </w:sdtContent>
        </w:sdt>
        <w:sdt>
          <w:sdtPr>
            <w:alias w:val="skirsnis"/>
            <w:tag w:val="part_dd2f48b1f42c47478f4746539582c86e"/>
            <w:lock w:val="sdtLocked"/>
            <w:richText/>
          </w:sdtPr>
          <w:sdtContent>
            <w:sdt>
              <w:sdtPr>
                <w:alias w:val="Pavadinimas"/>
                <w:tag w:val="title_dd2f48b1f42c47478f4746539582c86e"/>
                <w:lock w:val="sdtLocked"/>
                <w:richText/>
              </w:sdtPr>
              <w:sdtContent>
                <w:p>
                  <w:pPr>
                    <w:jc w:val="center"/>
                    <w:rPr>
                      <w:b/>
                      <w:szCs w:val="24"/>
                      <w:lang w:eastAsia="lt-LT"/>
                    </w:rPr>
                  </w:pPr>
                  <w:r>
                    <w:rPr>
                      <w:b/>
                      <w:szCs w:val="24"/>
                      <w:lang w:eastAsia="lt-LT"/>
                    </w:rPr>
                    <w:t xml:space="preserve">VALSTYBINIO SOCIALINIO DRAUDIMO FONDO </w:t>
                  </w:r>
                </w:p>
                <w:p>
                  <w:pPr>
                    <w:jc w:val="center"/>
                    <w:rPr>
                      <w:b/>
                      <w:szCs w:val="24"/>
                      <w:lang w:eastAsia="lt-LT"/>
                    </w:rPr>
                  </w:pPr>
                  <w:r>
                    <w:rPr>
                      <w:szCs w:val="24"/>
                      <w:lang w:eastAsia="lt-LT"/>
                    </w:rPr>
                    <w:t>___________</w:t>
                  </w:r>
                  <w:r>
                    <w:rPr>
                      <w:b/>
                      <w:szCs w:val="24"/>
                      <w:lang w:eastAsia="lt-LT"/>
                    </w:rPr>
                    <w:t xml:space="preserve"> METŲ ATASKAITŲ RINKINYS</w:t>
                  </w:r>
                </w:p>
              </w:sdtContent>
            </w:sdt>
            <w:p>
              <w:pPr>
                <w:jc w:val="center"/>
                <w:rPr>
                  <w:szCs w:val="24"/>
                  <w:lang w:eastAsia="lt-LT"/>
                </w:rPr>
              </w:pPr>
            </w:p>
            <w:p>
              <w:pPr>
                <w:spacing w:line="240" w:lineRule="atLeast"/>
                <w:jc w:val="center"/>
                <w:rPr>
                  <w:sz w:val="20"/>
                  <w:lang w:eastAsia="lt-LT"/>
                </w:rPr>
              </w:pPr>
              <w:r>
                <w:rPr>
                  <w:sz w:val="20"/>
                  <w:lang w:eastAsia="lt-LT"/>
                </w:rPr>
                <w:t>_____________________</w:t>
              </w:r>
              <w:r>
                <w:rPr>
                  <w:szCs w:val="24"/>
                  <w:lang w:eastAsia="lt-LT"/>
                </w:rPr>
                <w:t>Nr.</w:t>
              </w:r>
              <w:r>
                <w:rPr>
                  <w:sz w:val="20"/>
                  <w:lang w:eastAsia="lt-LT"/>
                </w:rPr>
                <w:t xml:space="preserve"> _____</w:t>
              </w:r>
            </w:p>
            <w:p>
              <w:pPr>
                <w:spacing w:line="240" w:lineRule="atLeast"/>
                <w:jc w:val="center"/>
                <w:rPr>
                  <w:sz w:val="20"/>
                  <w:lang w:eastAsia="lt-LT"/>
                </w:rPr>
              </w:pPr>
              <w:r>
                <w:rPr>
                  <w:sz w:val="20"/>
                  <w:lang w:eastAsia="lt-LT"/>
                </w:rPr>
                <w:t>(data)</w:t>
              </w:r>
            </w:p>
            <w:p>
              <w:pPr>
                <w:jc w:val="center"/>
                <w:rPr>
                  <w:szCs w:val="24"/>
                  <w:lang w:eastAsia="lt-LT"/>
                </w:rPr>
              </w:pPr>
              <w:r>
                <w:rPr>
                  <w:szCs w:val="24"/>
                  <w:lang w:eastAsia="lt-LT"/>
                </w:rPr>
                <w:t>Vilnius</w:t>
              </w:r>
            </w:p>
            <w:p>
              <w:pPr>
                <w:rPr>
                  <w:szCs w:val="24"/>
                </w:rPr>
              </w:pPr>
            </w:p>
          </w:sdtContent>
        </w:sdt>
        <w:sdt>
          <w:sdtPr>
            <w:alias w:val="skirsnis"/>
            <w:tag w:val="part_2965eefb15874df89833e619d6f25756"/>
            <w:lock w:val="sdtLocked"/>
            <w:richText/>
          </w:sdtPr>
          <w:sdtContent>
            <w:sdt>
              <w:sdtPr>
                <w:alias w:val="Pavadinimas"/>
                <w:tag w:val="title_2965eefb15874df89833e619d6f25756"/>
                <w:lock w:val="sdtLocked"/>
                <w:richText/>
              </w:sdtPr>
              <w:sdtContent>
                <w:p>
                  <w:pPr>
                    <w:jc w:val="center"/>
                    <w:rPr>
                      <w:b/>
                      <w:sz w:val="28"/>
                      <w:szCs w:val="24"/>
                    </w:rPr>
                  </w:pPr>
                  <w:r>
                    <w:rPr>
                      <w:b/>
                      <w:sz w:val="28"/>
                      <w:szCs w:val="24"/>
                    </w:rPr>
                    <w:t>TURINYS</w:t>
                  </w:r>
                </w:p>
                <w:p>
                  <w:pPr>
                    <w:spacing w:line="276" w:lineRule="auto"/>
                    <w:rPr>
                      <w:b/>
                      <w:szCs w:val="24"/>
                    </w:rPr>
                  </w:pPr>
                  <w:r>
                    <w:rPr>
                      <w:b/>
                      <w:szCs w:val="24"/>
                    </w:rPr>
                    <w:t>VALSTYBINIO SOCIALINIO DRAUDIMO FONDO METINĖS ATASKAITOS:</w:t>
                  </w:r>
                </w:p>
              </w:sdtContent>
            </w:sdt>
            <w:p>
              <w:pPr>
                <w:rPr>
                  <w:sz w:val="18"/>
                  <w:szCs w:val="18"/>
                </w:rPr>
              </w:pPr>
            </w:p>
            <w:p>
              <w:pPr>
                <w:spacing w:line="240" w:lineRule="atLeast"/>
                <w:rPr>
                  <w:bCs/>
                  <w:szCs w:val="24"/>
                  <w:lang w:eastAsia="lt-LT"/>
                </w:rPr>
              </w:pPr>
              <w:r>
                <w:rPr>
                  <w:bCs/>
                  <w:szCs w:val="24"/>
                  <w:lang w:eastAsia="lt-LT"/>
                </w:rPr>
                <w:t>FINANSINĖS BŪKLĖS ATASKAITA</w:t>
                <w:tab/>
                <w:tab/>
                <w:tab/>
                <w:tab/>
                <w:tab/>
                <w:t>_ psl.</w:t>
              </w:r>
            </w:p>
            <w:p>
              <w:pPr>
                <w:spacing w:line="240" w:lineRule="atLeast"/>
                <w:rPr>
                  <w:bCs/>
                  <w:szCs w:val="24"/>
                  <w:lang w:eastAsia="lt-LT"/>
                </w:rPr>
              </w:pPr>
              <w:r>
                <w:rPr>
                  <w:bCs/>
                  <w:szCs w:val="24"/>
                  <w:lang w:eastAsia="lt-LT"/>
                </w:rPr>
                <w:t>VEIKLOS REZULTATŲ ATASKAITA</w:t>
                <w:tab/>
                <w:tab/>
                <w:tab/>
                <w:tab/>
                <w:t>_ psl.</w:t>
              </w:r>
            </w:p>
            <w:p>
              <w:pPr>
                <w:spacing w:line="240" w:lineRule="atLeast"/>
                <w:rPr>
                  <w:bCs/>
                  <w:szCs w:val="24"/>
                  <w:lang w:eastAsia="lt-LT"/>
                </w:rPr>
              </w:pPr>
              <w:r>
                <w:t>GRYNOJO TURTO POKYČIŲ ATASKAITA</w:t>
                <w:tab/>
                <w:tab/>
                <w:tab/>
                <w:tab/>
              </w:r>
              <w:r>
                <w:rPr>
                  <w:bCs/>
                  <w:szCs w:val="24"/>
                  <w:lang w:eastAsia="lt-LT"/>
                </w:rPr>
                <w:t>_ psl.</w:t>
              </w:r>
            </w:p>
            <w:p>
              <w:pPr>
                <w:spacing w:line="240" w:lineRule="atLeast"/>
                <w:rPr>
                  <w:bCs/>
                  <w:szCs w:val="24"/>
                  <w:lang w:eastAsia="lt-LT"/>
                </w:rPr>
              </w:pPr>
              <w:r>
                <w:rPr>
                  <w:bCs/>
                  <w:szCs w:val="24"/>
                  <w:lang w:eastAsia="lt-LT"/>
                </w:rPr>
                <w:t>PINIGŲ SRAUTŲ ATASKAITA</w:t>
                <w:tab/>
                <w:tab/>
                <w:tab/>
                <w:tab/>
                <w:tab/>
                <w:t>_ psl.</w:t>
              </w:r>
            </w:p>
            <w:p>
              <w:pPr>
                <w:spacing w:line="240" w:lineRule="atLeast"/>
                <w:rPr>
                  <w:bCs/>
                  <w:szCs w:val="24"/>
                  <w:lang w:eastAsia="lt-LT"/>
                </w:rPr>
              </w:pPr>
              <w:r>
                <w:rPr>
                  <w:szCs w:val="24"/>
                  <w:lang w:eastAsia="lt-LT"/>
                </w:rPr>
                <w:t>ATASKAITŲ AIŠKINAMASIS RAŠTAS</w:t>
                <w:tab/>
                <w:tab/>
                <w:tab/>
                <w:tab/>
              </w:r>
              <w:r>
                <w:rPr>
                  <w:bCs/>
                  <w:szCs w:val="24"/>
                  <w:lang w:eastAsia="lt-LT"/>
                </w:rPr>
                <w:t>_ psl.</w:t>
              </w:r>
            </w:p>
            <w:p>
              <w:pPr>
                <w:spacing w:line="276" w:lineRule="auto"/>
                <w:ind w:left="567"/>
                <w:rPr>
                  <w:szCs w:val="24"/>
                  <w:lang w:eastAsia="lt-LT"/>
                </w:rPr>
              </w:pPr>
              <w:r>
                <w:rPr>
                  <w:szCs w:val="24"/>
                  <w:lang w:eastAsia="lt-LT"/>
                </w:rPr>
                <w:t>Bendroji informacija</w:t>
                <w:tab/>
                <w:tab/>
                <w:tab/>
                <w:tab/>
                <w:tab/>
                <w:tab/>
              </w:r>
              <w:r>
                <w:rPr>
                  <w:bCs/>
                  <w:szCs w:val="24"/>
                  <w:lang w:eastAsia="lt-LT"/>
                </w:rPr>
                <w:t>_ psl.</w:t>
              </w:r>
            </w:p>
            <w:p>
              <w:pPr>
                <w:spacing w:line="276" w:lineRule="auto"/>
                <w:ind w:left="567"/>
                <w:rPr>
                  <w:szCs w:val="24"/>
                  <w:lang w:eastAsia="lt-LT"/>
                </w:rPr>
              </w:pPr>
              <w:r>
                <w:rPr>
                  <w:szCs w:val="24"/>
                </w:rPr>
                <w:t>Pagrindinės taikomos apskaitos politikos nuostatos</w:t>
              </w:r>
              <w:r>
                <w:rPr>
                  <w:szCs w:val="24"/>
                  <w:lang w:eastAsia="lt-LT"/>
                </w:rPr>
                <w:tab/>
                <w:tab/>
                <w:tab/>
              </w:r>
              <w:r>
                <w:rPr>
                  <w:bCs/>
                  <w:szCs w:val="24"/>
                  <w:lang w:eastAsia="lt-LT"/>
                </w:rPr>
                <w:t>_ psl.</w:t>
              </w:r>
            </w:p>
            <w:p>
              <w:pPr>
                <w:spacing w:line="276" w:lineRule="auto"/>
                <w:ind w:left="567"/>
                <w:rPr>
                  <w:szCs w:val="24"/>
                  <w:lang w:eastAsia="lt-LT"/>
                </w:rPr>
              </w:pPr>
              <w:r>
                <w:rPr>
                  <w:szCs w:val="24"/>
                </w:rPr>
                <w:t>Svarbūs apskaitos vertinimai ir sprendimai</w:t>
                <w:tab/>
                <w:tab/>
                <w:tab/>
                <w:tab/>
              </w:r>
              <w:r>
                <w:rPr>
                  <w:bCs/>
                  <w:szCs w:val="24"/>
                  <w:lang w:eastAsia="lt-LT"/>
                </w:rPr>
                <w:t>_ psl.</w:t>
              </w:r>
            </w:p>
            <w:p>
              <w:pPr>
                <w:spacing w:line="276" w:lineRule="auto"/>
                <w:ind w:left="567"/>
                <w:rPr>
                  <w:b/>
                  <w:szCs w:val="24"/>
                  <w:lang w:eastAsia="lt-LT"/>
                </w:rPr>
              </w:pPr>
              <w:r>
                <w:rPr>
                  <w:szCs w:val="24"/>
                  <w:lang w:eastAsia="lt-LT"/>
                </w:rPr>
                <w:t>Ataskaitose pateiktos informacijos paaiškinimai</w:t>
                <w:tab/>
                <w:tab/>
                <w:tab/>
                <w:tab/>
              </w:r>
              <w:r>
                <w:rPr>
                  <w:bCs/>
                  <w:szCs w:val="24"/>
                  <w:lang w:eastAsia="lt-LT"/>
                </w:rPr>
                <w:t xml:space="preserve">_ psl. </w:t>
              </w:r>
            </w:p>
            <w:p>
              <w:pPr>
                <w:rPr>
                  <w:sz w:val="18"/>
                  <w:szCs w:val="18"/>
                </w:rPr>
              </w:pPr>
            </w:p>
            <w:p>
              <w:pPr>
                <w:spacing w:line="276" w:lineRule="auto"/>
                <w:ind w:firstLine="426"/>
                <w:jc w:val="both"/>
                <w:rPr>
                  <w:szCs w:val="24"/>
                  <w:lang w:eastAsia="lt-LT"/>
                </w:rPr>
              </w:pPr>
              <w:r>
                <w:rPr>
                  <w:szCs w:val="24"/>
                  <w:lang w:eastAsia="lt-LT"/>
                </w:rPr>
                <w:t>Patvirtiname Valstybinio socialinio draudimo fondo ______ metų ataskaitų rinkinyje pateiktą finansinę ir nefinansinę informaciją:</w:t>
              </w:r>
            </w:p>
            <w:p>
              <w:pPr>
                <w:rPr>
                  <w:sz w:val="18"/>
                  <w:szCs w:val="18"/>
                </w:rPr>
              </w:pPr>
            </w:p>
            <w:p>
              <w:pPr>
                <w:spacing w:line="276" w:lineRule="auto"/>
                <w:rPr>
                  <w:b/>
                  <w:szCs w:val="24"/>
                  <w:lang w:eastAsia="lt-LT"/>
                </w:rPr>
              </w:pPr>
            </w:p>
            <w:p>
              <w:pPr>
                <w:rPr>
                  <w:sz w:val="18"/>
                  <w:szCs w:val="18"/>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rPr>
                  <w:sz w:val="18"/>
                  <w:szCs w:val="18"/>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rPr>
                  <w:sz w:val="18"/>
                  <w:szCs w:val="18"/>
                </w:rPr>
              </w:pPr>
            </w:p>
            <w:p>
              <w:pPr>
                <w:spacing w:line="276" w:lineRule="auto"/>
                <w:jc w:val="center"/>
                <w:rPr>
                  <w:szCs w:val="24"/>
                  <w:lang w:eastAsia="lt-LT"/>
                </w:rPr>
              </w:pPr>
              <w:r>
                <w:rPr>
                  <w:szCs w:val="24"/>
                  <w:lang w:eastAsia="lt-LT"/>
                </w:rPr>
                <w:br w:type="page"/>
              </w:r>
            </w:p>
            <w:p>
              <w:pPr>
                <w:rPr>
                  <w:sz w:val="18"/>
                  <w:szCs w:val="18"/>
                </w:rPr>
              </w:pPr>
            </w:p>
          </w:sdtContent>
        </w:sdt>
        <w:sdt>
          <w:sdtPr>
            <w:alias w:val="skirsnis"/>
            <w:tag w:val="part_a992ab4a97744cdd80c2d83019deb6ec"/>
            <w:lock w:val="sdtLocked"/>
            <w:richText/>
          </w:sdtPr>
          <w:sdtContent>
            <w:p>
              <w:pPr>
                <w:jc w:val="center"/>
                <w:rPr>
                  <w:b/>
                  <w:bCs/>
                  <w:szCs w:val="24"/>
                  <w:lang w:eastAsia="lt-LT"/>
                </w:rPr>
              </w:pPr>
              <w:sdt>
                <w:sdtPr>
                  <w:alias w:val="Pavadinimas"/>
                  <w:tag w:val="title_a992ab4a97744cdd80c2d83019deb6ec"/>
                  <w:lock w:val="sdtLocked"/>
                  <w:richText/>
                </w:sdtPr>
                <w:sdtContent>
                  <w:r>
                    <w:rPr>
                      <w:b/>
                      <w:bCs/>
                      <w:szCs w:val="24"/>
                      <w:lang w:eastAsia="lt-LT"/>
                    </w:rPr>
                    <w:t>FINANSINĖS BŪKLĖS ATASKAITA</w:t>
                  </w:r>
                </w:sdtContent>
              </w:sdt>
            </w:p>
            <w:p>
              <w:pPr>
                <w:jc w:val="center"/>
                <w:rPr>
                  <w:b/>
                  <w:bCs/>
                  <w:szCs w:val="24"/>
                  <w:lang w:eastAsia="lt-LT"/>
                </w:rPr>
              </w:pPr>
              <w:r>
                <w:rPr>
                  <w:b/>
                  <w:bCs/>
                  <w:szCs w:val="24"/>
                  <w:lang w:eastAsia="lt-LT"/>
                </w:rPr>
                <w:t>PAGAL 20</w:t>
              </w:r>
              <w:r>
                <w:rPr>
                  <w:bCs/>
                  <w:szCs w:val="24"/>
                  <w:lang w:eastAsia="lt-LT"/>
                </w:rPr>
                <w:t xml:space="preserve">_____ </w:t>
              </w:r>
              <w:r>
                <w:rPr>
                  <w:b/>
                  <w:bCs/>
                  <w:szCs w:val="24"/>
                  <w:lang w:eastAsia="lt-LT"/>
                </w:rPr>
                <w:t xml:space="preserve">M. </w:t>
              </w:r>
              <w:r>
                <w:rPr>
                  <w:bCs/>
                  <w:szCs w:val="24"/>
                  <w:lang w:eastAsia="lt-LT"/>
                </w:rPr>
                <w:t>______________________</w:t>
              </w:r>
              <w:r>
                <w:rPr>
                  <w:b/>
                  <w:bCs/>
                  <w:szCs w:val="24"/>
                  <w:lang w:eastAsia="lt-LT"/>
                </w:rPr>
                <w:t xml:space="preserve"> D. DUOMENIS</w:t>
              </w:r>
            </w:p>
            <w:p>
              <w:pPr>
                <w:tabs>
                  <w:tab w:val="left" w:pos="913"/>
                  <w:tab w:val="left" w:pos="6320"/>
                  <w:tab w:val="left" w:pos="9372"/>
                  <w:tab w:val="left" w:pos="10344"/>
                  <w:tab w:val="left" w:pos="11584"/>
                </w:tabs>
                <w:jc w:val="center"/>
                <w:rPr>
                  <w:szCs w:val="24"/>
                  <w:lang w:eastAsia="lt-LT"/>
                </w:rPr>
              </w:pPr>
            </w:p>
            <w:p>
              <w:pPr>
                <w:tabs>
                  <w:tab w:val="left" w:pos="913"/>
                  <w:tab w:val="left" w:pos="6320"/>
                </w:tabs>
                <w:jc w:val="right"/>
                <w:rPr>
                  <w:i/>
                  <w:iCs/>
                  <w:sz w:val="20"/>
                  <w:lang w:eastAsia="lt-LT"/>
                </w:rPr>
              </w:pPr>
              <w:r>
                <w:rPr>
                  <w:i/>
                  <w:iCs/>
                  <w:sz w:val="20"/>
                  <w:lang w:eastAsia="lt-LT"/>
                </w:rPr>
                <w:t xml:space="preserve">Pateikimo valiuta ir tikslumas: eurais </w:t>
              </w:r>
            </w:p>
            <w:tbl>
              <w:tblPr>
                <w:tblW w:w="9747" w:type="dxa"/>
                <w:tblLayout w:type="fixed"/>
                <w:tblLook w:val="04A0" w:firstRow="1" w:lastRow="0" w:firstColumn="1" w:lastColumn="0" w:noHBand="0" w:noVBand="1"/>
              </w:tblPr>
              <w:tblGrid>
                <w:gridCol w:w="846"/>
                <w:gridCol w:w="4932"/>
                <w:gridCol w:w="851"/>
                <w:gridCol w:w="1559"/>
                <w:gridCol w:w="1559"/>
              </w:tblGrid>
              <w:tr>
                <w:trPr>
                  <w:trHeight w:val="1350"/>
                  <w:tblHeader/>
                </w:trPr>
                <w:tc>
                  <w:tcPr>
                    <w:tcW w:w="846"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Eil. Nr.</w:t>
                    </w:r>
                  </w:p>
                </w:tc>
                <w:tc>
                  <w:tcPr>
                    <w:tcW w:w="4932" w:type="dxa"/>
                    <w:tcBorders>
                      <w:top w:val="single" w:sz="4" w:space="0" w:color="auto"/>
                      <w:left w:val="nil"/>
                      <w:bottom w:val="single" w:sz="4" w:space="0" w:color="auto"/>
                      <w:right w:val="single" w:sz="4" w:space="0" w:color="000000"/>
                    </w:tcBorders>
                    <w:noWrap/>
                    <w:vAlign w:val="center"/>
                    <w:hideMark/>
                  </w:tcPr>
                  <w:p>
                    <w:pPr>
                      <w:jc w:val="center"/>
                      <w:rPr>
                        <w:b/>
                        <w:bCs/>
                        <w:sz w:val="20"/>
                        <w:lang w:eastAsia="lt-LT"/>
                      </w:rPr>
                    </w:pPr>
                    <w:r>
                      <w:rPr>
                        <w:b/>
                        <w:bCs/>
                        <w:sz w:val="20"/>
                        <w:lang w:eastAsia="lt-LT"/>
                      </w:rPr>
                      <w:t>Straipsniai</w:t>
                    </w:r>
                  </w:p>
                </w:tc>
                <w:tc>
                  <w:tcPr>
                    <w:tcW w:w="851" w:type="dxa"/>
                    <w:tcBorders>
                      <w:top w:val="single" w:sz="4" w:space="0" w:color="auto"/>
                      <w:left w:val="nil"/>
                      <w:bottom w:val="single" w:sz="4" w:space="0" w:color="auto"/>
                      <w:right w:val="nil"/>
                    </w:tcBorders>
                    <w:vAlign w:val="center"/>
                    <w:hideMark/>
                  </w:tcPr>
                  <w:p>
                    <w:pPr>
                      <w:ind w:left="-113" w:right="-113"/>
                      <w:jc w:val="center"/>
                      <w:rPr>
                        <w:b/>
                        <w:bCs/>
                        <w:sz w:val="20"/>
                        <w:lang w:eastAsia="lt-LT"/>
                      </w:rPr>
                    </w:pPr>
                    <w:r>
                      <w:rPr>
                        <w:b/>
                        <w:bCs/>
                        <w:sz w:val="20"/>
                        <w:lang w:eastAsia="lt-LT"/>
                      </w:rPr>
                      <w:t xml:space="preserve">Pastabos Nr. </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Paskutinė ataskaitinio laikotarpio diena</w:t>
                    </w:r>
                  </w:p>
                </w:tc>
                <w:tc>
                  <w:tcPr>
                    <w:tcW w:w="1559" w:type="dxa"/>
                    <w:tcBorders>
                      <w:top w:val="single" w:sz="4" w:space="0" w:color="auto"/>
                      <w:left w:val="nil"/>
                      <w:bottom w:val="single" w:sz="4" w:space="0" w:color="auto"/>
                      <w:right w:val="single" w:sz="4" w:space="0" w:color="auto"/>
                    </w:tcBorders>
                    <w:vAlign w:val="center"/>
                    <w:hideMark/>
                  </w:tcPr>
                  <w:p>
                    <w:pPr>
                      <w:jc w:val="center"/>
                      <w:rPr>
                        <w:b/>
                        <w:bCs/>
                        <w:sz w:val="20"/>
                        <w:lang w:eastAsia="lt-LT"/>
                      </w:rPr>
                    </w:pPr>
                    <w:r>
                      <w:rPr>
                        <w:b/>
                        <w:bCs/>
                        <w:sz w:val="20"/>
                        <w:lang w:eastAsia="lt-LT"/>
                      </w:rPr>
                      <w:t>Paskutinė praėjusio ataskaitinio laikotarpio diena</w:t>
                    </w: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w:t>
                    </w:r>
                  </w:p>
                </w:tc>
                <w:tc>
                  <w:tcPr>
                    <w:tcW w:w="4932" w:type="dxa"/>
                    <w:tcBorders>
                      <w:top w:val="nil"/>
                      <w:left w:val="nil"/>
                      <w:bottom w:val="single" w:sz="4" w:space="0" w:color="auto"/>
                      <w:right w:val="single" w:sz="4" w:space="0" w:color="auto"/>
                    </w:tcBorders>
                    <w:noWrap/>
                    <w:vAlign w:val="center"/>
                  </w:tcPr>
                  <w:p>
                    <w:pPr>
                      <w:spacing w:line="240" w:lineRule="atLeast"/>
                      <w:jc w:val="center"/>
                      <w:rPr>
                        <w:sz w:val="20"/>
                        <w:lang w:eastAsia="lt-LT"/>
                      </w:rPr>
                    </w:pPr>
                    <w:r>
                      <w:rPr>
                        <w:sz w:val="20"/>
                        <w:lang w:eastAsia="lt-LT"/>
                      </w:rPr>
                      <w:t>2</w:t>
                    </w:r>
                  </w:p>
                </w:tc>
                <w:tc>
                  <w:tcPr>
                    <w:tcW w:w="851" w:type="dxa"/>
                    <w:tcBorders>
                      <w:top w:val="nil"/>
                      <w:left w:val="single" w:sz="4" w:space="0" w:color="auto"/>
                      <w:bottom w:val="single" w:sz="4" w:space="0" w:color="auto"/>
                      <w:right w:val="nil"/>
                    </w:tcBorders>
                    <w:vAlign w:val="center"/>
                  </w:tcPr>
                  <w:p>
                    <w:pPr>
                      <w:spacing w:line="240" w:lineRule="atLeast"/>
                      <w:ind w:firstLine="50"/>
                      <w:jc w:val="center"/>
                      <w:rPr>
                        <w:sz w:val="20"/>
                        <w:lang w:eastAsia="lt-LT"/>
                      </w:rPr>
                    </w:pPr>
                    <w:r>
                      <w:rPr>
                        <w:sz w:val="20"/>
                        <w:lang w:eastAsia="lt-LT"/>
                      </w:rPr>
                      <w:t>3</w:t>
                    </w: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jc w:val="center"/>
                      <w:rPr>
                        <w:sz w:val="20"/>
                        <w:lang w:eastAsia="lt-LT"/>
                      </w:rPr>
                    </w:pPr>
                    <w:r>
                      <w:rPr>
                        <w:sz w:val="20"/>
                        <w:lang w:eastAsia="lt-LT"/>
                      </w:rPr>
                      <w:t>4</w:t>
                    </w:r>
                  </w:p>
                </w:tc>
                <w:tc>
                  <w:tcPr>
                    <w:tcW w:w="1559" w:type="dxa"/>
                    <w:tcBorders>
                      <w:top w:val="nil"/>
                      <w:left w:val="nil"/>
                      <w:bottom w:val="single" w:sz="4" w:space="0" w:color="auto"/>
                      <w:right w:val="single" w:sz="4" w:space="0" w:color="auto"/>
                    </w:tcBorders>
                    <w:vAlign w:val="center"/>
                  </w:tcPr>
                  <w:p>
                    <w:pPr>
                      <w:spacing w:line="240" w:lineRule="atLeast"/>
                      <w:ind w:firstLine="50"/>
                      <w:jc w:val="center"/>
                      <w:rPr>
                        <w:sz w:val="20"/>
                        <w:lang w:eastAsia="lt-LT"/>
                      </w:rPr>
                    </w:pPr>
                    <w:r>
                      <w:rPr>
                        <w:sz w:val="20"/>
                        <w:lang w:eastAsia="lt-LT"/>
                      </w:rPr>
                      <w:t>5</w:t>
                    </w: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1.</w:t>
                    </w:r>
                  </w:p>
                </w:tc>
                <w:tc>
                  <w:tcPr>
                    <w:tcW w:w="4932"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ILGALAIKIS FINANSINIS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2.</w:t>
                    </w:r>
                  </w:p>
                </w:tc>
                <w:tc>
                  <w:tcPr>
                    <w:tcW w:w="4932"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TRUMPALAIKIS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2.1.</w:t>
                    </w:r>
                  </w:p>
                </w:tc>
                <w:tc>
                  <w:tcPr>
                    <w:tcW w:w="4932" w:type="dxa"/>
                    <w:tcBorders>
                      <w:top w:val="nil"/>
                      <w:left w:val="nil"/>
                      <w:bottom w:val="nil"/>
                      <w:right w:val="single" w:sz="4" w:space="0" w:color="auto"/>
                    </w:tcBorders>
                    <w:noWrap/>
                    <w:vAlign w:val="center"/>
                    <w:hideMark/>
                  </w:tcPr>
                  <w:p>
                    <w:pPr>
                      <w:spacing w:line="240" w:lineRule="atLeast"/>
                      <w:rPr>
                        <w:caps/>
                        <w:sz w:val="20"/>
                        <w:lang w:eastAsia="lt-LT"/>
                      </w:rPr>
                    </w:pPr>
                    <w:r>
                      <w:rPr>
                        <w:caps/>
                        <w:sz w:val="20"/>
                        <w:lang w:eastAsia="lt-LT"/>
                      </w:rPr>
                      <w:t>Per vienus</w:t>
                    </w:r>
                    <w:r>
                      <w:rPr>
                        <w:b/>
                        <w:bCs/>
                        <w:caps/>
                        <w:sz w:val="20"/>
                        <w:lang w:eastAsia="lt-LT"/>
                      </w:rPr>
                      <w:t xml:space="preserve"> </w:t>
                    </w:r>
                    <w:r>
                      <w:rPr>
                        <w:caps/>
                        <w:sz w:val="20"/>
                        <w:lang w:eastAsia="lt-LT"/>
                      </w:rPr>
                      <w:t>metus gautinos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val="en-GB" w:eastAsia="lt-LT"/>
                      </w:rPr>
                    </w:pPr>
                    <w:r>
                      <w:rPr>
                        <w:sz w:val="20"/>
                        <w:lang w:eastAsia="lt-LT"/>
                      </w:rPr>
                      <w:t>2.1.</w:t>
                    </w:r>
                    <w:r>
                      <w:rPr>
                        <w:sz w:val="20"/>
                        <w:lang w:val="en-GB" w:eastAsia="lt-LT"/>
                      </w:rPr>
                      <w:t>1.</w:t>
                    </w:r>
                  </w:p>
                </w:tc>
                <w:tc>
                  <w:tcPr>
                    <w:tcW w:w="4932"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Suteiktos paskolos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2.1.2.</w:t>
                    </w:r>
                  </w:p>
                </w:tc>
                <w:tc>
                  <w:tcPr>
                    <w:tcW w:w="4932" w:type="dxa"/>
                    <w:tcBorders>
                      <w:top w:val="nil"/>
                      <w:left w:val="single" w:sz="4" w:space="0" w:color="auto"/>
                      <w:bottom w:val="nil"/>
                      <w:right w:val="single" w:sz="4" w:space="0" w:color="auto"/>
                    </w:tcBorders>
                    <w:noWrap/>
                    <w:vAlign w:val="center"/>
                    <w:hideMark/>
                  </w:tcPr>
                  <w:p>
                    <w:pPr>
                      <w:spacing w:line="240" w:lineRule="atLeast"/>
                      <w:ind w:left="220"/>
                      <w:rPr>
                        <w:sz w:val="20"/>
                        <w:lang w:eastAsia="lt-LT"/>
                      </w:rPr>
                    </w:pPr>
                    <w:r>
                      <w:rPr>
                        <w:sz w:val="20"/>
                        <w:lang w:eastAsia="lt-LT"/>
                      </w:rPr>
                      <w:t>Gautinos socialinės įmokos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2.1.3.</w:t>
                    </w:r>
                  </w:p>
                </w:tc>
                <w:tc>
                  <w:tcPr>
                    <w:tcW w:w="4932" w:type="dxa"/>
                    <w:tcBorders>
                      <w:top w:val="single" w:sz="4" w:space="0" w:color="auto"/>
                      <w:left w:val="single" w:sz="4" w:space="0" w:color="auto"/>
                      <w:bottom w:val="nil"/>
                      <w:right w:val="single" w:sz="4" w:space="0" w:color="auto"/>
                    </w:tcBorders>
                    <w:noWrap/>
                    <w:vAlign w:val="center"/>
                    <w:hideMark/>
                  </w:tcPr>
                  <w:p>
                    <w:pPr>
                      <w:spacing w:line="240" w:lineRule="atLeast"/>
                      <w:ind w:left="220"/>
                      <w:rPr>
                        <w:sz w:val="20"/>
                        <w:lang w:eastAsia="lt-LT"/>
                      </w:rPr>
                    </w:pPr>
                    <w:r>
                      <w:rPr>
                        <w:sz w:val="20"/>
                        <w:lang w:eastAsia="lt-LT"/>
                      </w:rPr>
                      <w:t>Gautinos finansavimo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2.1.4.</w:t>
                    </w:r>
                  </w:p>
                </w:tc>
                <w:tc>
                  <w:tcPr>
                    <w:tcW w:w="4932" w:type="dxa"/>
                    <w:tcBorders>
                      <w:top w:val="single" w:sz="4" w:space="0" w:color="auto"/>
                      <w:left w:val="single" w:sz="4" w:space="0" w:color="auto"/>
                      <w:bottom w:val="nil"/>
                      <w:right w:val="single" w:sz="4" w:space="0" w:color="auto"/>
                    </w:tcBorders>
                    <w:noWrap/>
                    <w:vAlign w:val="center"/>
                    <w:hideMark/>
                  </w:tcPr>
                  <w:p>
                    <w:pPr>
                      <w:spacing w:line="240" w:lineRule="atLeast"/>
                      <w:ind w:left="220"/>
                      <w:rPr>
                        <w:sz w:val="20"/>
                        <w:lang w:eastAsia="lt-LT"/>
                      </w:rPr>
                    </w:pPr>
                    <w:r>
                      <w:rPr>
                        <w:sz w:val="20"/>
                        <w:lang w:eastAsia="lt-LT"/>
                      </w:rPr>
                      <w:t>Gautinos sumos už turto naudojimą, parduotas prekes, turtą, paslaugas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spacing w:line="240" w:lineRule="atLeast"/>
                      <w:jc w:val="center"/>
                      <w:rPr>
                        <w:sz w:val="20"/>
                        <w:lang w:eastAsia="lt-LT"/>
                      </w:rPr>
                    </w:pPr>
                    <w:r>
                      <w:rPr>
                        <w:sz w:val="20"/>
                        <w:lang w:eastAsia="lt-LT"/>
                      </w:rPr>
                      <w:t>2.1.5.</w:t>
                    </w:r>
                  </w:p>
                </w:tc>
                <w:tc>
                  <w:tcPr>
                    <w:tcW w:w="4932" w:type="dxa"/>
                    <w:tcBorders>
                      <w:top w:val="single" w:sz="4" w:space="0" w:color="auto"/>
                      <w:left w:val="single" w:sz="4" w:space="0" w:color="auto"/>
                      <w:bottom w:val="single" w:sz="4" w:space="0" w:color="auto"/>
                      <w:right w:val="single" w:sz="4" w:space="0" w:color="auto"/>
                    </w:tcBorders>
                    <w:noWrap/>
                    <w:vAlign w:val="center"/>
                  </w:tcPr>
                  <w:p>
                    <w:pPr>
                      <w:spacing w:line="240" w:lineRule="atLeast"/>
                      <w:ind w:left="220"/>
                      <w:rPr>
                        <w:sz w:val="20"/>
                        <w:lang w:eastAsia="lt-LT"/>
                      </w:rPr>
                    </w:pPr>
                    <w:r>
                      <w:rPr>
                        <w:sz w:val="20"/>
                        <w:lang w:eastAsia="lt-LT"/>
                      </w:rPr>
                      <w:t>Kitos gautinos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2.2.</w:t>
                    </w:r>
                  </w:p>
                </w:tc>
                <w:tc>
                  <w:tcPr>
                    <w:tcW w:w="4932" w:type="dxa"/>
                    <w:tcBorders>
                      <w:top w:val="nil"/>
                      <w:left w:val="nil"/>
                      <w:bottom w:val="single" w:sz="4" w:space="0" w:color="auto"/>
                      <w:right w:val="single" w:sz="4" w:space="0" w:color="auto"/>
                    </w:tcBorders>
                    <w:noWrap/>
                    <w:vAlign w:val="center"/>
                    <w:hideMark/>
                  </w:tcPr>
                  <w:p>
                    <w:pPr>
                      <w:spacing w:line="240" w:lineRule="atLeast"/>
                      <w:rPr>
                        <w:caps/>
                        <w:sz w:val="20"/>
                        <w:lang w:eastAsia="lt-LT"/>
                      </w:rPr>
                    </w:pPr>
                    <w:r>
                      <w:rPr>
                        <w:caps/>
                        <w:sz w:val="20"/>
                        <w:lang w:eastAsia="lt-LT"/>
                      </w:rPr>
                      <w:t>TRUMPALAIKĖS INVESTICIJOS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2.3.</w:t>
                    </w:r>
                  </w:p>
                </w:tc>
                <w:tc>
                  <w:tcPr>
                    <w:tcW w:w="4932" w:type="dxa"/>
                    <w:tcBorders>
                      <w:top w:val="single" w:sz="4" w:space="0" w:color="auto"/>
                      <w:left w:val="nil"/>
                      <w:bottom w:val="single" w:sz="4" w:space="0" w:color="auto"/>
                      <w:right w:val="single" w:sz="4" w:space="0" w:color="auto"/>
                    </w:tcBorders>
                    <w:noWrap/>
                    <w:vAlign w:val="center"/>
                  </w:tcPr>
                  <w:p>
                    <w:pPr>
                      <w:spacing w:line="240" w:lineRule="atLeast"/>
                      <w:rPr>
                        <w:caps/>
                        <w:sz w:val="20"/>
                        <w:lang w:val="en-GB" w:eastAsia="lt-LT"/>
                      </w:rPr>
                    </w:pPr>
                    <w:r>
                      <w:rPr>
                        <w:caps/>
                        <w:sz w:val="20"/>
                        <w:lang w:eastAsia="lt-LT"/>
                      </w:rPr>
                      <w:t>Pinigai ir pinigų ekvivalentai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00"/>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
                        <w:sz w:val="20"/>
                        <w:lang w:eastAsia="lt-LT"/>
                      </w:rPr>
                    </w:pPr>
                    <w:r>
                      <w:rPr>
                        <w:b/>
                        <w:sz w:val="20"/>
                        <w:lang w:eastAsia="lt-LT"/>
                      </w:rPr>
                      <w:t>3.</w:t>
                    </w:r>
                  </w:p>
                </w:tc>
                <w:tc>
                  <w:tcPr>
                    <w:tcW w:w="4932" w:type="dxa"/>
                    <w:tcBorders>
                      <w:top w:val="single" w:sz="4" w:space="0" w:color="auto"/>
                      <w:left w:val="nil"/>
                      <w:bottom w:val="single" w:sz="4" w:space="0" w:color="auto"/>
                      <w:right w:val="single" w:sz="4" w:space="0" w:color="auto"/>
                    </w:tcBorders>
                    <w:noWrap/>
                    <w:vAlign w:val="center"/>
                    <w:hideMark/>
                  </w:tcPr>
                  <w:p>
                    <w:pPr>
                      <w:spacing w:line="240" w:lineRule="atLeast"/>
                      <w:rPr>
                        <w:b/>
                        <w:sz w:val="20"/>
                        <w:lang w:eastAsia="lt-LT"/>
                      </w:rPr>
                    </w:pPr>
                    <w:r>
                      <w:rPr>
                        <w:b/>
                        <w:sz w:val="20"/>
                        <w:lang w:eastAsia="lt-LT"/>
                      </w:rPr>
                      <w:t>IŠ VISO TURTO:</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4.</w:t>
                    </w:r>
                  </w:p>
                </w:tc>
                <w:tc>
                  <w:tcPr>
                    <w:tcW w:w="4932"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FINANSAVIMO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4.1.</w:t>
                    </w:r>
                  </w:p>
                </w:tc>
                <w:tc>
                  <w:tcPr>
                    <w:tcW w:w="4932"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bCs/>
                        <w:sz w:val="20"/>
                        <w:lang w:eastAsia="lt-LT"/>
                      </w:rPr>
                      <w:t>Iš valstybės biudžeto</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4.2.</w:t>
                    </w:r>
                  </w:p>
                </w:tc>
                <w:tc>
                  <w:tcPr>
                    <w:tcW w:w="4932"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sz w:val="20"/>
                        <w:lang w:eastAsia="lt-LT"/>
                      </w:rPr>
                      <w:t>Iš viešojo sektoriaus subjektų pajamų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4.3.</w:t>
                    </w:r>
                  </w:p>
                </w:tc>
                <w:tc>
                  <w:tcPr>
                    <w:tcW w:w="4932"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sz w:val="20"/>
                        <w:lang w:eastAsia="lt-LT"/>
                      </w:rPr>
                      <w:t>Iš fizinių ir privačių juridinių asmenų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5.</w:t>
                    </w:r>
                  </w:p>
                </w:tc>
                <w:tc>
                  <w:tcPr>
                    <w:tcW w:w="4932"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ĮSIPAREIGOJIMAI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5.1.</w:t>
                    </w:r>
                  </w:p>
                </w:tc>
                <w:tc>
                  <w:tcPr>
                    <w:tcW w:w="4932" w:type="dxa"/>
                    <w:tcBorders>
                      <w:top w:val="single" w:sz="4" w:space="0" w:color="auto"/>
                      <w:left w:val="nil"/>
                      <w:bottom w:val="single" w:sz="4" w:space="0" w:color="auto"/>
                      <w:right w:val="single" w:sz="4" w:space="0" w:color="auto"/>
                    </w:tcBorders>
                    <w:noWrap/>
                    <w:vAlign w:val="center"/>
                  </w:tcPr>
                  <w:p>
                    <w:pPr>
                      <w:spacing w:line="240" w:lineRule="atLeast"/>
                      <w:rPr>
                        <w:caps/>
                        <w:sz w:val="20"/>
                        <w:lang w:eastAsia="lt-LT"/>
                      </w:rPr>
                    </w:pPr>
                    <w:r>
                      <w:rPr>
                        <w:caps/>
                        <w:sz w:val="20"/>
                        <w:lang w:eastAsia="lt-LT"/>
                      </w:rPr>
                      <w:t>ATIDĖJINIAI</w:t>
                    </w:r>
                  </w:p>
                </w:tc>
                <w:tc>
                  <w:tcPr>
                    <w:tcW w:w="851" w:type="dxa"/>
                    <w:tcBorders>
                      <w:top w:val="single" w:sz="4" w:space="0" w:color="auto"/>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5.2.</w:t>
                    </w:r>
                  </w:p>
                </w:tc>
                <w:tc>
                  <w:tcPr>
                    <w:tcW w:w="4932" w:type="dxa"/>
                    <w:tcBorders>
                      <w:top w:val="single" w:sz="4" w:space="0" w:color="auto"/>
                      <w:left w:val="nil"/>
                      <w:bottom w:val="single" w:sz="4" w:space="0" w:color="auto"/>
                      <w:right w:val="single" w:sz="4" w:space="0" w:color="auto"/>
                    </w:tcBorders>
                    <w:noWrap/>
                    <w:vAlign w:val="center"/>
                  </w:tcPr>
                  <w:p>
                    <w:pPr>
                      <w:spacing w:line="240" w:lineRule="atLeast"/>
                      <w:rPr>
                        <w:caps/>
                        <w:sz w:val="20"/>
                        <w:lang w:eastAsia="lt-LT"/>
                      </w:rPr>
                    </w:pPr>
                    <w:r>
                      <w:rPr>
                        <w:caps/>
                        <w:sz w:val="20"/>
                        <w:lang w:eastAsia="lt-LT"/>
                      </w:rPr>
                      <w:t>Ilgalaikiai įsipareigojimai</w:t>
                    </w:r>
                  </w:p>
                </w:tc>
                <w:tc>
                  <w:tcPr>
                    <w:tcW w:w="851" w:type="dxa"/>
                    <w:tcBorders>
                      <w:top w:val="single" w:sz="4" w:space="0" w:color="auto"/>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5.2.1.</w:t>
                    </w:r>
                  </w:p>
                </w:tc>
                <w:tc>
                  <w:tcPr>
                    <w:tcW w:w="4932"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Ilgalaikiai skoliniai įsipareigojimai</w:t>
                    </w:r>
                  </w:p>
                </w:tc>
                <w:tc>
                  <w:tcPr>
                    <w:tcW w:w="851" w:type="dxa"/>
                    <w:tcBorders>
                      <w:top w:val="single" w:sz="4" w:space="0" w:color="auto"/>
                      <w:left w:val="nil"/>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5.2.3.</w:t>
                    </w:r>
                  </w:p>
                </w:tc>
                <w:tc>
                  <w:tcPr>
                    <w:tcW w:w="4932" w:type="dxa"/>
                    <w:tcBorders>
                      <w:top w:val="nil"/>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Kiti ilgalaikiai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5.3.</w:t>
                    </w:r>
                  </w:p>
                </w:tc>
                <w:tc>
                  <w:tcPr>
                    <w:tcW w:w="4932" w:type="dxa"/>
                    <w:tcBorders>
                      <w:top w:val="single" w:sz="4" w:space="0" w:color="auto"/>
                      <w:left w:val="single" w:sz="4" w:space="0" w:color="auto"/>
                      <w:bottom w:val="single" w:sz="4" w:space="0" w:color="auto"/>
                      <w:right w:val="single" w:sz="4" w:space="0" w:color="000000"/>
                    </w:tcBorders>
                    <w:noWrap/>
                    <w:vAlign w:val="center"/>
                    <w:hideMark/>
                  </w:tcPr>
                  <w:p>
                    <w:pPr>
                      <w:spacing w:line="240" w:lineRule="atLeast"/>
                      <w:rPr>
                        <w:caps/>
                        <w:sz w:val="20"/>
                        <w:lang w:eastAsia="lt-LT"/>
                      </w:rPr>
                    </w:pPr>
                    <w:r>
                      <w:rPr>
                        <w:caps/>
                        <w:sz w:val="20"/>
                        <w:lang w:eastAsia="lt-LT"/>
                      </w:rPr>
                      <w:t>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5.3.1.</w:t>
                    </w:r>
                  </w:p>
                </w:tc>
                <w:tc>
                  <w:tcPr>
                    <w:tcW w:w="4932"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Trumpalaikiai skoliniai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5.3.2.</w:t>
                    </w:r>
                  </w:p>
                </w:tc>
                <w:tc>
                  <w:tcPr>
                    <w:tcW w:w="4932"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Mokėtinos socialinės išmokos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5.3.3.</w:t>
                    </w:r>
                  </w:p>
                </w:tc>
                <w:tc>
                  <w:tcPr>
                    <w:tcW w:w="4932" w:type="dxa"/>
                    <w:tcBorders>
                      <w:top w:val="nil"/>
                      <w:left w:val="single" w:sz="4" w:space="0" w:color="auto"/>
                      <w:bottom w:val="single" w:sz="4" w:space="0" w:color="auto"/>
                      <w:right w:val="single" w:sz="4" w:space="0" w:color="auto"/>
                    </w:tcBorders>
                    <w:noWrap/>
                    <w:vAlign w:val="center"/>
                    <w:hideMark/>
                  </w:tcPr>
                  <w:p>
                    <w:pPr>
                      <w:ind w:left="220"/>
                      <w:rPr>
                        <w:sz w:val="20"/>
                        <w:lang w:eastAsia="lt-LT"/>
                      </w:rPr>
                    </w:pPr>
                    <w:r>
                      <w:rPr>
                        <w:sz w:val="20"/>
                        <w:lang w:eastAsia="lt-LT"/>
                      </w:rPr>
                      <w:t>Kiti 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5.3.3.1.</w:t>
                    </w:r>
                  </w:p>
                </w:tc>
                <w:tc>
                  <w:tcPr>
                    <w:tcW w:w="4932" w:type="dxa"/>
                    <w:tcBorders>
                      <w:top w:val="nil"/>
                      <w:left w:val="single" w:sz="4" w:space="0" w:color="auto"/>
                      <w:bottom w:val="single" w:sz="4" w:space="0" w:color="auto"/>
                      <w:right w:val="single" w:sz="4" w:space="0" w:color="auto"/>
                    </w:tcBorders>
                    <w:noWrap/>
                    <w:vAlign w:val="center"/>
                  </w:tcPr>
                  <w:p>
                    <w:pPr>
                      <w:ind w:left="419"/>
                      <w:rPr>
                        <w:sz w:val="20"/>
                        <w:lang w:eastAsia="lt-LT"/>
                      </w:rPr>
                    </w:pPr>
                    <w:r>
                      <w:rPr>
                        <w:sz w:val="20"/>
                        <w:lang w:eastAsia="lt-LT"/>
                      </w:rPr>
                      <w:t>Mokėtinos sumos tarptautinėms institucijoms, į biudžetus ir fondus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5.3.3.2.</w:t>
                    </w:r>
                  </w:p>
                </w:tc>
                <w:tc>
                  <w:tcPr>
                    <w:tcW w:w="4932" w:type="dxa"/>
                    <w:tcBorders>
                      <w:top w:val="nil"/>
                      <w:left w:val="single" w:sz="4" w:space="0" w:color="auto"/>
                      <w:bottom w:val="single" w:sz="4" w:space="0" w:color="auto"/>
                      <w:right w:val="single" w:sz="4" w:space="0" w:color="auto"/>
                    </w:tcBorders>
                    <w:noWrap/>
                    <w:vAlign w:val="center"/>
                  </w:tcPr>
                  <w:p>
                    <w:pPr>
                      <w:ind w:left="419"/>
                      <w:rPr>
                        <w:sz w:val="20"/>
                        <w:lang w:eastAsia="lt-LT"/>
                      </w:rPr>
                    </w:pPr>
                    <w:r>
                      <w:rPr>
                        <w:sz w:val="20"/>
                        <w:lang w:eastAsia="lt-LT"/>
                      </w:rPr>
                      <w:t>Kiti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6.</w:t>
                    </w:r>
                  </w:p>
                </w:tc>
                <w:tc>
                  <w:tcPr>
                    <w:tcW w:w="4932"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GRYNASIS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6.1.</w:t>
                    </w:r>
                  </w:p>
                </w:tc>
                <w:tc>
                  <w:tcPr>
                    <w:tcW w:w="493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rPr>
                        <w:sz w:val="20"/>
                        <w:lang w:eastAsia="lt-LT"/>
                      </w:rPr>
                    </w:pPr>
                    <w:r>
                      <w:rPr>
                        <w:sz w:val="20"/>
                        <w:lang w:eastAsia="lt-LT"/>
                      </w:rPr>
                      <w:t>Socialinio draudimo rezervinis fondas</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6.2.</w:t>
                    </w:r>
                  </w:p>
                </w:tc>
                <w:tc>
                  <w:tcPr>
                    <w:tcW w:w="4932" w:type="dxa"/>
                    <w:tcBorders>
                      <w:top w:val="single" w:sz="4" w:space="0" w:color="auto"/>
                      <w:left w:val="single" w:sz="4" w:space="0" w:color="auto"/>
                      <w:bottom w:val="single" w:sz="4" w:space="0" w:color="auto"/>
                      <w:right w:val="single" w:sz="4" w:space="0" w:color="auto"/>
                    </w:tcBorders>
                    <w:shd w:val="clear" w:color="auto" w:fill="FFFFFF"/>
                    <w:noWrap/>
                    <w:vAlign w:val="center"/>
                  </w:tcPr>
                  <w:p>
                    <w:pPr>
                      <w:rPr>
                        <w:sz w:val="20"/>
                        <w:lang w:eastAsia="lt-LT"/>
                      </w:rPr>
                    </w:pPr>
                    <w:r>
                      <w:rPr>
                        <w:sz w:val="20"/>
                        <w:lang w:eastAsia="lt-LT"/>
                      </w:rPr>
                      <w:t>Sukauptas perviršis ar deficitas</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86"/>
                </w:trPr>
                <w:tc>
                  <w:tcPr>
                    <w:tcW w:w="846" w:type="dxa"/>
                    <w:tcBorders>
                      <w:top w:val="nil"/>
                      <w:left w:val="single" w:sz="4" w:space="0" w:color="auto"/>
                      <w:bottom w:val="single" w:sz="4" w:space="0" w:color="auto"/>
                      <w:right w:val="single" w:sz="4" w:space="0" w:color="auto"/>
                    </w:tcBorders>
                    <w:vAlign w:val="center"/>
                  </w:tcPr>
                  <w:p>
                    <w:pPr>
                      <w:spacing w:line="240" w:lineRule="atLeast"/>
                      <w:ind w:firstLine="50"/>
                      <w:jc w:val="center"/>
                      <w:rPr>
                        <w:b/>
                        <w:bCs/>
                        <w:sz w:val="20"/>
                        <w:lang w:eastAsia="lt-LT"/>
                      </w:rPr>
                    </w:pPr>
                    <w:r>
                      <w:rPr>
                        <w:b/>
                        <w:bCs/>
                        <w:sz w:val="20"/>
                        <w:lang w:eastAsia="lt-LT"/>
                      </w:rPr>
                      <w:t>7.</w:t>
                    </w:r>
                  </w:p>
                </w:tc>
                <w:tc>
                  <w:tcPr>
                    <w:tcW w:w="4932" w:type="dxa"/>
                    <w:tcBorders>
                      <w:top w:val="single" w:sz="4" w:space="0" w:color="auto"/>
                      <w:left w:val="nil"/>
                      <w:bottom w:val="single" w:sz="4" w:space="0" w:color="auto"/>
                      <w:right w:val="single" w:sz="4" w:space="0" w:color="000000"/>
                    </w:tcBorders>
                    <w:vAlign w:val="center"/>
                    <w:hideMark/>
                  </w:tcPr>
                  <w:p>
                    <w:pPr>
                      <w:spacing w:line="240" w:lineRule="atLeast"/>
                      <w:rPr>
                        <w:b/>
                        <w:sz w:val="20"/>
                        <w:lang w:eastAsia="lt-LT"/>
                      </w:rPr>
                    </w:pPr>
                    <w:r>
                      <w:rPr>
                        <w:b/>
                        <w:sz w:val="20"/>
                        <w:lang w:eastAsia="lt-LT"/>
                      </w:rPr>
                      <w:t xml:space="preserve">IŠ VISO </w:t>
                    </w:r>
                    <w:r>
                      <w:rPr>
                        <w:b/>
                        <w:color w:val="000000"/>
                        <w:sz w:val="20"/>
                      </w:rPr>
                      <w:t>FINANSAVIMO SUMŲ, ĮSIPAREIGOJIMŲ IR GRYNOJO TURTO:</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bl>
            <w:p>
              <w:pPr>
                <w:spacing w:line="240" w:lineRule="atLeast"/>
                <w:jc w:val="center"/>
                <w:sectPr>
                  <w:pgSz w:w="11906" w:h="16838"/>
                  <w:pgMar w:top="1134" w:right="567" w:bottom="1134" w:left="1701" w:header="567" w:footer="567" w:gutter="0"/>
                  <w:pgNumType w:start="1"/>
                  <w:cols w:space="1296"/>
                  <w:titlePg/>
                  <w:docGrid w:linePitch="360"/>
                </w:sectPr>
              </w:pPr>
              <w:r>
                <w:t>_____________________</w:t>
              </w:r>
            </w:p>
          </w:sdtContent>
        </w:sdt>
        <w:sdt>
          <w:sdtPr>
            <w:alias w:val="skirsnis"/>
            <w:tag w:val="part_b5fcb48d089e4cbeac594e764ae43da9"/>
            <w:lock w:val="sdtLocked"/>
            <w:richText/>
          </w:sdtPr>
          <w:sdtContent>
            <w:p>
              <w:pPr>
                <w:jc w:val="center"/>
                <w:rPr>
                  <w:b/>
                  <w:bCs/>
                  <w:szCs w:val="24"/>
                  <w:lang w:eastAsia="lt-LT"/>
                </w:rPr>
              </w:pPr>
              <w:sdt>
                <w:sdtPr>
                  <w:alias w:val="Pavadinimas"/>
                  <w:tag w:val="title_b5fcb48d089e4cbeac594e764ae43da9"/>
                  <w:lock w:val="sdtLocked"/>
                  <w:richText/>
                </w:sdtPr>
                <w:sdtContent>
                  <w:r>
                    <w:rPr>
                      <w:b/>
                      <w:bCs/>
                      <w:szCs w:val="24"/>
                      <w:lang w:eastAsia="lt-LT"/>
                    </w:rPr>
                    <w:t>VEIKLOS REZULTATŲ ATASKAITA</w:t>
                  </w:r>
                </w:sdtContent>
              </w:sdt>
            </w:p>
            <w:p>
              <w:pPr>
                <w:jc w:val="center"/>
                <w:rPr>
                  <w:b/>
                  <w:bCs/>
                  <w:szCs w:val="24"/>
                  <w:lang w:eastAsia="lt-LT"/>
                </w:rPr>
              </w:pPr>
              <w:r>
                <w:rPr>
                  <w:b/>
                  <w:bCs/>
                  <w:szCs w:val="24"/>
                  <w:lang w:eastAsia="lt-LT"/>
                </w:rPr>
                <w:t>PAGAL 20</w:t>
              </w:r>
              <w:r>
                <w:rPr>
                  <w:bCs/>
                  <w:szCs w:val="24"/>
                  <w:lang w:eastAsia="lt-LT"/>
                </w:rPr>
                <w:t xml:space="preserve">___ </w:t>
              </w:r>
              <w:r>
                <w:rPr>
                  <w:b/>
                  <w:bCs/>
                  <w:szCs w:val="24"/>
                  <w:lang w:eastAsia="lt-LT"/>
                </w:rPr>
                <w:t xml:space="preserve">M. </w:t>
              </w:r>
              <w:r>
                <w:rPr>
                  <w:bCs/>
                  <w:szCs w:val="24"/>
                  <w:lang w:eastAsia="lt-LT"/>
                </w:rPr>
                <w:t xml:space="preserve">___________________ </w:t>
              </w:r>
              <w:r>
                <w:rPr>
                  <w:b/>
                  <w:bCs/>
                  <w:szCs w:val="24"/>
                  <w:lang w:eastAsia="lt-LT"/>
                </w:rPr>
                <w:t>D. DUOMENIS</w:t>
              </w:r>
            </w:p>
            <w:p>
              <w:pPr>
                <w:tabs>
                  <w:tab w:val="left" w:pos="889"/>
                  <w:tab w:val="left" w:pos="4049"/>
                  <w:tab w:val="left" w:pos="6784"/>
                  <w:tab w:val="left" w:pos="8024"/>
                  <w:tab w:val="left" w:pos="9440"/>
                  <w:tab w:val="left" w:pos="10883"/>
                </w:tabs>
                <w:jc w:val="center"/>
                <w:rPr>
                  <w:b/>
                  <w:bCs/>
                  <w:szCs w:val="24"/>
                  <w:lang w:eastAsia="lt-LT"/>
                </w:rPr>
              </w:pPr>
            </w:p>
            <w:p>
              <w:pPr>
                <w:spacing w:line="240" w:lineRule="atLeast"/>
                <w:ind w:left="7776" w:right="261" w:hanging="1397"/>
                <w:jc w:val="right"/>
                <w:rPr>
                  <w:b/>
                  <w:bCs/>
                  <w:szCs w:val="24"/>
                  <w:lang w:eastAsia="lt-LT"/>
                </w:rPr>
              </w:pPr>
              <w:r>
                <w:rPr>
                  <w:i/>
                  <w:iCs/>
                  <w:sz w:val="20"/>
                  <w:lang w:eastAsia="lt-LT"/>
                </w:rPr>
                <w:t xml:space="preserve">Pateikimo valiuta ir tikslumas: eurais </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5078"/>
                <w:gridCol w:w="972"/>
                <w:gridCol w:w="1648"/>
                <w:gridCol w:w="1517"/>
              </w:tblGrid>
              <w:tr>
                <w:trPr>
                  <w:trHeight w:val="682"/>
                  <w:tblHeader/>
                </w:trPr>
                <w:tc>
                  <w:tcPr>
                    <w:tcW w:w="766" w:type="dxa"/>
                    <w:vAlign w:val="center"/>
                  </w:tcPr>
                  <w:p>
                    <w:pPr>
                      <w:tabs>
                        <w:tab w:val="left" w:pos="889"/>
                        <w:tab w:val="left" w:pos="4049"/>
                        <w:tab w:val="left" w:pos="6784"/>
                        <w:tab w:val="left" w:pos="8024"/>
                        <w:tab w:val="left" w:pos="9440"/>
                        <w:tab w:val="left" w:pos="10883"/>
                      </w:tabs>
                      <w:jc w:val="center"/>
                      <w:rPr>
                        <w:b/>
                        <w:bCs/>
                        <w:sz w:val="20"/>
                        <w:lang w:eastAsia="lt-LT"/>
                      </w:rPr>
                    </w:pPr>
                    <w:r>
                      <w:rPr>
                        <w:b/>
                        <w:bCs/>
                        <w:color w:val="000000"/>
                        <w:sz w:val="20"/>
                        <w:lang w:eastAsia="lt-LT"/>
                      </w:rPr>
                      <w:t>Eil. Nr.</w:t>
                    </w:r>
                  </w:p>
                </w:tc>
                <w:tc>
                  <w:tcPr>
                    <w:tcW w:w="5119" w:type="dxa"/>
                    <w:vAlign w:val="center"/>
                  </w:tcPr>
                  <w:p>
                    <w:pPr>
                      <w:tabs>
                        <w:tab w:val="left" w:pos="889"/>
                        <w:tab w:val="left" w:pos="4049"/>
                        <w:tab w:val="left" w:pos="6784"/>
                        <w:tab w:val="left" w:pos="8024"/>
                        <w:tab w:val="left" w:pos="9440"/>
                        <w:tab w:val="left" w:pos="10883"/>
                      </w:tabs>
                      <w:jc w:val="center"/>
                      <w:rPr>
                        <w:b/>
                        <w:bCs/>
                        <w:sz w:val="20"/>
                        <w:lang w:eastAsia="lt-LT"/>
                      </w:rPr>
                    </w:pPr>
                    <w:r>
                      <w:rPr>
                        <w:b/>
                        <w:bCs/>
                        <w:color w:val="000000"/>
                        <w:sz w:val="20"/>
                        <w:lang w:eastAsia="lt-LT"/>
                      </w:rPr>
                      <w:t>Straipsniai</w:t>
                    </w:r>
                  </w:p>
                </w:tc>
                <w:tc>
                  <w:tcPr>
                    <w:tcW w:w="972" w:type="dxa"/>
                    <w:vAlign w:val="center"/>
                  </w:tcPr>
                  <w:p>
                    <w:pPr>
                      <w:tabs>
                        <w:tab w:val="left" w:pos="889"/>
                        <w:tab w:val="left" w:pos="4049"/>
                        <w:tab w:val="left" w:pos="6784"/>
                        <w:tab w:val="left" w:pos="8024"/>
                        <w:tab w:val="left" w:pos="9440"/>
                        <w:tab w:val="left" w:pos="10883"/>
                      </w:tabs>
                      <w:jc w:val="center"/>
                      <w:rPr>
                        <w:b/>
                        <w:bCs/>
                        <w:sz w:val="20"/>
                        <w:lang w:eastAsia="lt-LT"/>
                      </w:rPr>
                    </w:pPr>
                    <w:r>
                      <w:rPr>
                        <w:b/>
                        <w:bCs/>
                        <w:color w:val="000000"/>
                        <w:sz w:val="20"/>
                        <w:lang w:eastAsia="lt-LT"/>
                      </w:rPr>
                      <w:t>Pastabos Nr.</w:t>
                    </w:r>
                  </w:p>
                </w:tc>
                <w:tc>
                  <w:tcPr>
                    <w:tcW w:w="1653"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Ataskaitinis laikotarpis</w:t>
                    </w:r>
                  </w:p>
                </w:tc>
                <w:tc>
                  <w:tcPr>
                    <w:tcW w:w="1521"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Praėjęs ataskaitinis laikotarpis</w:t>
                    </w:r>
                  </w:p>
                </w:tc>
              </w:tr>
              <w:tr>
                <w:trPr>
                  <w:trHeight w:val="203"/>
                  <w:tblHeader/>
                </w:trPr>
                <w:tc>
                  <w:tcPr>
                    <w:tcW w:w="766" w:type="dxa"/>
                    <w:vAlign w:val="center"/>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w:t>
                    </w:r>
                  </w:p>
                </w:tc>
                <w:tc>
                  <w:tcPr>
                    <w:tcW w:w="5119" w:type="dxa"/>
                    <w:vAlign w:val="center"/>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2</w:t>
                    </w:r>
                  </w:p>
                </w:tc>
                <w:tc>
                  <w:tcPr>
                    <w:tcW w:w="972" w:type="dxa"/>
                    <w:vAlign w:val="center"/>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3</w:t>
                    </w:r>
                  </w:p>
                </w:tc>
                <w:tc>
                  <w:tcPr>
                    <w:tcW w:w="1653"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4</w:t>
                    </w:r>
                  </w:p>
                </w:tc>
                <w:tc>
                  <w:tcPr>
                    <w:tcW w:w="1521"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5</w:t>
                    </w: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b/>
                        <w:bCs/>
                        <w:color w:val="000000"/>
                        <w:sz w:val="20"/>
                        <w:lang w:eastAsia="lt-LT"/>
                      </w:rPr>
                      <w:t>1.</w:t>
                    </w:r>
                  </w:p>
                </w:tc>
                <w:tc>
                  <w:tcPr>
                    <w:tcW w:w="5119" w:type="dxa"/>
                  </w:tcPr>
                  <w:p>
                    <w:pPr>
                      <w:tabs>
                        <w:tab w:val="left" w:pos="889"/>
                        <w:tab w:val="left" w:pos="4049"/>
                        <w:tab w:val="left" w:pos="6784"/>
                        <w:tab w:val="left" w:pos="8024"/>
                        <w:tab w:val="left" w:pos="9440"/>
                        <w:tab w:val="left" w:pos="10883"/>
                      </w:tabs>
                      <w:rPr>
                        <w:b/>
                        <w:bCs/>
                        <w:sz w:val="20"/>
                        <w:lang w:eastAsia="lt-LT"/>
                      </w:rPr>
                    </w:pPr>
                    <w:r>
                      <w:rPr>
                        <w:b/>
                        <w:bCs/>
                        <w:color w:val="000000"/>
                        <w:sz w:val="20"/>
                        <w:lang w:eastAsia="lt-LT"/>
                      </w:rPr>
                      <w:t>PAJAMOS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bCs/>
                        <w:color w:val="000000"/>
                        <w:sz w:val="20"/>
                        <w:lang w:eastAsia="lt-LT"/>
                      </w:rPr>
                      <w:t>1.1.</w:t>
                    </w:r>
                  </w:p>
                </w:tc>
                <w:tc>
                  <w:tcPr>
                    <w:tcW w:w="5119" w:type="dxa"/>
                  </w:tcPr>
                  <w:p>
                    <w:pPr>
                      <w:tabs>
                        <w:tab w:val="left" w:pos="889"/>
                        <w:tab w:val="left" w:pos="4049"/>
                        <w:tab w:val="left" w:pos="6784"/>
                        <w:tab w:val="left" w:pos="8024"/>
                        <w:tab w:val="left" w:pos="9440"/>
                        <w:tab w:val="left" w:pos="10883"/>
                      </w:tabs>
                      <w:rPr>
                        <w:b/>
                        <w:bCs/>
                        <w:sz w:val="20"/>
                        <w:lang w:eastAsia="lt-LT"/>
                      </w:rPr>
                    </w:pPr>
                    <w:r>
                      <w:rPr>
                        <w:bCs/>
                        <w:color w:val="000000"/>
                        <w:sz w:val="20"/>
                        <w:lang w:eastAsia="lt-LT"/>
                      </w:rPr>
                      <w:t>FINANSAVIMO PAJAMOS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1.1.1.</w:t>
                    </w:r>
                  </w:p>
                </w:tc>
                <w:tc>
                  <w:tcPr>
                    <w:tcW w:w="5119" w:type="dxa"/>
                  </w:tcPr>
                  <w:p>
                    <w:pPr>
                      <w:tabs>
                        <w:tab w:val="left" w:pos="889"/>
                        <w:tab w:val="left" w:pos="4049"/>
                        <w:tab w:val="left" w:pos="6784"/>
                        <w:tab w:val="left" w:pos="8024"/>
                        <w:tab w:val="left" w:pos="9440"/>
                        <w:tab w:val="left" w:pos="10883"/>
                      </w:tabs>
                      <w:ind w:firstLine="283"/>
                      <w:rPr>
                        <w:color w:val="000000"/>
                        <w:sz w:val="20"/>
                        <w:lang w:eastAsia="lt-LT"/>
                      </w:rPr>
                    </w:pPr>
                    <w:r>
                      <w:rPr>
                        <w:sz w:val="20"/>
                        <w:lang w:eastAsia="lt-LT"/>
                      </w:rPr>
                      <w:t>Iš valstybės biudžeto</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1.1.1.1.</w:t>
                    </w:r>
                  </w:p>
                </w:tc>
                <w:tc>
                  <w:tcPr>
                    <w:tcW w:w="5119" w:type="dxa"/>
                  </w:tcPr>
                  <w:p>
                    <w:pPr>
                      <w:tabs>
                        <w:tab w:val="left" w:pos="889"/>
                        <w:tab w:val="left" w:pos="4049"/>
                        <w:tab w:val="left" w:pos="6784"/>
                        <w:tab w:val="left" w:pos="8024"/>
                        <w:tab w:val="left" w:pos="9440"/>
                        <w:tab w:val="left" w:pos="10883"/>
                      </w:tabs>
                      <w:ind w:left="462"/>
                      <w:rPr>
                        <w:color w:val="000000"/>
                        <w:sz w:val="20"/>
                        <w:lang w:eastAsia="lt-LT"/>
                      </w:rPr>
                    </w:pPr>
                    <w:r>
                      <w:rPr>
                        <w:i/>
                        <w:iCs/>
                        <w:color w:val="000000"/>
                        <w:sz w:val="20"/>
                        <w:lang w:eastAsia="lt-LT"/>
                      </w:rPr>
                      <w:t>Iš valstybės biudžeto – pagrindinei (bendrajai) pensijos daliai kompensuoti</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1.1.1.2.</w:t>
                    </w:r>
                  </w:p>
                </w:tc>
                <w:tc>
                  <w:tcPr>
                    <w:tcW w:w="5119" w:type="dxa"/>
                  </w:tcPr>
                  <w:p>
                    <w:pPr>
                      <w:tabs>
                        <w:tab w:val="left" w:pos="889"/>
                        <w:tab w:val="left" w:pos="4049"/>
                        <w:tab w:val="left" w:pos="6784"/>
                        <w:tab w:val="left" w:pos="8024"/>
                        <w:tab w:val="left" w:pos="9440"/>
                        <w:tab w:val="left" w:pos="10883"/>
                      </w:tabs>
                      <w:ind w:left="462"/>
                      <w:rPr>
                        <w:color w:val="000000"/>
                        <w:sz w:val="20"/>
                        <w:lang w:eastAsia="lt-LT"/>
                      </w:rPr>
                    </w:pPr>
                    <w:r>
                      <w:rPr>
                        <w:i/>
                        <w:iCs/>
                        <w:color w:val="000000"/>
                        <w:sz w:val="20"/>
                        <w:lang w:eastAsia="lt-LT"/>
                      </w:rPr>
                      <w:t>Iš valstybės biudžeto – kitos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1.1.2.</w:t>
                    </w:r>
                  </w:p>
                </w:tc>
                <w:tc>
                  <w:tcPr>
                    <w:tcW w:w="5119" w:type="dxa"/>
                  </w:tcPr>
                  <w:p>
                    <w:pPr>
                      <w:tabs>
                        <w:tab w:val="left" w:pos="889"/>
                        <w:tab w:val="left" w:pos="4049"/>
                        <w:tab w:val="left" w:pos="6784"/>
                        <w:tab w:val="left" w:pos="8024"/>
                        <w:tab w:val="left" w:pos="9440"/>
                        <w:tab w:val="left" w:pos="10883"/>
                      </w:tabs>
                      <w:ind w:left="250"/>
                      <w:rPr>
                        <w:color w:val="000000"/>
                        <w:sz w:val="20"/>
                        <w:lang w:eastAsia="lt-LT"/>
                      </w:rPr>
                    </w:pPr>
                    <w:r>
                      <w:rPr>
                        <w:sz w:val="20"/>
                        <w:lang w:eastAsia="lt-LT"/>
                      </w:rPr>
                      <w:t>Iš viešojo sektoriaus subjektų pajamų</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1.1.3.</w:t>
                    </w:r>
                  </w:p>
                </w:tc>
                <w:tc>
                  <w:tcPr>
                    <w:tcW w:w="5119" w:type="dxa"/>
                    <w:vAlign w:val="center"/>
                  </w:tcPr>
                  <w:p>
                    <w:pPr>
                      <w:tabs>
                        <w:tab w:val="left" w:pos="889"/>
                        <w:tab w:val="left" w:pos="4049"/>
                        <w:tab w:val="left" w:pos="6784"/>
                        <w:tab w:val="left" w:pos="8024"/>
                        <w:tab w:val="left" w:pos="9440"/>
                        <w:tab w:val="left" w:pos="10883"/>
                      </w:tabs>
                      <w:ind w:left="250"/>
                      <w:rPr>
                        <w:color w:val="000000"/>
                        <w:sz w:val="20"/>
                        <w:lang w:eastAsia="lt-LT"/>
                      </w:rPr>
                    </w:pPr>
                    <w:r>
                      <w:rPr>
                        <w:sz w:val="20"/>
                        <w:lang w:eastAsia="lt-LT"/>
                      </w:rPr>
                      <w:t>Iš fizinių ir privačių juridinių asmenų</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color w:val="000000"/>
                        <w:sz w:val="20"/>
                        <w:lang w:eastAsia="lt-LT"/>
                      </w:rPr>
                      <w:t>1.2.</w:t>
                    </w:r>
                  </w:p>
                </w:tc>
                <w:tc>
                  <w:tcPr>
                    <w:tcW w:w="5119" w:type="dxa"/>
                  </w:tcPr>
                  <w:p>
                    <w:pPr>
                      <w:tabs>
                        <w:tab w:val="left" w:pos="889"/>
                        <w:tab w:val="left" w:pos="4049"/>
                        <w:tab w:val="left" w:pos="6784"/>
                        <w:tab w:val="left" w:pos="8024"/>
                        <w:tab w:val="left" w:pos="9440"/>
                        <w:tab w:val="left" w:pos="10883"/>
                      </w:tabs>
                      <w:rPr>
                        <w:b/>
                        <w:bCs/>
                        <w:sz w:val="20"/>
                        <w:lang w:eastAsia="lt-LT"/>
                      </w:rPr>
                    </w:pPr>
                    <w:r>
                      <w:rPr>
                        <w:color w:val="000000"/>
                        <w:sz w:val="20"/>
                        <w:lang w:eastAsia="lt-LT"/>
                      </w:rPr>
                      <w:t xml:space="preserve">SOCIALINIŲ ĮMOKŲ PAJAMOS </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1.2.1.</w:t>
                    </w:r>
                  </w:p>
                </w:tc>
                <w:tc>
                  <w:tcPr>
                    <w:tcW w:w="5119" w:type="dxa"/>
                  </w:tcPr>
                  <w:p>
                    <w:pPr>
                      <w:tabs>
                        <w:tab w:val="left" w:pos="889"/>
                        <w:tab w:val="left" w:pos="4049"/>
                        <w:tab w:val="left" w:pos="6784"/>
                        <w:tab w:val="left" w:pos="8024"/>
                        <w:tab w:val="left" w:pos="9440"/>
                        <w:tab w:val="left" w:pos="10883"/>
                      </w:tabs>
                      <w:ind w:left="320"/>
                      <w:rPr>
                        <w:b/>
                        <w:bCs/>
                        <w:sz w:val="20"/>
                        <w:lang w:eastAsia="lt-LT"/>
                      </w:rPr>
                    </w:pPr>
                    <w:r>
                      <w:rPr>
                        <w:color w:val="000000"/>
                        <w:sz w:val="20"/>
                        <w:lang w:eastAsia="lt-LT"/>
                      </w:rPr>
                      <w:t>Pensijų socialinio draudimo</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1.2.2.</w:t>
                    </w:r>
                  </w:p>
                </w:tc>
                <w:tc>
                  <w:tcPr>
                    <w:tcW w:w="5119" w:type="dxa"/>
                  </w:tcPr>
                  <w:p>
                    <w:pPr>
                      <w:tabs>
                        <w:tab w:val="left" w:pos="889"/>
                        <w:tab w:val="left" w:pos="4049"/>
                        <w:tab w:val="left" w:pos="6784"/>
                        <w:tab w:val="left" w:pos="8024"/>
                        <w:tab w:val="left" w:pos="9440"/>
                        <w:tab w:val="left" w:pos="10883"/>
                      </w:tabs>
                      <w:ind w:left="320"/>
                      <w:rPr>
                        <w:b/>
                        <w:bCs/>
                        <w:sz w:val="20"/>
                        <w:lang w:eastAsia="lt-LT"/>
                      </w:rPr>
                    </w:pPr>
                    <w:r>
                      <w:rPr>
                        <w:color w:val="000000"/>
                        <w:sz w:val="20"/>
                        <w:lang w:eastAsia="lt-LT"/>
                      </w:rPr>
                      <w:t>Ligos socialinio draudimo</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1.2.3.</w:t>
                    </w:r>
                  </w:p>
                </w:tc>
                <w:tc>
                  <w:tcPr>
                    <w:tcW w:w="5119" w:type="dxa"/>
                  </w:tcPr>
                  <w:p>
                    <w:pPr>
                      <w:tabs>
                        <w:tab w:val="left" w:pos="889"/>
                        <w:tab w:val="left" w:pos="4049"/>
                        <w:tab w:val="left" w:pos="6784"/>
                        <w:tab w:val="left" w:pos="8024"/>
                        <w:tab w:val="left" w:pos="9440"/>
                        <w:tab w:val="left" w:pos="10883"/>
                      </w:tabs>
                      <w:ind w:left="320"/>
                      <w:rPr>
                        <w:b/>
                        <w:bCs/>
                        <w:sz w:val="20"/>
                        <w:lang w:eastAsia="lt-LT"/>
                      </w:rPr>
                    </w:pPr>
                    <w:r>
                      <w:rPr>
                        <w:color w:val="000000"/>
                        <w:sz w:val="20"/>
                        <w:lang w:eastAsia="lt-LT"/>
                      </w:rPr>
                      <w:t>Motinystės socialinio draudimo</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1.2.4.</w:t>
                    </w:r>
                  </w:p>
                </w:tc>
                <w:tc>
                  <w:tcPr>
                    <w:tcW w:w="5119" w:type="dxa"/>
                  </w:tcPr>
                  <w:p>
                    <w:pPr>
                      <w:tabs>
                        <w:tab w:val="left" w:pos="889"/>
                        <w:tab w:val="left" w:pos="4049"/>
                        <w:tab w:val="left" w:pos="6784"/>
                        <w:tab w:val="left" w:pos="8024"/>
                        <w:tab w:val="left" w:pos="9440"/>
                        <w:tab w:val="left" w:pos="10883"/>
                      </w:tabs>
                      <w:ind w:left="320"/>
                      <w:rPr>
                        <w:b/>
                        <w:bCs/>
                        <w:sz w:val="20"/>
                        <w:lang w:eastAsia="lt-LT"/>
                      </w:rPr>
                    </w:pPr>
                    <w:r>
                      <w:rPr>
                        <w:color w:val="000000"/>
                        <w:sz w:val="20"/>
                        <w:lang w:eastAsia="lt-LT"/>
                      </w:rPr>
                      <w:t>Nedarbo socialinio draudimo</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1.2.5.</w:t>
                    </w:r>
                  </w:p>
                </w:tc>
                <w:tc>
                  <w:tcPr>
                    <w:tcW w:w="5119" w:type="dxa"/>
                  </w:tcPr>
                  <w:p>
                    <w:pPr>
                      <w:tabs>
                        <w:tab w:val="left" w:pos="889"/>
                        <w:tab w:val="left" w:pos="4049"/>
                        <w:tab w:val="left" w:pos="6784"/>
                        <w:tab w:val="left" w:pos="8024"/>
                        <w:tab w:val="left" w:pos="9440"/>
                        <w:tab w:val="left" w:pos="10883"/>
                      </w:tabs>
                      <w:ind w:left="320"/>
                      <w:rPr>
                        <w:b/>
                        <w:bCs/>
                        <w:sz w:val="20"/>
                        <w:lang w:eastAsia="lt-LT"/>
                      </w:rPr>
                    </w:pPr>
                    <w:r>
                      <w:rPr>
                        <w:color w:val="000000"/>
                        <w:sz w:val="20"/>
                        <w:lang w:eastAsia="lt-LT"/>
                      </w:rPr>
                      <w:t>Nelaimingų atsitikimų darbe ir profesinių ligų socialinio draudimo</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1.2.6.</w:t>
                    </w:r>
                  </w:p>
                </w:tc>
                <w:tc>
                  <w:tcPr>
                    <w:tcW w:w="5119" w:type="dxa"/>
                  </w:tcPr>
                  <w:p>
                    <w:pPr>
                      <w:tabs>
                        <w:tab w:val="left" w:pos="889"/>
                        <w:tab w:val="left" w:pos="4049"/>
                        <w:tab w:val="left" w:pos="6784"/>
                        <w:tab w:val="left" w:pos="8024"/>
                        <w:tab w:val="left" w:pos="9440"/>
                        <w:tab w:val="left" w:pos="10883"/>
                      </w:tabs>
                      <w:ind w:left="320"/>
                      <w:rPr>
                        <w:b/>
                        <w:bCs/>
                        <w:sz w:val="20"/>
                        <w:lang w:eastAsia="lt-LT"/>
                      </w:rPr>
                    </w:pPr>
                    <w:r>
                      <w:rPr>
                        <w:color w:val="000000"/>
                        <w:sz w:val="20"/>
                        <w:lang w:eastAsia="lt-LT"/>
                      </w:rPr>
                      <w:t>Kitos socialinės įmokos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1.2.7.</w:t>
                    </w:r>
                  </w:p>
                </w:tc>
                <w:tc>
                  <w:tcPr>
                    <w:tcW w:w="5119" w:type="dxa"/>
                  </w:tcPr>
                  <w:p>
                    <w:pPr>
                      <w:tabs>
                        <w:tab w:val="left" w:pos="889"/>
                        <w:tab w:val="left" w:pos="4049"/>
                        <w:tab w:val="left" w:pos="6784"/>
                        <w:tab w:val="left" w:pos="8024"/>
                        <w:tab w:val="left" w:pos="9440"/>
                        <w:tab w:val="left" w:pos="10883"/>
                      </w:tabs>
                      <w:ind w:left="320"/>
                      <w:rPr>
                        <w:b/>
                        <w:bCs/>
                        <w:sz w:val="20"/>
                        <w:lang w:eastAsia="lt-LT"/>
                      </w:rPr>
                    </w:pPr>
                    <w:r>
                      <w:rPr>
                        <w:color w:val="000000"/>
                        <w:sz w:val="20"/>
                        <w:lang w:eastAsia="lt-LT"/>
                      </w:rPr>
                      <w:t>Pervestinų socialinių įmokų suma</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w:t>
                    </w:r>
                  </w:p>
                </w:tc>
                <w:tc>
                  <w:tcPr>
                    <w:tcW w:w="5119" w:type="dxa"/>
                  </w:tcPr>
                  <w:p>
                    <w:pPr>
                      <w:tabs>
                        <w:tab w:val="left" w:pos="889"/>
                        <w:tab w:val="left" w:pos="4049"/>
                        <w:tab w:val="left" w:pos="6784"/>
                        <w:tab w:val="left" w:pos="8024"/>
                        <w:tab w:val="left" w:pos="9440"/>
                        <w:tab w:val="left" w:pos="10883"/>
                      </w:tabs>
                      <w:rPr>
                        <w:b/>
                        <w:bCs/>
                        <w:sz w:val="20"/>
                        <w:lang w:eastAsia="lt-LT"/>
                      </w:rPr>
                    </w:pPr>
                    <w:r>
                      <w:rPr>
                        <w:color w:val="000000"/>
                        <w:sz w:val="20"/>
                        <w:lang w:eastAsia="lt-LT"/>
                      </w:rPr>
                      <w:t>KITOS PAJAMOS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1.3.1.</w:t>
                    </w:r>
                  </w:p>
                </w:tc>
                <w:tc>
                  <w:tcPr>
                    <w:tcW w:w="5119" w:type="dxa"/>
                  </w:tcPr>
                  <w:p>
                    <w:pPr>
                      <w:tabs>
                        <w:tab w:val="left" w:pos="889"/>
                        <w:tab w:val="left" w:pos="4049"/>
                        <w:tab w:val="left" w:pos="6784"/>
                        <w:tab w:val="left" w:pos="8024"/>
                        <w:tab w:val="left" w:pos="9440"/>
                        <w:tab w:val="left" w:pos="10883"/>
                      </w:tabs>
                      <w:ind w:left="320"/>
                      <w:rPr>
                        <w:sz w:val="20"/>
                        <w:lang w:eastAsia="lt-LT"/>
                      </w:rPr>
                    </w:pPr>
                    <w:r>
                      <w:rPr>
                        <w:color w:val="000000"/>
                        <w:sz w:val="20"/>
                        <w:lang w:eastAsia="lt-LT"/>
                      </w:rPr>
                      <w:t>VSDF veiklos pajamos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1.3.2.</w:t>
                    </w:r>
                  </w:p>
                </w:tc>
                <w:tc>
                  <w:tcPr>
                    <w:tcW w:w="5119" w:type="dxa"/>
                  </w:tcPr>
                  <w:p>
                    <w:pPr>
                      <w:tabs>
                        <w:tab w:val="left" w:pos="889"/>
                        <w:tab w:val="left" w:pos="4049"/>
                        <w:tab w:val="left" w:pos="6784"/>
                        <w:tab w:val="left" w:pos="8024"/>
                        <w:tab w:val="left" w:pos="9440"/>
                        <w:tab w:val="left" w:pos="10883"/>
                      </w:tabs>
                      <w:ind w:left="320"/>
                      <w:rPr>
                        <w:b/>
                        <w:bCs/>
                        <w:sz w:val="20"/>
                        <w:lang w:eastAsia="lt-LT"/>
                      </w:rPr>
                    </w:pPr>
                    <w:r>
                      <w:rPr>
                        <w:color w:val="000000"/>
                        <w:sz w:val="20"/>
                        <w:lang w:eastAsia="lt-LT"/>
                      </w:rPr>
                      <w:t>Baudų ir kitų netesybų pajamos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1.3.3.</w:t>
                    </w:r>
                  </w:p>
                </w:tc>
                <w:tc>
                  <w:tcPr>
                    <w:tcW w:w="5119" w:type="dxa"/>
                  </w:tcPr>
                  <w:p>
                    <w:pPr>
                      <w:tabs>
                        <w:tab w:val="left" w:pos="889"/>
                        <w:tab w:val="left" w:pos="4049"/>
                        <w:tab w:val="left" w:pos="6784"/>
                        <w:tab w:val="left" w:pos="8024"/>
                        <w:tab w:val="left" w:pos="9440"/>
                        <w:tab w:val="left" w:pos="10883"/>
                      </w:tabs>
                      <w:ind w:left="320"/>
                      <w:rPr>
                        <w:b/>
                        <w:bCs/>
                        <w:sz w:val="20"/>
                        <w:lang w:eastAsia="lt-LT"/>
                      </w:rPr>
                    </w:pPr>
                    <w:r>
                      <w:rPr>
                        <w:color w:val="000000"/>
                        <w:sz w:val="20"/>
                        <w:lang w:eastAsia="lt-LT"/>
                      </w:rPr>
                      <w:t>Finansinės ir investicinės veiklos pajamos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1.3.3.1.</w:t>
                    </w:r>
                  </w:p>
                </w:tc>
                <w:tc>
                  <w:tcPr>
                    <w:tcW w:w="5119" w:type="dxa"/>
                    <w:vAlign w:val="center"/>
                  </w:tcPr>
                  <w:p>
                    <w:pPr>
                      <w:tabs>
                        <w:tab w:val="left" w:pos="889"/>
                        <w:tab w:val="left" w:pos="4049"/>
                        <w:tab w:val="left" w:pos="6784"/>
                        <w:tab w:val="left" w:pos="8024"/>
                        <w:tab w:val="left" w:pos="9440"/>
                        <w:tab w:val="left" w:pos="10883"/>
                      </w:tabs>
                      <w:ind w:left="571"/>
                      <w:rPr>
                        <w:color w:val="000000"/>
                        <w:sz w:val="20"/>
                        <w:lang w:eastAsia="lt-LT"/>
                      </w:rPr>
                    </w:pPr>
                    <w:r>
                      <w:rPr>
                        <w:bCs/>
                        <w:sz w:val="20"/>
                        <w:lang w:eastAsia="lt-LT"/>
                      </w:rPr>
                      <w:t>Finansinio turto tikrosios vertės padidėjimas ir perleidimo pelnas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1.3.3.2.</w:t>
                    </w:r>
                  </w:p>
                </w:tc>
                <w:tc>
                  <w:tcPr>
                    <w:tcW w:w="5119" w:type="dxa"/>
                    <w:vAlign w:val="center"/>
                  </w:tcPr>
                  <w:p>
                    <w:pPr>
                      <w:tabs>
                        <w:tab w:val="left" w:pos="889"/>
                        <w:tab w:val="left" w:pos="4049"/>
                        <w:tab w:val="left" w:pos="6784"/>
                        <w:tab w:val="left" w:pos="8024"/>
                        <w:tab w:val="left" w:pos="9440"/>
                        <w:tab w:val="left" w:pos="10883"/>
                      </w:tabs>
                      <w:ind w:left="571"/>
                      <w:rPr>
                        <w:color w:val="000000"/>
                        <w:sz w:val="20"/>
                        <w:lang w:eastAsia="lt-LT"/>
                      </w:rPr>
                    </w:pPr>
                    <w:r>
                      <w:rPr>
                        <w:bCs/>
                        <w:sz w:val="20"/>
                        <w:lang w:eastAsia="lt-LT"/>
                      </w:rPr>
                      <w:t>Palūkanų pajamos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1.3.3.3.</w:t>
                    </w:r>
                  </w:p>
                </w:tc>
                <w:tc>
                  <w:tcPr>
                    <w:tcW w:w="5119" w:type="dxa"/>
                    <w:vAlign w:val="center"/>
                  </w:tcPr>
                  <w:p>
                    <w:pPr>
                      <w:tabs>
                        <w:tab w:val="left" w:pos="889"/>
                        <w:tab w:val="left" w:pos="4049"/>
                        <w:tab w:val="left" w:pos="6784"/>
                        <w:tab w:val="left" w:pos="8024"/>
                        <w:tab w:val="left" w:pos="9440"/>
                        <w:tab w:val="left" w:pos="10883"/>
                      </w:tabs>
                      <w:ind w:left="571"/>
                      <w:rPr>
                        <w:color w:val="000000"/>
                        <w:sz w:val="20"/>
                        <w:lang w:eastAsia="lt-LT"/>
                      </w:rPr>
                    </w:pPr>
                    <w:r>
                      <w:rPr>
                        <w:bCs/>
                        <w:sz w:val="20"/>
                        <w:lang w:eastAsia="lt-LT"/>
                      </w:rPr>
                      <w:t>Kitos finansinės ir investicinės veiklos pajamos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1.4.</w:t>
                    </w:r>
                  </w:p>
                </w:tc>
                <w:tc>
                  <w:tcPr>
                    <w:tcW w:w="5119" w:type="dxa"/>
                  </w:tcPr>
                  <w:p>
                    <w:pPr>
                      <w:tabs>
                        <w:tab w:val="left" w:pos="889"/>
                        <w:tab w:val="left" w:pos="4049"/>
                        <w:tab w:val="left" w:pos="6784"/>
                        <w:tab w:val="left" w:pos="8024"/>
                        <w:tab w:val="left" w:pos="9440"/>
                        <w:tab w:val="left" w:pos="10883"/>
                      </w:tabs>
                      <w:ind w:left="320"/>
                      <w:rPr>
                        <w:b/>
                        <w:bCs/>
                        <w:sz w:val="20"/>
                        <w:lang w:eastAsia="lt-LT"/>
                      </w:rPr>
                    </w:pPr>
                    <w:r>
                      <w:rPr>
                        <w:color w:val="000000"/>
                        <w:sz w:val="20"/>
                        <w:lang w:eastAsia="lt-LT"/>
                      </w:rPr>
                      <w:t>Kitos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2.</w:t>
                    </w:r>
                  </w:p>
                </w:tc>
                <w:tc>
                  <w:tcPr>
                    <w:tcW w:w="5119" w:type="dxa"/>
                  </w:tcPr>
                  <w:p>
                    <w:pPr>
                      <w:tabs>
                        <w:tab w:val="left" w:pos="889"/>
                        <w:tab w:val="left" w:pos="4049"/>
                        <w:tab w:val="left" w:pos="6784"/>
                        <w:tab w:val="left" w:pos="8024"/>
                        <w:tab w:val="left" w:pos="9440"/>
                        <w:tab w:val="left" w:pos="10883"/>
                      </w:tabs>
                      <w:rPr>
                        <w:b/>
                        <w:bCs/>
                        <w:sz w:val="20"/>
                        <w:lang w:eastAsia="lt-LT"/>
                      </w:rPr>
                    </w:pPr>
                    <w:r>
                      <w:rPr>
                        <w:b/>
                        <w:bCs/>
                        <w:sz w:val="20"/>
                        <w:lang w:eastAsia="lt-LT"/>
                      </w:rPr>
                      <w:t>SĄNAUDOS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2.1.</w:t>
                    </w:r>
                  </w:p>
                </w:tc>
                <w:tc>
                  <w:tcPr>
                    <w:tcW w:w="5119" w:type="dxa"/>
                  </w:tcPr>
                  <w:p>
                    <w:pPr>
                      <w:tabs>
                        <w:tab w:val="left" w:pos="889"/>
                        <w:tab w:val="left" w:pos="4049"/>
                        <w:tab w:val="left" w:pos="6784"/>
                        <w:tab w:val="left" w:pos="8024"/>
                        <w:tab w:val="left" w:pos="9440"/>
                        <w:tab w:val="left" w:pos="10883"/>
                      </w:tabs>
                      <w:ind w:firstLine="4"/>
                      <w:rPr>
                        <w:sz w:val="20"/>
                        <w:lang w:eastAsia="lt-LT"/>
                      </w:rPr>
                    </w:pPr>
                    <w:r>
                      <w:rPr>
                        <w:color w:val="000000"/>
                        <w:sz w:val="20"/>
                        <w:lang w:eastAsia="lt-LT"/>
                      </w:rPr>
                      <w:t>SOCIALINIŲ IŠMOKŲ SĄNAUDOS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2.1.1.</w:t>
                    </w:r>
                  </w:p>
                </w:tc>
                <w:tc>
                  <w:tcPr>
                    <w:tcW w:w="5119" w:type="dxa"/>
                  </w:tcPr>
                  <w:p>
                    <w:pPr>
                      <w:tabs>
                        <w:tab w:val="left" w:pos="889"/>
                        <w:tab w:val="left" w:pos="4049"/>
                        <w:tab w:val="left" w:pos="6784"/>
                        <w:tab w:val="left" w:pos="8024"/>
                        <w:tab w:val="left" w:pos="9440"/>
                        <w:tab w:val="left" w:pos="10883"/>
                      </w:tabs>
                      <w:ind w:left="320"/>
                      <w:rPr>
                        <w:b/>
                        <w:bCs/>
                        <w:sz w:val="20"/>
                        <w:lang w:eastAsia="lt-LT"/>
                      </w:rPr>
                    </w:pPr>
                    <w:r>
                      <w:rPr>
                        <w:color w:val="000000"/>
                        <w:sz w:val="20"/>
                        <w:lang w:eastAsia="lt-LT"/>
                      </w:rPr>
                      <w:t>Pensijų socialinio draudimo</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2.1.2.</w:t>
                    </w:r>
                  </w:p>
                </w:tc>
                <w:tc>
                  <w:tcPr>
                    <w:tcW w:w="5119" w:type="dxa"/>
                  </w:tcPr>
                  <w:p>
                    <w:pPr>
                      <w:tabs>
                        <w:tab w:val="left" w:pos="889"/>
                        <w:tab w:val="left" w:pos="4049"/>
                        <w:tab w:val="left" w:pos="6784"/>
                        <w:tab w:val="left" w:pos="8024"/>
                        <w:tab w:val="left" w:pos="9440"/>
                        <w:tab w:val="left" w:pos="10883"/>
                      </w:tabs>
                      <w:ind w:left="320"/>
                      <w:rPr>
                        <w:b/>
                        <w:bCs/>
                        <w:sz w:val="20"/>
                        <w:lang w:eastAsia="lt-LT"/>
                      </w:rPr>
                    </w:pPr>
                    <w:r>
                      <w:rPr>
                        <w:color w:val="000000"/>
                        <w:sz w:val="20"/>
                        <w:lang w:eastAsia="lt-LT"/>
                      </w:rPr>
                      <w:t>Ligos socialinio draudimo</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2.1.3.</w:t>
                    </w:r>
                  </w:p>
                </w:tc>
                <w:tc>
                  <w:tcPr>
                    <w:tcW w:w="5119" w:type="dxa"/>
                  </w:tcPr>
                  <w:p>
                    <w:pPr>
                      <w:tabs>
                        <w:tab w:val="left" w:pos="889"/>
                        <w:tab w:val="left" w:pos="4049"/>
                        <w:tab w:val="left" w:pos="6784"/>
                        <w:tab w:val="left" w:pos="8024"/>
                        <w:tab w:val="left" w:pos="9440"/>
                        <w:tab w:val="left" w:pos="10883"/>
                      </w:tabs>
                      <w:ind w:left="320"/>
                      <w:rPr>
                        <w:b/>
                        <w:bCs/>
                        <w:sz w:val="20"/>
                        <w:lang w:eastAsia="lt-LT"/>
                      </w:rPr>
                    </w:pPr>
                    <w:r>
                      <w:rPr>
                        <w:color w:val="000000"/>
                        <w:sz w:val="20"/>
                        <w:lang w:eastAsia="lt-LT"/>
                      </w:rPr>
                      <w:t>Motinystės socialinio draudimo</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2.1.4.</w:t>
                    </w:r>
                  </w:p>
                </w:tc>
                <w:tc>
                  <w:tcPr>
                    <w:tcW w:w="5119" w:type="dxa"/>
                  </w:tcPr>
                  <w:p>
                    <w:pPr>
                      <w:tabs>
                        <w:tab w:val="left" w:pos="889"/>
                        <w:tab w:val="left" w:pos="4049"/>
                        <w:tab w:val="left" w:pos="6784"/>
                        <w:tab w:val="left" w:pos="8024"/>
                        <w:tab w:val="left" w:pos="9440"/>
                        <w:tab w:val="left" w:pos="10883"/>
                      </w:tabs>
                      <w:ind w:left="320"/>
                      <w:rPr>
                        <w:b/>
                        <w:bCs/>
                        <w:sz w:val="20"/>
                        <w:lang w:eastAsia="lt-LT"/>
                      </w:rPr>
                    </w:pPr>
                    <w:r>
                      <w:rPr>
                        <w:color w:val="000000"/>
                        <w:sz w:val="20"/>
                        <w:lang w:eastAsia="lt-LT"/>
                      </w:rPr>
                      <w:t>Nedarbo socialinio draudimo</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2.1.5.</w:t>
                    </w:r>
                  </w:p>
                </w:tc>
                <w:tc>
                  <w:tcPr>
                    <w:tcW w:w="5119" w:type="dxa"/>
                  </w:tcPr>
                  <w:p>
                    <w:pPr>
                      <w:tabs>
                        <w:tab w:val="left" w:pos="889"/>
                        <w:tab w:val="left" w:pos="4049"/>
                        <w:tab w:val="left" w:pos="6784"/>
                        <w:tab w:val="left" w:pos="8024"/>
                        <w:tab w:val="left" w:pos="9440"/>
                        <w:tab w:val="left" w:pos="10883"/>
                      </w:tabs>
                      <w:ind w:left="320"/>
                      <w:rPr>
                        <w:b/>
                        <w:bCs/>
                        <w:sz w:val="20"/>
                        <w:lang w:eastAsia="lt-LT"/>
                      </w:rPr>
                    </w:pPr>
                    <w:r>
                      <w:rPr>
                        <w:color w:val="000000"/>
                        <w:sz w:val="20"/>
                        <w:lang w:eastAsia="lt-LT"/>
                      </w:rPr>
                      <w:t>Nelaimingų atsitikimų darbe ir profesinių ligų socialinio draudimo</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2.1.6.</w:t>
                    </w:r>
                  </w:p>
                </w:tc>
                <w:tc>
                  <w:tcPr>
                    <w:tcW w:w="5119" w:type="dxa"/>
                  </w:tcPr>
                  <w:p>
                    <w:pPr>
                      <w:tabs>
                        <w:tab w:val="left" w:pos="889"/>
                        <w:tab w:val="left" w:pos="4049"/>
                        <w:tab w:val="left" w:pos="6784"/>
                        <w:tab w:val="left" w:pos="8024"/>
                        <w:tab w:val="left" w:pos="9440"/>
                        <w:tab w:val="left" w:pos="10883"/>
                      </w:tabs>
                      <w:ind w:left="320"/>
                      <w:rPr>
                        <w:color w:val="000000"/>
                        <w:sz w:val="20"/>
                        <w:lang w:eastAsia="lt-LT"/>
                      </w:rPr>
                    </w:pPr>
                    <w:r>
                      <w:rPr>
                        <w:color w:val="000000"/>
                        <w:sz w:val="20"/>
                        <w:lang w:eastAsia="lt-LT"/>
                      </w:rPr>
                      <w:t>Kitų socialinių išmokų</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2.2.</w:t>
                    </w:r>
                  </w:p>
                </w:tc>
                <w:tc>
                  <w:tcPr>
                    <w:tcW w:w="5119" w:type="dxa"/>
                  </w:tcPr>
                  <w:p>
                    <w:pPr>
                      <w:tabs>
                        <w:tab w:val="left" w:pos="889"/>
                        <w:tab w:val="left" w:pos="4049"/>
                        <w:tab w:val="left" w:pos="6784"/>
                        <w:tab w:val="left" w:pos="8024"/>
                        <w:tab w:val="left" w:pos="9440"/>
                        <w:tab w:val="left" w:pos="10883"/>
                      </w:tabs>
                      <w:rPr>
                        <w:b/>
                        <w:bCs/>
                        <w:sz w:val="20"/>
                        <w:lang w:eastAsia="lt-LT"/>
                      </w:rPr>
                    </w:pPr>
                    <w:r>
                      <w:rPr>
                        <w:color w:val="000000"/>
                        <w:sz w:val="20"/>
                        <w:lang w:eastAsia="lt-LT"/>
                      </w:rPr>
                      <w:t>SOCIALINIŲ ĮMOKŲ IR IŠMOKŲ NUVERTĖJIMO IR NURAŠYTŲ SUMŲ SĄNAUDOS (neatgautinos arba abejotinai atgautinos sumos)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2.3.</w:t>
                    </w:r>
                  </w:p>
                </w:tc>
                <w:tc>
                  <w:tcPr>
                    <w:tcW w:w="5119" w:type="dxa"/>
                  </w:tcPr>
                  <w:p>
                    <w:pPr>
                      <w:tabs>
                        <w:tab w:val="left" w:pos="889"/>
                        <w:tab w:val="left" w:pos="4049"/>
                        <w:tab w:val="left" w:pos="6784"/>
                        <w:tab w:val="left" w:pos="8024"/>
                        <w:tab w:val="left" w:pos="9440"/>
                        <w:tab w:val="left" w:pos="10883"/>
                      </w:tabs>
                      <w:ind w:left="4"/>
                      <w:rPr>
                        <w:color w:val="000000"/>
                        <w:sz w:val="20"/>
                        <w:lang w:eastAsia="lt-LT"/>
                      </w:rPr>
                    </w:pPr>
                    <w:r>
                      <w:rPr>
                        <w:color w:val="000000"/>
                        <w:sz w:val="20"/>
                        <w:lang w:eastAsia="lt-LT"/>
                      </w:rPr>
                      <w:t>FINANSAVIMO SĄNAUDOS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2.3.1.</w:t>
                    </w:r>
                  </w:p>
                </w:tc>
                <w:tc>
                  <w:tcPr>
                    <w:tcW w:w="5119" w:type="dxa"/>
                  </w:tcPr>
                  <w:p>
                    <w:pPr>
                      <w:tabs>
                        <w:tab w:val="left" w:pos="889"/>
                        <w:tab w:val="left" w:pos="4049"/>
                        <w:tab w:val="left" w:pos="6784"/>
                        <w:tab w:val="left" w:pos="8024"/>
                        <w:tab w:val="left" w:pos="9440"/>
                        <w:tab w:val="left" w:pos="10883"/>
                      </w:tabs>
                      <w:ind w:left="407" w:hanging="16"/>
                      <w:rPr>
                        <w:b/>
                        <w:bCs/>
                        <w:sz w:val="20"/>
                        <w:lang w:eastAsia="lt-LT"/>
                      </w:rPr>
                    </w:pPr>
                    <w:r>
                      <w:rPr>
                        <w:color w:val="000000"/>
                        <w:sz w:val="20"/>
                        <w:lang w:eastAsia="lt-LT"/>
                      </w:rPr>
                      <w:t>Finansavimo (fondo administravimo) sąnaudos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2.3.2.</w:t>
                    </w:r>
                  </w:p>
                </w:tc>
                <w:tc>
                  <w:tcPr>
                    <w:tcW w:w="5119" w:type="dxa"/>
                  </w:tcPr>
                  <w:p>
                    <w:pPr>
                      <w:tabs>
                        <w:tab w:val="left" w:pos="889"/>
                        <w:tab w:val="left" w:pos="4049"/>
                        <w:tab w:val="left" w:pos="6784"/>
                        <w:tab w:val="left" w:pos="8024"/>
                        <w:tab w:val="left" w:pos="9440"/>
                        <w:tab w:val="left" w:pos="10883"/>
                      </w:tabs>
                      <w:ind w:left="407" w:hanging="16"/>
                      <w:rPr>
                        <w:color w:val="000000"/>
                        <w:sz w:val="20"/>
                        <w:lang w:eastAsia="lt-LT"/>
                      </w:rPr>
                    </w:pPr>
                    <w:r>
                      <w:rPr>
                        <w:color w:val="000000"/>
                        <w:sz w:val="20"/>
                        <w:lang w:eastAsia="lt-LT"/>
                      </w:rPr>
                      <w:t>Kitos finansavimo sąnaudos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2.4.</w:t>
                    </w:r>
                  </w:p>
                </w:tc>
                <w:tc>
                  <w:tcPr>
                    <w:tcW w:w="5119" w:type="dxa"/>
                    <w:vAlign w:val="center"/>
                  </w:tcPr>
                  <w:p>
                    <w:pPr>
                      <w:tabs>
                        <w:tab w:val="left" w:pos="889"/>
                        <w:tab w:val="left" w:pos="4049"/>
                        <w:tab w:val="left" w:pos="6784"/>
                        <w:tab w:val="left" w:pos="8024"/>
                        <w:tab w:val="left" w:pos="9440"/>
                        <w:tab w:val="left" w:pos="10883"/>
                      </w:tabs>
                      <w:ind w:left="4" w:right="-57"/>
                      <w:rPr>
                        <w:b/>
                        <w:bCs/>
                        <w:sz w:val="20"/>
                        <w:lang w:eastAsia="lt-LT"/>
                      </w:rPr>
                    </w:pPr>
                    <w:r>
                      <w:rPr>
                        <w:color w:val="000000"/>
                        <w:sz w:val="20"/>
                        <w:lang w:eastAsia="lt-LT"/>
                      </w:rPr>
                      <w:t>FINANSINĖS IR INVESTICINĖS VEIKLOS SĄNAUDOS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2.4.1.</w:t>
                    </w:r>
                  </w:p>
                </w:tc>
                <w:tc>
                  <w:tcPr>
                    <w:tcW w:w="5119" w:type="dxa"/>
                    <w:vAlign w:val="center"/>
                  </w:tcPr>
                  <w:p>
                    <w:pPr>
                      <w:tabs>
                        <w:tab w:val="left" w:pos="889"/>
                        <w:tab w:val="left" w:pos="4049"/>
                        <w:tab w:val="left" w:pos="6784"/>
                        <w:tab w:val="left" w:pos="8024"/>
                        <w:tab w:val="left" w:pos="9440"/>
                        <w:tab w:val="left" w:pos="10883"/>
                      </w:tabs>
                      <w:ind w:left="321"/>
                      <w:jc w:val="both"/>
                      <w:rPr>
                        <w:b/>
                        <w:bCs/>
                        <w:sz w:val="20"/>
                        <w:lang w:eastAsia="lt-LT"/>
                      </w:rPr>
                    </w:pPr>
                    <w:r>
                      <w:rPr>
                        <w:bCs/>
                        <w:sz w:val="20"/>
                        <w:lang w:eastAsia="lt-LT"/>
                      </w:rPr>
                      <w:t>Finansinio turto tikrosios vertės sumažėjimas, perleidimo nuostolis, nuvertėjimo ir nurašymo sąnaudos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2.4.2.</w:t>
                    </w:r>
                  </w:p>
                </w:tc>
                <w:tc>
                  <w:tcPr>
                    <w:tcW w:w="5119" w:type="dxa"/>
                    <w:vAlign w:val="center"/>
                  </w:tcPr>
                  <w:p>
                    <w:pPr>
                      <w:tabs>
                        <w:tab w:val="left" w:pos="889"/>
                        <w:tab w:val="left" w:pos="4049"/>
                        <w:tab w:val="left" w:pos="6784"/>
                        <w:tab w:val="left" w:pos="8024"/>
                        <w:tab w:val="left" w:pos="9440"/>
                        <w:tab w:val="left" w:pos="10883"/>
                      </w:tabs>
                      <w:ind w:left="321"/>
                      <w:jc w:val="both"/>
                      <w:rPr>
                        <w:b/>
                        <w:bCs/>
                        <w:sz w:val="20"/>
                        <w:lang w:eastAsia="lt-LT"/>
                      </w:rPr>
                    </w:pPr>
                    <w:r>
                      <w:rPr>
                        <w:bCs/>
                        <w:sz w:val="20"/>
                        <w:lang w:eastAsia="lt-LT"/>
                      </w:rPr>
                      <w:t>Palūkanų sąnaudos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2.4.3.</w:t>
                    </w:r>
                  </w:p>
                </w:tc>
                <w:tc>
                  <w:tcPr>
                    <w:tcW w:w="5119" w:type="dxa"/>
                    <w:vAlign w:val="center"/>
                  </w:tcPr>
                  <w:p>
                    <w:pPr>
                      <w:tabs>
                        <w:tab w:val="left" w:pos="889"/>
                        <w:tab w:val="left" w:pos="4049"/>
                        <w:tab w:val="left" w:pos="6784"/>
                        <w:tab w:val="left" w:pos="8024"/>
                        <w:tab w:val="left" w:pos="9440"/>
                        <w:tab w:val="left" w:pos="10883"/>
                      </w:tabs>
                      <w:ind w:left="321"/>
                      <w:jc w:val="both"/>
                      <w:rPr>
                        <w:b/>
                        <w:bCs/>
                        <w:sz w:val="20"/>
                        <w:lang w:eastAsia="lt-LT"/>
                      </w:rPr>
                    </w:pPr>
                    <w:r>
                      <w:rPr>
                        <w:bCs/>
                        <w:sz w:val="20"/>
                        <w:lang w:eastAsia="lt-LT"/>
                      </w:rPr>
                      <w:t>Kitos finansinės ir investicinės veiklos sąnaudos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2.5.</w:t>
                    </w:r>
                  </w:p>
                </w:tc>
                <w:tc>
                  <w:tcPr>
                    <w:tcW w:w="5119" w:type="dxa"/>
                    <w:vAlign w:val="center"/>
                  </w:tcPr>
                  <w:p>
                    <w:pPr>
                      <w:tabs>
                        <w:tab w:val="left" w:pos="889"/>
                        <w:tab w:val="left" w:pos="4049"/>
                        <w:tab w:val="left" w:pos="6784"/>
                        <w:tab w:val="left" w:pos="8024"/>
                        <w:tab w:val="left" w:pos="9440"/>
                        <w:tab w:val="left" w:pos="10883"/>
                      </w:tabs>
                      <w:ind w:left="124"/>
                      <w:jc w:val="both"/>
                      <w:rPr>
                        <w:bCs/>
                        <w:sz w:val="20"/>
                        <w:lang w:eastAsia="lt-LT"/>
                      </w:rPr>
                    </w:pPr>
                    <w:r>
                      <w:rPr>
                        <w:bCs/>
                        <w:sz w:val="20"/>
                        <w:lang w:eastAsia="lt-LT"/>
                      </w:rPr>
                      <w:t>KITOS SĄNAUDOS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3.</w:t>
                    </w:r>
                  </w:p>
                </w:tc>
                <w:tc>
                  <w:tcPr>
                    <w:tcW w:w="5119" w:type="dxa"/>
                    <w:vAlign w:val="center"/>
                  </w:tcPr>
                  <w:p>
                    <w:pPr>
                      <w:tabs>
                        <w:tab w:val="left" w:pos="889"/>
                        <w:tab w:val="left" w:pos="4049"/>
                        <w:tab w:val="left" w:pos="6784"/>
                        <w:tab w:val="left" w:pos="8024"/>
                        <w:tab w:val="left" w:pos="9440"/>
                        <w:tab w:val="left" w:pos="10883"/>
                      </w:tabs>
                      <w:rPr>
                        <w:b/>
                        <w:bCs/>
                        <w:sz w:val="20"/>
                        <w:lang w:eastAsia="lt-LT"/>
                      </w:rPr>
                    </w:pPr>
                    <w:r>
                      <w:rPr>
                        <w:b/>
                        <w:bCs/>
                        <w:sz w:val="20"/>
                        <w:lang w:eastAsia="lt-LT"/>
                      </w:rPr>
                      <w:t>PERVIRŠIS AR DEFICITAS IŠ VYKDOMOS VEIKLOS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4.</w:t>
                    </w:r>
                  </w:p>
                </w:tc>
                <w:tc>
                  <w:tcPr>
                    <w:tcW w:w="5119" w:type="dxa"/>
                    <w:vAlign w:val="center"/>
                  </w:tcPr>
                  <w:p>
                    <w:pPr>
                      <w:tabs>
                        <w:tab w:val="left" w:pos="889"/>
                        <w:tab w:val="left" w:pos="4049"/>
                        <w:tab w:val="left" w:pos="6784"/>
                        <w:tab w:val="left" w:pos="8024"/>
                        <w:tab w:val="left" w:pos="9440"/>
                        <w:tab w:val="left" w:pos="10883"/>
                      </w:tabs>
                      <w:rPr>
                        <w:b/>
                        <w:bCs/>
                        <w:sz w:val="20"/>
                        <w:lang w:eastAsia="lt-LT"/>
                      </w:rPr>
                    </w:pPr>
                    <w:r>
                      <w:rPr>
                        <w:b/>
                        <w:bCs/>
                        <w:sz w:val="20"/>
                        <w:lang w:eastAsia="lt-LT"/>
                      </w:rPr>
                      <w:t>APSKAITOS POLITIKOS KEITIMO IR ESMINIŲ APSKAITOS KLAIDŲ TAISYMO ĮTAKA</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5.</w:t>
                    </w:r>
                  </w:p>
                </w:tc>
                <w:tc>
                  <w:tcPr>
                    <w:tcW w:w="5119" w:type="dxa"/>
                  </w:tcPr>
                  <w:p>
                    <w:pPr>
                      <w:tabs>
                        <w:tab w:val="left" w:pos="889"/>
                        <w:tab w:val="left" w:pos="4049"/>
                        <w:tab w:val="left" w:pos="6784"/>
                        <w:tab w:val="left" w:pos="8024"/>
                        <w:tab w:val="left" w:pos="9440"/>
                        <w:tab w:val="left" w:pos="10883"/>
                      </w:tabs>
                      <w:rPr>
                        <w:b/>
                        <w:bCs/>
                        <w:sz w:val="20"/>
                        <w:lang w:eastAsia="lt-LT"/>
                      </w:rPr>
                    </w:pPr>
                    <w:r>
                      <w:rPr>
                        <w:b/>
                        <w:bCs/>
                        <w:sz w:val="20"/>
                        <w:lang w:eastAsia="lt-LT"/>
                      </w:rPr>
                      <w:t>GRYNASIS PERVIRŠIS AR DEFICITAS</w:t>
                    </w:r>
                  </w:p>
                </w:tc>
                <w:tc>
                  <w:tcPr>
                    <w:tcW w:w="972" w:type="dxa"/>
                  </w:tcPr>
                  <w:p>
                    <w:pPr>
                      <w:tabs>
                        <w:tab w:val="left" w:pos="889"/>
                        <w:tab w:val="left" w:pos="4049"/>
                        <w:tab w:val="left" w:pos="6784"/>
                        <w:tab w:val="left" w:pos="8024"/>
                        <w:tab w:val="left" w:pos="9440"/>
                        <w:tab w:val="left" w:pos="10883"/>
                      </w:tabs>
                      <w:jc w:val="center"/>
                      <w:rPr>
                        <w:b/>
                        <w:bCs/>
                        <w:szCs w:val="24"/>
                        <w:lang w:eastAsia="lt-LT"/>
                      </w:rPr>
                    </w:pPr>
                  </w:p>
                </w:tc>
                <w:tc>
                  <w:tcPr>
                    <w:tcW w:w="1653" w:type="dxa"/>
                  </w:tcPr>
                  <w:p>
                    <w:pPr>
                      <w:tabs>
                        <w:tab w:val="left" w:pos="889"/>
                        <w:tab w:val="left" w:pos="4049"/>
                        <w:tab w:val="left" w:pos="6784"/>
                        <w:tab w:val="left" w:pos="8024"/>
                        <w:tab w:val="left" w:pos="9440"/>
                        <w:tab w:val="left" w:pos="10883"/>
                      </w:tabs>
                      <w:jc w:val="center"/>
                      <w:rPr>
                        <w:b/>
                        <w:bCs/>
                        <w:szCs w:val="24"/>
                        <w:lang w:eastAsia="lt-LT"/>
                      </w:rPr>
                    </w:pPr>
                  </w:p>
                </w:tc>
                <w:tc>
                  <w:tcPr>
                    <w:tcW w:w="1521" w:type="dxa"/>
                  </w:tcPr>
                  <w:p>
                    <w:pPr>
                      <w:tabs>
                        <w:tab w:val="left" w:pos="889"/>
                        <w:tab w:val="left" w:pos="4049"/>
                        <w:tab w:val="left" w:pos="6784"/>
                        <w:tab w:val="left" w:pos="8024"/>
                        <w:tab w:val="left" w:pos="9440"/>
                        <w:tab w:val="left" w:pos="10883"/>
                      </w:tabs>
                      <w:jc w:val="center"/>
                      <w:rPr>
                        <w:b/>
                        <w:bCs/>
                        <w:szCs w:val="24"/>
                        <w:lang w:eastAsia="lt-LT"/>
                      </w:rPr>
                    </w:pPr>
                  </w:p>
                </w:tc>
              </w:tr>
            </w:tbl>
            <w:p>
              <w:pPr>
                <w:tabs>
                  <w:tab w:val="left" w:pos="889"/>
                  <w:tab w:val="left" w:pos="4049"/>
                  <w:tab w:val="left" w:pos="6784"/>
                  <w:tab w:val="left" w:pos="8024"/>
                  <w:tab w:val="left" w:pos="9440"/>
                  <w:tab w:val="left" w:pos="10883"/>
                </w:tabs>
                <w:jc w:val="center"/>
                <w:rPr>
                  <w:b/>
                  <w:bCs/>
                  <w:szCs w:val="24"/>
                  <w:lang w:eastAsia="lt-LT"/>
                </w:rPr>
              </w:pPr>
            </w:p>
            <w:p>
              <w:pPr>
                <w:jc w:val="center"/>
                <w:sectPr>
                  <w:pgSz w:w="11906" w:h="16838"/>
                  <w:pgMar w:top="1077" w:right="1134" w:bottom="1077" w:left="1440" w:header="567" w:footer="567" w:gutter="0"/>
                  <w:cols w:space="1296"/>
                  <w:docGrid w:linePitch="360"/>
                </w:sectPr>
              </w:pPr>
              <w:r>
                <w:t>________________________</w:t>
              </w:r>
            </w:p>
          </w:sdtContent>
        </w:sdt>
        <w:sdt>
          <w:sdtPr>
            <w:alias w:val="skirsnis"/>
            <w:tag w:val="part_9ca590a10b144255933e280e9778b6a8"/>
            <w:lock w:val="sdtLocked"/>
            <w:richText/>
          </w:sdtPr>
          <w:sdtContent>
            <w:p>
              <w:pPr>
                <w:jc w:val="center"/>
                <w:rPr>
                  <w:b/>
                  <w:lang w:val="es-ES"/>
                </w:rPr>
              </w:pPr>
              <w:sdt>
                <w:sdtPr>
                  <w:alias w:val="Pavadinimas"/>
                  <w:tag w:val="title_9ca590a10b144255933e280e9778b6a8"/>
                  <w:lock w:val="sdtLocked"/>
                  <w:richText/>
                </w:sdtPr>
                <w:sdtContent>
                  <w:r>
                    <w:rPr>
                      <w:b/>
                    </w:rPr>
                    <w:t>GRYNOJO TURTO POKYČIŲ ATASKAITA</w:t>
                  </w:r>
                </w:sdtContent>
              </w:sdt>
            </w:p>
            <w:p>
              <w:pPr>
                <w:jc w:val="center"/>
                <w:rPr>
                  <w:b/>
                  <w:bCs/>
                  <w:szCs w:val="24"/>
                  <w:lang w:eastAsia="lt-LT"/>
                </w:rPr>
              </w:pPr>
              <w:r>
                <w:rPr>
                  <w:b/>
                  <w:bCs/>
                  <w:szCs w:val="24"/>
                  <w:lang w:eastAsia="lt-LT"/>
                </w:rPr>
                <w:t>PAGAL 20</w:t>
              </w:r>
              <w:r>
                <w:rPr>
                  <w:bCs/>
                  <w:szCs w:val="24"/>
                  <w:lang w:eastAsia="lt-LT"/>
                </w:rPr>
                <w:t xml:space="preserve">_____ </w:t>
              </w:r>
              <w:r>
                <w:rPr>
                  <w:b/>
                  <w:bCs/>
                  <w:szCs w:val="24"/>
                  <w:lang w:eastAsia="lt-LT"/>
                </w:rPr>
                <w:t xml:space="preserve">M. </w:t>
              </w:r>
              <w:r>
                <w:rPr>
                  <w:bCs/>
                  <w:szCs w:val="24"/>
                  <w:lang w:eastAsia="lt-LT"/>
                </w:rPr>
                <w:t xml:space="preserve">________________ </w:t>
              </w:r>
              <w:r>
                <w:rPr>
                  <w:b/>
                  <w:bCs/>
                  <w:szCs w:val="24"/>
                  <w:lang w:eastAsia="lt-LT"/>
                </w:rPr>
                <w:t>D. DUOMENIS</w:t>
              </w:r>
            </w:p>
            <w:p>
              <w:pPr>
                <w:tabs>
                  <w:tab w:val="left" w:pos="913"/>
                  <w:tab w:val="left" w:pos="6320"/>
                  <w:tab w:val="left" w:pos="9372"/>
                  <w:tab w:val="left" w:pos="10344"/>
                  <w:tab w:val="left" w:pos="11584"/>
                </w:tabs>
                <w:jc w:val="center"/>
                <w:rPr>
                  <w:szCs w:val="24"/>
                  <w:lang w:eastAsia="lt-LT"/>
                </w:rPr>
              </w:pPr>
            </w:p>
            <w:p>
              <w:pPr>
                <w:ind w:right="118"/>
                <w:jc w:val="right"/>
                <w:rPr>
                  <w:i/>
                  <w:iCs/>
                  <w:sz w:val="20"/>
                  <w:lang w:eastAsia="lt-LT"/>
                </w:rPr>
              </w:pPr>
              <w:r>
                <w:rPr>
                  <w:i/>
                  <w:iCs/>
                  <w:sz w:val="20"/>
                  <w:lang w:eastAsia="lt-LT"/>
                </w:rPr>
                <w:t>Pateikimo valiuta ir tikslumas: eurai</w:t>
              </w:r>
            </w:p>
            <w:tbl>
              <w:tblPr>
                <w:tblW w:w="9654" w:type="dxa"/>
                <w:tblInd w:w="93" w:type="dxa"/>
                <w:tblLayout w:type="fixed"/>
                <w:tblLook w:val="04A0" w:firstRow="1" w:lastRow="0" w:firstColumn="1" w:lastColumn="0" w:noHBand="0" w:noVBand="1"/>
              </w:tblPr>
              <w:tblGrid>
                <w:gridCol w:w="512"/>
                <w:gridCol w:w="4606"/>
                <w:gridCol w:w="993"/>
                <w:gridCol w:w="1134"/>
                <w:gridCol w:w="1275"/>
                <w:gridCol w:w="1134"/>
              </w:tblGrid>
              <w:tr>
                <w:trPr>
                  <w:trHeight w:val="276"/>
                </w:trPr>
                <w:tc>
                  <w:tcPr>
                    <w:tcW w:w="51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pPr>
                      <w:jc w:val="center"/>
                      <w:rPr>
                        <w:b/>
                        <w:bCs/>
                        <w:sz w:val="20"/>
                        <w:lang w:eastAsia="lt-LT"/>
                      </w:rPr>
                    </w:pPr>
                    <w:r>
                      <w:rPr>
                        <w:b/>
                        <w:bCs/>
                        <w:sz w:val="20"/>
                        <w:lang w:eastAsia="lt-LT"/>
                      </w:rPr>
                      <w:t>Eil. Nr.</w:t>
                    </w:r>
                  </w:p>
                </w:tc>
                <w:tc>
                  <w:tcPr>
                    <w:tcW w:w="46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Straipsniai</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Pastabos Nr.</w:t>
                    </w:r>
                  </w:p>
                </w:tc>
                <w:tc>
                  <w:tcPr>
                    <w:tcW w:w="1134" w:type="dxa"/>
                    <w:vMerge w:val="restart"/>
                    <w:tcBorders>
                      <w:top w:val="single" w:sz="4" w:space="0" w:color="auto"/>
                      <w:left w:val="single" w:sz="4" w:space="0" w:color="auto"/>
                      <w:right w:val="single" w:sz="4" w:space="0" w:color="auto"/>
                    </w:tcBorders>
                    <w:vAlign w:val="center"/>
                  </w:tcPr>
                  <w:p>
                    <w:pPr>
                      <w:jc w:val="center"/>
                      <w:rPr>
                        <w:b/>
                        <w:bCs/>
                        <w:sz w:val="20"/>
                        <w:lang w:eastAsia="lt-LT"/>
                      </w:rPr>
                    </w:pPr>
                    <w:r>
                      <w:rPr>
                        <w:b/>
                        <w:bCs/>
                        <w:sz w:val="20"/>
                        <w:lang w:eastAsia="lt-LT"/>
                      </w:rPr>
                      <w:t>Socialinio draudimo rezervas</w:t>
                    </w:r>
                  </w:p>
                </w:tc>
                <w:tc>
                  <w:tcPr>
                    <w:tcW w:w="1275" w:type="dxa"/>
                    <w:vMerge w:val="restart"/>
                    <w:tcBorders>
                      <w:top w:val="single" w:sz="4" w:space="0" w:color="auto"/>
                      <w:left w:val="single" w:sz="4" w:space="0" w:color="auto"/>
                      <w:right w:val="single" w:sz="4" w:space="0" w:color="auto"/>
                    </w:tcBorders>
                    <w:vAlign w:val="center"/>
                  </w:tcPr>
                  <w:p>
                    <w:pPr>
                      <w:jc w:val="center"/>
                      <w:rPr>
                        <w:b/>
                        <w:bCs/>
                        <w:sz w:val="20"/>
                        <w:lang w:eastAsia="lt-LT"/>
                      </w:rPr>
                    </w:pPr>
                    <w:r>
                      <w:rPr>
                        <w:b/>
                        <w:bCs/>
                        <w:sz w:val="20"/>
                        <w:lang w:eastAsia="lt-LT"/>
                      </w:rPr>
                      <w:t>Sukauptas perviršis ar deficitas</w:t>
                    </w:r>
                  </w:p>
                </w:tc>
                <w:tc>
                  <w:tcPr>
                    <w:tcW w:w="1134" w:type="dxa"/>
                    <w:vMerge w:val="restart"/>
                    <w:tcBorders>
                      <w:top w:val="single" w:sz="4" w:space="0" w:color="auto"/>
                      <w:left w:val="single" w:sz="4" w:space="0" w:color="auto"/>
                      <w:right w:val="single" w:sz="4" w:space="0" w:color="auto"/>
                    </w:tcBorders>
                    <w:vAlign w:val="center"/>
                  </w:tcPr>
                  <w:p>
                    <w:pPr>
                      <w:jc w:val="center"/>
                      <w:rPr>
                        <w:b/>
                        <w:bCs/>
                        <w:sz w:val="20"/>
                        <w:lang w:eastAsia="lt-LT"/>
                      </w:rPr>
                    </w:pPr>
                    <w:r>
                      <w:rPr>
                        <w:b/>
                        <w:bCs/>
                        <w:sz w:val="20"/>
                        <w:lang w:eastAsia="lt-LT"/>
                      </w:rPr>
                      <w:t>Iš viso</w:t>
                    </w:r>
                  </w:p>
                </w:tc>
              </w:tr>
              <w:tr>
                <w:trPr>
                  <w:trHeight w:val="973"/>
                </w:trPr>
                <w:tc>
                  <w:tcPr>
                    <w:tcW w:w="512" w:type="dxa"/>
                    <w:vMerge/>
                    <w:tcBorders>
                      <w:top w:val="single" w:sz="4"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4606" w:type="dxa"/>
                    <w:vMerge/>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p>
                </w:tc>
                <w:tc>
                  <w:tcPr>
                    <w:tcW w:w="1134" w:type="dxa"/>
                    <w:vMerge/>
                    <w:tcBorders>
                      <w:left w:val="single" w:sz="4" w:space="0" w:color="auto"/>
                      <w:bottom w:val="single" w:sz="4" w:space="0" w:color="auto"/>
                      <w:right w:val="single" w:sz="4" w:space="0" w:color="auto"/>
                    </w:tcBorders>
                  </w:tcPr>
                  <w:p>
                    <w:pPr>
                      <w:jc w:val="center"/>
                      <w:rPr>
                        <w:b/>
                        <w:bCs/>
                        <w:sz w:val="20"/>
                        <w:lang w:eastAsia="lt-LT"/>
                      </w:rPr>
                    </w:pPr>
                  </w:p>
                </w:tc>
                <w:tc>
                  <w:tcPr>
                    <w:tcW w:w="1275" w:type="dxa"/>
                    <w:vMerge/>
                    <w:tcBorders>
                      <w:left w:val="single" w:sz="4" w:space="0" w:color="auto"/>
                      <w:bottom w:val="single" w:sz="4" w:space="0" w:color="auto"/>
                      <w:right w:val="single" w:sz="4" w:space="0" w:color="auto"/>
                    </w:tcBorders>
                  </w:tcPr>
                  <w:p>
                    <w:pPr>
                      <w:jc w:val="center"/>
                      <w:rPr>
                        <w:b/>
                        <w:bCs/>
                        <w:sz w:val="20"/>
                        <w:lang w:eastAsia="lt-LT"/>
                      </w:rPr>
                    </w:pPr>
                  </w:p>
                </w:tc>
                <w:tc>
                  <w:tcPr>
                    <w:tcW w:w="1134" w:type="dxa"/>
                    <w:vMerge/>
                    <w:tcBorders>
                      <w:left w:val="single" w:sz="4" w:space="0" w:color="auto"/>
                      <w:bottom w:val="single" w:sz="4" w:space="0" w:color="auto"/>
                      <w:right w:val="single" w:sz="4" w:space="0" w:color="auto"/>
                    </w:tcBorders>
                  </w:tcPr>
                  <w:p>
                    <w:pPr>
                      <w:jc w:val="center"/>
                      <w:rPr>
                        <w:b/>
                        <w:bCs/>
                        <w:sz w:val="20"/>
                        <w:lang w:eastAsia="lt-LT"/>
                      </w:rPr>
                    </w:pPr>
                  </w:p>
                </w:tc>
              </w:tr>
              <w:tr>
                <w:trPr>
                  <w:trHeight w:val="85"/>
                </w:trPr>
                <w:tc>
                  <w:tcPr>
                    <w:tcW w:w="512" w:type="dxa"/>
                    <w:tcBorders>
                      <w:top w:val="nil"/>
                      <w:left w:val="single" w:sz="4" w:space="0" w:color="auto"/>
                      <w:bottom w:val="single" w:sz="4" w:space="0" w:color="auto"/>
                      <w:right w:val="single" w:sz="4" w:space="0" w:color="auto"/>
                    </w:tcBorders>
                    <w:shd w:val="clear" w:color="auto" w:fill="auto"/>
                    <w:vAlign w:val="bottom"/>
                    <w:hideMark/>
                  </w:tcPr>
                  <w:p>
                    <w:pPr>
                      <w:jc w:val="center"/>
                      <w:rPr>
                        <w:sz w:val="20"/>
                        <w:lang w:eastAsia="lt-LT"/>
                      </w:rPr>
                    </w:pPr>
                    <w:r>
                      <w:rPr>
                        <w:sz w:val="20"/>
                        <w:lang w:eastAsia="lt-LT"/>
                      </w:rPr>
                      <w:t>1</w:t>
                    </w:r>
                  </w:p>
                </w:tc>
                <w:tc>
                  <w:tcPr>
                    <w:tcW w:w="4606" w:type="dxa"/>
                    <w:tcBorders>
                      <w:top w:val="nil"/>
                      <w:left w:val="nil"/>
                      <w:bottom w:val="single" w:sz="4" w:space="0" w:color="auto"/>
                      <w:right w:val="single" w:sz="4" w:space="0" w:color="auto"/>
                    </w:tcBorders>
                    <w:shd w:val="clear" w:color="auto" w:fill="auto"/>
                    <w:hideMark/>
                  </w:tcPr>
                  <w:p>
                    <w:pPr>
                      <w:jc w:val="center"/>
                      <w:rPr>
                        <w:sz w:val="20"/>
                        <w:lang w:eastAsia="lt-LT"/>
                      </w:rPr>
                    </w:pPr>
                    <w:r>
                      <w:rPr>
                        <w:sz w:val="20"/>
                        <w:lang w:eastAsia="lt-LT"/>
                      </w:rPr>
                      <w:t>2</w:t>
                    </w:r>
                  </w:p>
                </w:tc>
                <w:tc>
                  <w:tcPr>
                    <w:tcW w:w="993" w:type="dxa"/>
                    <w:tcBorders>
                      <w:top w:val="nil"/>
                      <w:left w:val="nil"/>
                      <w:bottom w:val="single" w:sz="4" w:space="0" w:color="auto"/>
                      <w:right w:val="single" w:sz="4" w:space="0" w:color="auto"/>
                    </w:tcBorders>
                    <w:shd w:val="clear" w:color="auto" w:fill="auto"/>
                    <w:hideMark/>
                  </w:tcPr>
                  <w:p>
                    <w:pPr>
                      <w:jc w:val="center"/>
                      <w:rPr>
                        <w:sz w:val="20"/>
                        <w:lang w:eastAsia="lt-LT"/>
                      </w:rPr>
                    </w:pPr>
                    <w:r>
                      <w:rPr>
                        <w:sz w:val="20"/>
                        <w:lang w:eastAsia="lt-LT"/>
                      </w:rPr>
                      <w:t>3</w:t>
                    </w:r>
                  </w:p>
                </w:tc>
                <w:tc>
                  <w:tcPr>
                    <w:tcW w:w="1134" w:type="dxa"/>
                    <w:tcBorders>
                      <w:top w:val="single" w:sz="4" w:space="0" w:color="auto"/>
                      <w:left w:val="nil"/>
                      <w:bottom w:val="single" w:sz="4" w:space="0" w:color="auto"/>
                      <w:right w:val="single" w:sz="4" w:space="0" w:color="auto"/>
                    </w:tcBorders>
                  </w:tcPr>
                  <w:p>
                    <w:pPr>
                      <w:jc w:val="center"/>
                      <w:rPr>
                        <w:sz w:val="20"/>
                        <w:lang w:eastAsia="lt-LT"/>
                      </w:rPr>
                    </w:pPr>
                    <w:r>
                      <w:rPr>
                        <w:sz w:val="20"/>
                        <w:lang w:eastAsia="lt-LT"/>
                      </w:rPr>
                      <w:t>4</w:t>
                    </w:r>
                  </w:p>
                </w:tc>
                <w:tc>
                  <w:tcPr>
                    <w:tcW w:w="1275" w:type="dxa"/>
                    <w:tcBorders>
                      <w:top w:val="single" w:sz="4" w:space="0" w:color="auto"/>
                      <w:left w:val="single" w:sz="4" w:space="0" w:color="auto"/>
                      <w:bottom w:val="single" w:sz="4" w:space="0" w:color="auto"/>
                      <w:right w:val="single" w:sz="4" w:space="0" w:color="auto"/>
                    </w:tcBorders>
                  </w:tcPr>
                  <w:p>
                    <w:pPr>
                      <w:jc w:val="center"/>
                      <w:rPr>
                        <w:sz w:val="20"/>
                        <w:lang w:eastAsia="lt-LT"/>
                      </w:rPr>
                    </w:pPr>
                    <w:r>
                      <w:rPr>
                        <w:sz w:val="20"/>
                        <w:lang w:eastAsia="lt-LT"/>
                      </w:rPr>
                      <w:t>5</w:t>
                    </w:r>
                  </w:p>
                </w:tc>
                <w:tc>
                  <w:tcPr>
                    <w:tcW w:w="1134" w:type="dxa"/>
                    <w:tcBorders>
                      <w:top w:val="single" w:sz="4" w:space="0" w:color="auto"/>
                      <w:left w:val="single" w:sz="4" w:space="0" w:color="auto"/>
                      <w:bottom w:val="single" w:sz="4" w:space="0" w:color="auto"/>
                      <w:right w:val="single" w:sz="4" w:space="0" w:color="auto"/>
                    </w:tcBorders>
                  </w:tcPr>
                  <w:p>
                    <w:pPr>
                      <w:jc w:val="center"/>
                      <w:rPr>
                        <w:sz w:val="20"/>
                        <w:lang w:eastAsia="lt-LT"/>
                      </w:rPr>
                    </w:pPr>
                    <w:r>
                      <w:rPr>
                        <w:sz w:val="20"/>
                        <w:lang w:eastAsia="lt-LT"/>
                      </w:rPr>
                      <w:t>6</w:t>
                    </w:r>
                  </w:p>
                </w:tc>
              </w:tr>
              <w:tr>
                <w:trPr>
                  <w:trHeight w:val="113"/>
                </w:trPr>
                <w:tc>
                  <w:tcPr>
                    <w:tcW w:w="512" w:type="dxa"/>
                    <w:tcBorders>
                      <w:top w:val="nil"/>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1.</w:t>
                    </w:r>
                  </w:p>
                </w:tc>
                <w:tc>
                  <w:tcPr>
                    <w:tcW w:w="4606" w:type="dxa"/>
                    <w:tcBorders>
                      <w:top w:val="nil"/>
                      <w:left w:val="nil"/>
                      <w:bottom w:val="single" w:sz="4" w:space="0" w:color="auto"/>
                      <w:right w:val="single" w:sz="4" w:space="0" w:color="auto"/>
                    </w:tcBorders>
                    <w:shd w:val="clear" w:color="auto" w:fill="auto"/>
                    <w:hideMark/>
                  </w:tcPr>
                  <w:p>
                    <w:pPr>
                      <w:rPr>
                        <w:b/>
                        <w:bCs/>
                        <w:sz w:val="20"/>
                        <w:lang w:eastAsia="lt-LT"/>
                      </w:rPr>
                    </w:pPr>
                    <w:r>
                      <w:rPr>
                        <w:b/>
                        <w:bCs/>
                        <w:sz w:val="20"/>
                        <w:lang w:eastAsia="lt-LT"/>
                      </w:rPr>
                      <w:t>Likutis 20XX m. gruodžio 31 d.</w:t>
                    </w:r>
                  </w:p>
                </w:tc>
                <w:tc>
                  <w:tcPr>
                    <w:tcW w:w="993"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single" w:sz="4" w:space="0" w:color="auto"/>
                      <w:left w:val="nil"/>
                      <w:bottom w:val="single" w:sz="4" w:space="0" w:color="auto"/>
                      <w:right w:val="single" w:sz="4" w:space="0" w:color="auto"/>
                    </w:tcBorders>
                  </w:tcPr>
                  <w:p>
                    <w:pPr>
                      <w:jc w:val="center"/>
                      <w:rPr>
                        <w:b/>
                        <w:bCs/>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p>
                </w:tc>
              </w:tr>
              <w:tr>
                <w:trPr>
                  <w:trHeight w:val="263"/>
                </w:trPr>
                <w:tc>
                  <w:tcPr>
                    <w:tcW w:w="512"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2.</w:t>
                    </w:r>
                  </w:p>
                </w:tc>
                <w:tc>
                  <w:tcPr>
                    <w:tcW w:w="460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 xml:space="preserve">Sudaryti rezervai </w:t>
                    </w:r>
                  </w:p>
                </w:tc>
                <w:tc>
                  <w:tcPr>
                    <w:tcW w:w="993"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rPr>
                  <w:trHeight w:val="169"/>
                </w:trPr>
                <w:tc>
                  <w:tcPr>
                    <w:tcW w:w="512"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3.</w:t>
                    </w:r>
                  </w:p>
                </w:tc>
                <w:tc>
                  <w:tcPr>
                    <w:tcW w:w="460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Panaudoti rezervai</w:t>
                    </w:r>
                  </w:p>
                </w:tc>
                <w:tc>
                  <w:tcPr>
                    <w:tcW w:w="993"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rPr>
                  <w:trHeight w:val="169"/>
                </w:trPr>
                <w:tc>
                  <w:tcPr>
                    <w:tcW w:w="512"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4.</w:t>
                    </w:r>
                  </w:p>
                </w:tc>
                <w:tc>
                  <w:tcPr>
                    <w:tcW w:w="4606" w:type="dxa"/>
                    <w:tcBorders>
                      <w:top w:val="nil"/>
                      <w:left w:val="nil"/>
                      <w:bottom w:val="single" w:sz="4" w:space="0" w:color="auto"/>
                      <w:right w:val="single" w:sz="4" w:space="0" w:color="auto"/>
                    </w:tcBorders>
                    <w:shd w:val="clear" w:color="auto" w:fill="auto"/>
                    <w:vAlign w:val="center"/>
                  </w:tcPr>
                  <w:p>
                    <w:pPr>
                      <w:rPr>
                        <w:sz w:val="20"/>
                        <w:lang w:eastAsia="lt-LT"/>
                      </w:rPr>
                    </w:pPr>
                    <w:r>
                      <w:rPr>
                        <w:sz w:val="20"/>
                        <w:lang w:eastAsia="lt-LT"/>
                      </w:rPr>
                      <w:t>Investavimo rezultatas</w:t>
                    </w:r>
                  </w:p>
                </w:tc>
                <w:tc>
                  <w:tcPr>
                    <w:tcW w:w="993" w:type="dxa"/>
                    <w:tcBorders>
                      <w:top w:val="nil"/>
                      <w:left w:val="nil"/>
                      <w:bottom w:val="single" w:sz="4" w:space="0" w:color="auto"/>
                      <w:right w:val="single" w:sz="4" w:space="0" w:color="auto"/>
                    </w:tcBorders>
                    <w:shd w:val="clear" w:color="auto" w:fill="auto"/>
                  </w:tcPr>
                  <w:p>
                    <w:pPr>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rPr>
                  <w:trHeight w:val="249"/>
                </w:trPr>
                <w:tc>
                  <w:tcPr>
                    <w:tcW w:w="512"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5.</w:t>
                    </w:r>
                  </w:p>
                </w:tc>
                <w:tc>
                  <w:tcPr>
                    <w:tcW w:w="460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Ataskaitinio laikotarpio grynasis perviršis ar deficitas</w:t>
                    </w:r>
                  </w:p>
                </w:tc>
                <w:tc>
                  <w:tcPr>
                    <w:tcW w:w="993"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rPr>
                  <w:trHeight w:val="85"/>
                </w:trPr>
                <w:tc>
                  <w:tcPr>
                    <w:tcW w:w="512" w:type="dxa"/>
                    <w:tcBorders>
                      <w:top w:val="nil"/>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6.</w:t>
                    </w:r>
                  </w:p>
                </w:tc>
                <w:tc>
                  <w:tcPr>
                    <w:tcW w:w="4606" w:type="dxa"/>
                    <w:tcBorders>
                      <w:top w:val="nil"/>
                      <w:left w:val="nil"/>
                      <w:bottom w:val="single" w:sz="4" w:space="0" w:color="auto"/>
                      <w:right w:val="single" w:sz="4" w:space="0" w:color="auto"/>
                    </w:tcBorders>
                    <w:shd w:val="clear" w:color="auto" w:fill="auto"/>
                    <w:vAlign w:val="center"/>
                    <w:hideMark/>
                  </w:tcPr>
                  <w:p>
                    <w:pPr>
                      <w:rPr>
                        <w:b/>
                        <w:bCs/>
                        <w:sz w:val="20"/>
                        <w:lang w:eastAsia="lt-LT"/>
                      </w:rPr>
                    </w:pPr>
                    <w:r>
                      <w:rPr>
                        <w:b/>
                        <w:bCs/>
                        <w:sz w:val="20"/>
                        <w:lang w:eastAsia="lt-LT"/>
                      </w:rPr>
                      <w:t>Likutis 20XX m. gruodžio 31 d.</w:t>
                    </w:r>
                  </w:p>
                </w:tc>
                <w:tc>
                  <w:tcPr>
                    <w:tcW w:w="993"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single" w:sz="4" w:space="0" w:color="auto"/>
                      <w:left w:val="nil"/>
                      <w:bottom w:val="single" w:sz="4" w:space="0" w:color="auto"/>
                      <w:right w:val="single" w:sz="4" w:space="0" w:color="auto"/>
                    </w:tcBorders>
                  </w:tcPr>
                  <w:p>
                    <w:pPr>
                      <w:jc w:val="center"/>
                      <w:rPr>
                        <w:rFonts w:ascii="Verdana" w:hAnsi="Verdana" w:cs="Arial"/>
                        <w:sz w:val="20"/>
                        <w:lang w:eastAsia="lt-LT"/>
                      </w:rPr>
                    </w:pPr>
                  </w:p>
                </w:tc>
                <w:tc>
                  <w:tcPr>
                    <w:tcW w:w="1275" w:type="dxa"/>
                    <w:tcBorders>
                      <w:top w:val="single" w:sz="4" w:space="0" w:color="auto"/>
                      <w:left w:val="single" w:sz="4" w:space="0" w:color="auto"/>
                      <w:bottom w:val="single" w:sz="4" w:space="0" w:color="auto"/>
                      <w:right w:val="single" w:sz="4" w:space="0" w:color="auto"/>
                    </w:tcBorders>
                  </w:tcPr>
                  <w:p>
                    <w:pPr>
                      <w:jc w:val="center"/>
                      <w:rPr>
                        <w:rFonts w:ascii="Verdana" w:hAnsi="Verdana" w:cs="Arial"/>
                        <w:sz w:val="20"/>
                        <w:lang w:eastAsia="lt-LT"/>
                      </w:rPr>
                    </w:pPr>
                  </w:p>
                </w:tc>
                <w:tc>
                  <w:tcPr>
                    <w:tcW w:w="1134" w:type="dxa"/>
                    <w:tcBorders>
                      <w:top w:val="single" w:sz="4" w:space="0" w:color="auto"/>
                      <w:left w:val="single" w:sz="4" w:space="0" w:color="auto"/>
                      <w:bottom w:val="single" w:sz="4" w:space="0" w:color="auto"/>
                      <w:right w:val="single" w:sz="4" w:space="0" w:color="auto"/>
                    </w:tcBorders>
                  </w:tcPr>
                  <w:p>
                    <w:pPr>
                      <w:jc w:val="center"/>
                      <w:rPr>
                        <w:rFonts w:ascii="Verdana" w:hAnsi="Verdana" w:cs="Arial"/>
                        <w:sz w:val="20"/>
                        <w:lang w:eastAsia="lt-LT"/>
                      </w:rPr>
                    </w:pPr>
                  </w:p>
                </w:tc>
              </w:tr>
              <w:tr>
                <w:trPr>
                  <w:trHeight w:val="207"/>
                </w:trPr>
                <w:tc>
                  <w:tcPr>
                    <w:tcW w:w="512"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7.</w:t>
                    </w:r>
                  </w:p>
                </w:tc>
                <w:tc>
                  <w:tcPr>
                    <w:tcW w:w="460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 xml:space="preserve">Sudaryti rezervai </w:t>
                    </w:r>
                  </w:p>
                </w:tc>
                <w:tc>
                  <w:tcPr>
                    <w:tcW w:w="993"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rPr>
                  <w:trHeight w:val="169"/>
                </w:trPr>
                <w:tc>
                  <w:tcPr>
                    <w:tcW w:w="512"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8.</w:t>
                    </w:r>
                  </w:p>
                </w:tc>
                <w:tc>
                  <w:tcPr>
                    <w:tcW w:w="460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Panaudoti rezervai</w:t>
                    </w:r>
                  </w:p>
                </w:tc>
                <w:tc>
                  <w:tcPr>
                    <w:tcW w:w="993"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rPr>
                  <w:trHeight w:val="169"/>
                </w:trPr>
                <w:tc>
                  <w:tcPr>
                    <w:tcW w:w="512"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9.</w:t>
                    </w:r>
                  </w:p>
                </w:tc>
                <w:tc>
                  <w:tcPr>
                    <w:tcW w:w="4606" w:type="dxa"/>
                    <w:tcBorders>
                      <w:top w:val="nil"/>
                      <w:left w:val="nil"/>
                      <w:bottom w:val="single" w:sz="4" w:space="0" w:color="auto"/>
                      <w:right w:val="single" w:sz="4" w:space="0" w:color="auto"/>
                    </w:tcBorders>
                    <w:shd w:val="clear" w:color="auto" w:fill="auto"/>
                    <w:vAlign w:val="center"/>
                  </w:tcPr>
                  <w:p>
                    <w:pPr>
                      <w:rPr>
                        <w:sz w:val="20"/>
                        <w:lang w:eastAsia="lt-LT"/>
                      </w:rPr>
                    </w:pPr>
                    <w:r>
                      <w:rPr>
                        <w:sz w:val="20"/>
                        <w:lang w:eastAsia="lt-LT"/>
                      </w:rPr>
                      <w:t>Investavimo rezultatas</w:t>
                    </w:r>
                  </w:p>
                </w:tc>
                <w:tc>
                  <w:tcPr>
                    <w:tcW w:w="993" w:type="dxa"/>
                    <w:tcBorders>
                      <w:top w:val="nil"/>
                      <w:left w:val="nil"/>
                      <w:bottom w:val="single" w:sz="4" w:space="0" w:color="auto"/>
                      <w:right w:val="single" w:sz="4" w:space="0" w:color="auto"/>
                    </w:tcBorders>
                    <w:shd w:val="clear" w:color="auto" w:fill="auto"/>
                  </w:tcPr>
                  <w:p>
                    <w:pPr>
                      <w:rPr>
                        <w:b/>
                        <w:bCs/>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rPr>
                  <w:trHeight w:val="379"/>
                </w:trPr>
                <w:tc>
                  <w:tcPr>
                    <w:tcW w:w="512"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10.</w:t>
                    </w:r>
                  </w:p>
                </w:tc>
                <w:tc>
                  <w:tcPr>
                    <w:tcW w:w="460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Ataskaitinio laikotarpio grynasis perviršis ar deficitas</w:t>
                    </w:r>
                  </w:p>
                </w:tc>
                <w:tc>
                  <w:tcPr>
                    <w:tcW w:w="993"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rPr>
                  <w:trHeight w:val="231"/>
                </w:trPr>
                <w:tc>
                  <w:tcPr>
                    <w:tcW w:w="512" w:type="dxa"/>
                    <w:tcBorders>
                      <w:top w:val="nil"/>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11.</w:t>
                    </w:r>
                  </w:p>
                </w:tc>
                <w:tc>
                  <w:tcPr>
                    <w:tcW w:w="4606" w:type="dxa"/>
                    <w:tcBorders>
                      <w:top w:val="nil"/>
                      <w:left w:val="nil"/>
                      <w:bottom w:val="single" w:sz="4" w:space="0" w:color="auto"/>
                      <w:right w:val="single" w:sz="4" w:space="0" w:color="auto"/>
                    </w:tcBorders>
                    <w:shd w:val="clear" w:color="auto" w:fill="auto"/>
                    <w:vAlign w:val="center"/>
                    <w:hideMark/>
                  </w:tcPr>
                  <w:p>
                    <w:pPr>
                      <w:rPr>
                        <w:b/>
                        <w:bCs/>
                        <w:sz w:val="20"/>
                        <w:lang w:eastAsia="lt-LT"/>
                      </w:rPr>
                    </w:pPr>
                    <w:r>
                      <w:rPr>
                        <w:b/>
                        <w:bCs/>
                        <w:sz w:val="20"/>
                        <w:lang w:eastAsia="lt-LT"/>
                      </w:rPr>
                      <w:t>Likutis 20XX m. gruodžio 31 d.</w:t>
                    </w:r>
                  </w:p>
                </w:tc>
                <w:tc>
                  <w:tcPr>
                    <w:tcW w:w="993"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single" w:sz="4" w:space="0" w:color="auto"/>
                      <w:left w:val="nil"/>
                      <w:bottom w:val="single" w:sz="4" w:space="0" w:color="auto"/>
                      <w:right w:val="single" w:sz="4" w:space="0" w:color="auto"/>
                    </w:tcBorders>
                  </w:tcPr>
                  <w:p>
                    <w:pPr>
                      <w:jc w:val="center"/>
                      <w:rPr>
                        <w:rFonts w:ascii="Verdana" w:hAnsi="Verdana" w:cs="Arial"/>
                        <w:b/>
                        <w:bCs/>
                        <w:sz w:val="20"/>
                        <w:lang w:eastAsia="lt-LT"/>
                      </w:rPr>
                    </w:pPr>
                  </w:p>
                </w:tc>
                <w:tc>
                  <w:tcPr>
                    <w:tcW w:w="1275" w:type="dxa"/>
                    <w:tcBorders>
                      <w:top w:val="single" w:sz="4" w:space="0" w:color="auto"/>
                      <w:left w:val="single" w:sz="4" w:space="0" w:color="auto"/>
                      <w:bottom w:val="single" w:sz="4" w:space="0" w:color="auto"/>
                      <w:right w:val="single" w:sz="4" w:space="0" w:color="auto"/>
                    </w:tcBorders>
                  </w:tcPr>
                  <w:p>
                    <w:pPr>
                      <w:jc w:val="center"/>
                      <w:rPr>
                        <w:rFonts w:ascii="Verdana" w:hAnsi="Verdana" w:cs="Arial"/>
                        <w:b/>
                        <w:bCs/>
                        <w:sz w:val="20"/>
                        <w:lang w:eastAsia="lt-LT"/>
                      </w:rPr>
                    </w:pPr>
                  </w:p>
                </w:tc>
                <w:tc>
                  <w:tcPr>
                    <w:tcW w:w="1134" w:type="dxa"/>
                    <w:tcBorders>
                      <w:top w:val="single" w:sz="4" w:space="0" w:color="auto"/>
                      <w:left w:val="single" w:sz="4" w:space="0" w:color="auto"/>
                      <w:bottom w:val="single" w:sz="4" w:space="0" w:color="auto"/>
                      <w:right w:val="single" w:sz="4" w:space="0" w:color="auto"/>
                    </w:tcBorders>
                  </w:tcPr>
                  <w:p>
                    <w:pPr>
                      <w:jc w:val="center"/>
                      <w:rPr>
                        <w:rFonts w:ascii="Verdana" w:hAnsi="Verdana" w:cs="Arial"/>
                        <w:b/>
                        <w:bCs/>
                        <w:sz w:val="20"/>
                        <w:lang w:eastAsia="lt-LT"/>
                      </w:rPr>
                    </w:pPr>
                  </w:p>
                </w:tc>
              </w:tr>
            </w:tbl>
            <w:p>
              <w:pPr>
                <w:spacing w:line="240" w:lineRule="atLeast"/>
                <w:ind w:left="2592" w:hanging="2592"/>
                <w:jc w:val="center"/>
                <w:sectPr>
                  <w:pgSz w:w="11906" w:h="16838"/>
                  <w:pgMar w:top="1077" w:right="1134" w:bottom="1077" w:left="1440" w:header="567" w:footer="567" w:gutter="0"/>
                  <w:cols w:space="1296"/>
                  <w:docGrid w:linePitch="360"/>
                </w:sectPr>
              </w:pPr>
              <w:r>
                <w:t>______________________</w:t>
              </w:r>
            </w:p>
          </w:sdtContent>
        </w:sdt>
        <w:sdt>
          <w:sdtPr>
            <w:alias w:val="skirsnis"/>
            <w:tag w:val="part_5f15959fe0894c67a7b9bfd1729d6afd"/>
            <w:lock w:val="sdtLocked"/>
            <w:richText/>
          </w:sdtPr>
          <w:sdtContent>
            <w:p>
              <w:pPr>
                <w:suppressAutoHyphens/>
                <w:jc w:val="center"/>
                <w:textAlignment w:val="baseline"/>
                <w:rPr>
                  <w:b/>
                  <w:bCs/>
                  <w:szCs w:val="24"/>
                  <w:lang w:eastAsia="lt-LT"/>
                </w:rPr>
              </w:pPr>
              <w:sdt>
                <w:sdtPr>
                  <w:alias w:val="Pavadinimas"/>
                  <w:tag w:val="title_5f15959fe0894c67a7b9bfd1729d6afd"/>
                  <w:lock w:val="sdtLocked"/>
                  <w:richText/>
                </w:sdtPr>
                <w:sdtContent>
                  <w:r>
                    <w:rPr>
                      <w:b/>
                      <w:bCs/>
                      <w:szCs w:val="24"/>
                      <w:lang w:eastAsia="lt-LT"/>
                    </w:rPr>
                    <w:t>PINIGŲ SRAUTŲ ATASKAITA</w:t>
                  </w:r>
                </w:sdtContent>
              </w:sdt>
            </w:p>
            <w:p>
              <w:pPr>
                <w:suppressAutoHyphens/>
                <w:jc w:val="center"/>
                <w:textAlignment w:val="baseline"/>
                <w:rPr>
                  <w:b/>
                  <w:bCs/>
                  <w:szCs w:val="24"/>
                  <w:lang w:eastAsia="lt-LT"/>
                </w:rPr>
              </w:pPr>
              <w:r>
                <w:rPr>
                  <w:b/>
                  <w:bCs/>
                  <w:szCs w:val="24"/>
                  <w:lang w:eastAsia="lt-LT"/>
                </w:rPr>
                <w:t>PAGAL 20</w:t>
              </w:r>
              <w:r>
                <w:rPr>
                  <w:bCs/>
                  <w:szCs w:val="24"/>
                  <w:lang w:eastAsia="lt-LT"/>
                </w:rPr>
                <w:t>_____</w:t>
              </w:r>
              <w:r>
                <w:rPr>
                  <w:b/>
                  <w:bCs/>
                  <w:szCs w:val="24"/>
                  <w:lang w:eastAsia="lt-LT"/>
                </w:rPr>
                <w:t xml:space="preserve"> M. </w:t>
              </w:r>
              <w:r>
                <w:rPr>
                  <w:bCs/>
                  <w:szCs w:val="24"/>
                  <w:lang w:eastAsia="lt-LT"/>
                </w:rPr>
                <w:t>_________________</w:t>
              </w:r>
              <w:r>
                <w:rPr>
                  <w:b/>
                  <w:bCs/>
                  <w:szCs w:val="24"/>
                  <w:lang w:eastAsia="lt-LT"/>
                </w:rPr>
                <w:t xml:space="preserve"> D. DUOMENIS</w:t>
              </w:r>
            </w:p>
            <w:p>
              <w:pPr>
                <w:tabs>
                  <w:tab w:val="left" w:pos="726"/>
                  <w:tab w:val="left" w:pos="4148"/>
                  <w:tab w:val="left" w:pos="7113"/>
                  <w:tab w:val="left" w:pos="8031"/>
                  <w:tab w:val="left" w:pos="9026"/>
                  <w:tab w:val="left" w:pos="10265"/>
                </w:tabs>
                <w:suppressAutoHyphens/>
                <w:jc w:val="center"/>
                <w:textAlignment w:val="baseline"/>
                <w:rPr>
                  <w:b/>
                  <w:bCs/>
                  <w:sz w:val="20"/>
                  <w:lang w:eastAsia="lt-LT"/>
                </w:rPr>
              </w:pPr>
            </w:p>
            <w:p>
              <w:pPr>
                <w:tabs>
                  <w:tab w:val="left" w:pos="726"/>
                  <w:tab w:val="left" w:pos="4148"/>
                  <w:tab w:val="left" w:pos="7113"/>
                </w:tabs>
                <w:suppressAutoHyphens/>
                <w:jc w:val="right"/>
                <w:textAlignment w:val="baseline"/>
                <w:rPr>
                  <w:i/>
                  <w:iCs/>
                  <w:sz w:val="20"/>
                  <w:lang w:eastAsia="lt-LT"/>
                </w:rPr>
              </w:pPr>
              <w:r>
                <w:rPr>
                  <w:i/>
                  <w:iCs/>
                  <w:sz w:val="20"/>
                  <w:lang w:eastAsia="lt-LT"/>
                </w:rPr>
                <w:t xml:space="preserve">Pateikimo valiuta ir tikslumas: eurais </w:t>
              </w:r>
            </w:p>
            <w:tbl>
              <w:tblPr>
                <w:tblW w:w="9070" w:type="dxa"/>
                <w:tblCellMar>
                  <w:left w:w="10" w:type="dxa"/>
                  <w:right w:w="10" w:type="dxa"/>
                </w:tblCellMar>
                <w:tblLook w:val="04A0" w:firstRow="1" w:lastRow="0" w:firstColumn="1" w:lastColumn="0" w:noHBand="0" w:noVBand="1"/>
              </w:tblPr>
              <w:tblGrid>
                <w:gridCol w:w="817"/>
                <w:gridCol w:w="4847"/>
                <w:gridCol w:w="972"/>
                <w:gridCol w:w="1239"/>
                <w:gridCol w:w="1195"/>
              </w:tblGrid>
              <w:tr>
                <w:trPr>
                  <w:trHeight w:val="542"/>
                </w:trPr>
                <w:tc>
                  <w:tcPr>
                    <w:tcW w:w="7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Eil. Nr.</w:t>
                    </w:r>
                  </w:p>
                </w:tc>
                <w:tc>
                  <w:tcPr>
                    <w:tcW w:w="484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Straipsniai</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 xml:space="preserve">Pastabos Nr. </w:t>
                    </w: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Ataskaitinis laikotarpis</w:t>
                    </w: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Praėjęs ataskaitinis laikotarpis</w:t>
                    </w:r>
                  </w:p>
                </w:tc>
              </w:tr>
              <w:tr>
                <w:trPr>
                  <w:trHeight w:val="255"/>
                </w:trPr>
                <w:tc>
                  <w:tcPr>
                    <w:tcW w:w="7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w:t>
                    </w: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4</w:t>
                    </w: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5</w:t>
                    </w:r>
                  </w:p>
                </w:tc>
              </w:tr>
              <w:tr>
                <w:trPr>
                  <w:trHeight w:val="130"/>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PAGRINDINĖS VEIKLOS PINIGŲ SRAUTAI</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Įplaukos</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40"/>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ind w:left="179"/>
                      <w:textAlignment w:val="baseline"/>
                      <w:rPr>
                        <w:lang w:eastAsia="lt-LT"/>
                      </w:rPr>
                    </w:pPr>
                    <w:r>
                      <w:rPr>
                        <w:sz w:val="20"/>
                        <w:lang w:eastAsia="lt-LT"/>
                      </w:rPr>
                      <w:t>Finansavimo sumos</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suppressAutoHyphens/>
                      <w:ind w:firstLine="55"/>
                      <w:textAlignment w:val="baseline"/>
                      <w:rPr>
                        <w:rFonts w:ascii="Arial" w:hAnsi="Arial" w:cs="Arial"/>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1.1.1.1.</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valstybės biudžeto</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84"/>
                </w:trPr>
                <w:tc>
                  <w:tcPr>
                    <w:tcW w:w="7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1.1.1.2.</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299"/>
                      <w:textAlignment w:val="baseline"/>
                      <w:rPr>
                        <w:sz w:val="20"/>
                        <w:lang w:eastAsia="lt-LT"/>
                      </w:rPr>
                    </w:pPr>
                    <w:r>
                      <w:rPr>
                        <w:sz w:val="20"/>
                        <w:lang w:eastAsia="lt-LT"/>
                      </w:rPr>
                      <w:t>Iš viešojo sektoriaus subjektų pajamų</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84"/>
                </w:trPr>
                <w:tc>
                  <w:tcPr>
                    <w:tcW w:w="7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fizinių ir privačių juridinių asmenų</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Iš socialinių įmokų</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1.1.3.</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Už suteiktas paslaugas</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12"/>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1.1.4.</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lang w:eastAsia="lt-LT"/>
                      </w:rPr>
                    </w:pPr>
                    <w:r>
                      <w:rPr>
                        <w:sz w:val="20"/>
                        <w:lang w:eastAsia="lt-LT"/>
                      </w:rPr>
                      <w:t xml:space="preserve">Gautos palūkanos </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72"/>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1.1.5.</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įplaukos</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Pervestos lėšos</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Į valstybės biudžetą</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ind w:left="179"/>
                      <w:textAlignment w:val="baseline"/>
                      <w:rPr>
                        <w:sz w:val="20"/>
                        <w:lang w:eastAsia="lt-LT"/>
                      </w:rPr>
                    </w:pPr>
                    <w:r>
                      <w:rPr>
                        <w:sz w:val="20"/>
                        <w:lang w:eastAsia="lt-LT"/>
                      </w:rPr>
                      <w:t>Į kitus išteklių fondus</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Viešojo sektoriaus subjektams</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1.2.4.</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Fiziniams ir privatiems juridiniams asmenims</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Išmokos</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08"/>
                </w:trPr>
                <w:tc>
                  <w:tcPr>
                    <w:tcW w:w="7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1.3.1.</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Socialinių išmokų</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98"/>
                </w:trPr>
                <w:tc>
                  <w:tcPr>
                    <w:tcW w:w="7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1.3.2.</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Kitų paslaugų įsigijimo</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43"/>
                </w:trPr>
                <w:tc>
                  <w:tcPr>
                    <w:tcW w:w="7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Sumokėtos palūkanos</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7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1.3.4.</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išmokos</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INVESTICINĖS VEIKLOS PINIGŲ SRAUTAI</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2.1.</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Išmokos įsigijus ilgalaikį finansinį turtą</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 xml:space="preserve">Įplaukos perleidus ilgalaikį finansinį turtą </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Terminuotųjų indėlių padidėjimas (sumažėjimas)</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lang w:eastAsia="lt-LT"/>
                      </w:rPr>
                    </w:pPr>
                    <w:r>
                      <w:rPr>
                        <w:sz w:val="20"/>
                        <w:lang w:eastAsia="lt-LT"/>
                      </w:rPr>
                      <w:t>2.4.</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Kiti investicinės veiklos pinigų srautai</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3.</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FINANSINĖS VEIKLOS PINIGŲ SRAUTAI</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Įplaukos iš gautų paskolų</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Gautų paskolų grąžinimas</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lang w:eastAsia="lt-LT"/>
                      </w:rPr>
                    </w:pPr>
                    <w:r>
                      <w:rPr>
                        <w:sz w:val="20"/>
                        <w:lang w:eastAsia="lt-LT"/>
                      </w:rPr>
                      <w:t>Kiti finansinės veiklos pinigų srautai</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499"/>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4.</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
                        <w:bCs/>
                        <w:sz w:val="20"/>
                        <w:lang w:eastAsia="lt-LT"/>
                      </w:rPr>
                    </w:pPr>
                    <w:r>
                      <w:rPr>
                        <w:b/>
                        <w:bCs/>
                        <w:sz w:val="20"/>
                        <w:lang w:eastAsia="lt-LT"/>
                      </w:rPr>
                      <w:t>VALIUTŲ KURSŲ PASIKEITIMO ĮTAKA PINIGŲ IR PINIGŲ EKVIVALENTŲ LIKUČIUI</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Pinigų ir pinigų ekvivalentų padidėjimas (sumažėjimas)</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402"/>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Pinigai ir pinigų ekvivalentai ataskaitinio laikotarpio pradžioje</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23"/>
                </w:trPr>
                <w:tc>
                  <w:tcPr>
                    <w:tcW w:w="7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4.3.</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Cs/>
                        <w:sz w:val="20"/>
                        <w:lang w:eastAsia="lt-LT"/>
                      </w:rPr>
                    </w:pPr>
                    <w:r>
                      <w:rPr>
                        <w:bCs/>
                        <w:sz w:val="20"/>
                        <w:lang w:eastAsia="lt-LT"/>
                      </w:rPr>
                      <w:t>Pinigai ir pinigų ekvivalentai ataskaitinio laikotarpio pabaigoje</w:t>
                    </w:r>
                  </w:p>
                </w:tc>
                <w:tc>
                  <w:tcPr>
                    <w:tcW w:w="9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2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bl>
            <w:p>
              <w:pPr>
                <w:tabs>
                  <w:tab w:val="left" w:pos="913"/>
                  <w:tab w:val="left" w:pos="6320"/>
                  <w:tab w:val="left" w:pos="9690"/>
                </w:tabs>
                <w:spacing w:line="240" w:lineRule="atLeast"/>
                <w:ind w:left="7513" w:firstLine="913"/>
                <w:rPr>
                  <w:szCs w:val="24"/>
                  <w:lang w:eastAsia="lt-LT"/>
                </w:rPr>
              </w:pPr>
            </w:p>
            <w:p>
              <w:pPr>
                <w:tabs>
                  <w:tab w:val="left" w:pos="913"/>
                  <w:tab w:val="left" w:pos="6320"/>
                  <w:tab w:val="left" w:pos="9690"/>
                </w:tabs>
                <w:spacing w:line="240" w:lineRule="atLeast"/>
                <w:jc w:val="center"/>
                <w:rPr>
                  <w:szCs w:val="24"/>
                  <w:lang w:eastAsia="lt-LT"/>
                </w:rPr>
              </w:pPr>
              <w:r>
                <w:rPr>
                  <w:szCs w:val="24"/>
                  <w:lang w:eastAsia="lt-LT"/>
                </w:rPr>
                <w:t>____________________________</w:t>
              </w:r>
            </w:p>
            <w:p>
              <w:pPr>
                <w:spacing w:line="276" w:lineRule="auto"/>
                <w:rPr>
                  <w:szCs w:val="24"/>
                  <w:lang w:eastAsia="lt-LT"/>
                </w:rPr>
              </w:pPr>
              <w:r>
                <w:rPr>
                  <w:szCs w:val="24"/>
                  <w:lang w:eastAsia="lt-LT"/>
                </w:rPr>
                <w:br w:type="page"/>
              </w:r>
            </w:p>
          </w:sdtContent>
        </w:sdt>
      </w:sdtContent>
    </w:sdt>
    <w:sdt>
      <w:sdtPr>
        <w:alias w:val="2 pr."/>
        <w:tag w:val="part_79e1a6208b7b4ba6b93fe399a1db1505"/>
        <w:lock w:val="sdtLocked"/>
        <w:richText/>
      </w:sdtPr>
      <w:sdtContent>
        <w:p>
          <w:pPr>
            <w:tabs>
              <w:tab w:val="left" w:pos="5387"/>
            </w:tabs>
            <w:ind w:left="5387"/>
            <w:jc w:val="both"/>
            <w:rPr>
              <w:szCs w:val="24"/>
              <w:lang w:eastAsia="lt-LT"/>
            </w:rPr>
          </w:pPr>
          <w:r>
            <w:rPr>
              <w:szCs w:val="24"/>
              <w:lang w:eastAsia="lt-LT"/>
            </w:rPr>
            <w:t xml:space="preserve">32-ojo viešojo sektoriaus apskaitos ir </w:t>
          </w:r>
        </w:p>
        <w:p>
          <w:pPr>
            <w:tabs>
              <w:tab w:val="left" w:pos="913"/>
              <w:tab w:val="left" w:pos="5387"/>
              <w:tab w:val="left" w:pos="6320"/>
              <w:tab w:val="left" w:pos="9372"/>
            </w:tabs>
            <w:ind w:left="5387"/>
            <w:jc w:val="both"/>
            <w:rPr>
              <w:szCs w:val="24"/>
              <w:lang w:eastAsia="lt-LT"/>
            </w:rPr>
          </w:pPr>
          <w:r>
            <w:rPr>
              <w:szCs w:val="24"/>
              <w:lang w:eastAsia="lt-LT"/>
            </w:rPr>
            <w:t>finansinės atskaitomybės standarto „Valstybės socialinių fondų ataskaitų rinkiniai“</w:t>
          </w:r>
        </w:p>
        <w:p>
          <w:pPr>
            <w:tabs>
              <w:tab w:val="left" w:pos="913"/>
              <w:tab w:val="left" w:pos="5387"/>
              <w:tab w:val="left" w:pos="6320"/>
              <w:tab w:val="left" w:pos="9372"/>
            </w:tabs>
            <w:ind w:left="5387"/>
            <w:jc w:val="both"/>
            <w:rPr>
              <w:szCs w:val="24"/>
              <w:lang w:eastAsia="lt-LT"/>
            </w:rPr>
          </w:pPr>
          <w:sdt>
            <w:sdtPr>
              <w:alias w:val="Numeris"/>
              <w:tag w:val="nr_79e1a6208b7b4ba6b93fe399a1db1505"/>
              <w:lock w:val="sdtLocked"/>
              <w:richText/>
            </w:sdtPr>
            <w:sdtContent>
              <w:r>
                <w:rPr>
                  <w:szCs w:val="24"/>
                  <w:lang w:eastAsia="lt-LT"/>
                </w:rPr>
                <w:t>2</w:t>
              </w:r>
            </w:sdtContent>
          </w:sdt>
          <w:r>
            <w:rPr>
              <w:szCs w:val="24"/>
              <w:lang w:eastAsia="lt-LT"/>
            </w:rPr>
            <w:t xml:space="preserve"> priedas</w:t>
          </w:r>
        </w:p>
        <w:p>
          <w:pPr>
            <w:tabs>
              <w:tab w:val="left" w:pos="913"/>
              <w:tab w:val="left" w:pos="6320"/>
              <w:tab w:val="left" w:pos="9372"/>
            </w:tabs>
            <w:spacing w:line="240" w:lineRule="atLeast"/>
            <w:ind w:left="4535"/>
            <w:rPr>
              <w:szCs w:val="24"/>
              <w:lang w:eastAsia="lt-LT"/>
            </w:rPr>
          </w:pPr>
        </w:p>
        <w:p>
          <w:pPr>
            <w:tabs>
              <w:tab w:val="left" w:pos="913"/>
              <w:tab w:val="left" w:pos="6320"/>
              <w:tab w:val="left" w:pos="9372"/>
            </w:tabs>
            <w:spacing w:line="240" w:lineRule="atLeast"/>
            <w:jc w:val="center"/>
            <w:rPr>
              <w:b/>
              <w:szCs w:val="24"/>
              <w:lang w:eastAsia="lt-LT"/>
            </w:rPr>
          </w:pPr>
          <w:sdt>
            <w:sdtPr>
              <w:alias w:val="Pavadinimas"/>
              <w:tag w:val="title_79e1a6208b7b4ba6b93fe399a1db1505"/>
              <w:lock w:val="sdtLocked"/>
              <w:richText/>
            </w:sdtPr>
            <w:sdtContent>
              <w:r>
                <w:rPr>
                  <w:b/>
                  <w:szCs w:val="24"/>
                  <w:lang w:eastAsia="lt-LT"/>
                </w:rPr>
                <w:t>(Garantinio fondo ataskaitų rinkinio forma)</w:t>
              </w:r>
            </w:sdtContent>
          </w:sdt>
        </w:p>
        <w:p>
          <w:pPr>
            <w:tabs>
              <w:tab w:val="left" w:pos="913"/>
              <w:tab w:val="left" w:pos="6320"/>
              <w:tab w:val="left" w:pos="9372"/>
            </w:tabs>
            <w:spacing w:line="240" w:lineRule="atLeast"/>
            <w:ind w:left="4535"/>
            <w:rPr>
              <w:szCs w:val="24"/>
              <w:lang w:eastAsia="lt-LT"/>
            </w:rPr>
          </w:pPr>
        </w:p>
        <w:sdt>
          <w:sdtPr>
            <w:alias w:val="skirsnis"/>
            <w:tag w:val="part_0224912ff5e34420911589fdf60344c8"/>
            <w:lock w:val="sdtLocked"/>
            <w:richText/>
          </w:sdtPr>
          <w:sdtContent>
            <w:sdt>
              <w:sdtPr>
                <w:alias w:val="Pavadinimas"/>
                <w:tag w:val="title_0224912ff5e34420911589fdf60344c8"/>
                <w:lock w:val="sdtLocked"/>
                <w:richText/>
              </w:sdtPr>
              <w:sdtContent>
                <w:p>
                  <w:pPr>
                    <w:tabs>
                      <w:tab w:val="left" w:leader="underscore" w:pos="8901"/>
                    </w:tabs>
                    <w:jc w:val="center"/>
                    <w:rPr>
                      <w:b/>
                      <w:szCs w:val="24"/>
                    </w:rPr>
                  </w:pPr>
                  <w:r>
                    <w:rPr>
                      <w:b/>
                      <w:szCs w:val="24"/>
                    </w:rPr>
                    <w:t xml:space="preserve">VALSTYBINIO SOCIALINIO DRAUDIMO FONDO VALDYBA </w:t>
                  </w:r>
                </w:p>
                <w:p>
                  <w:pPr>
                    <w:tabs>
                      <w:tab w:val="left" w:leader="underscore" w:pos="8901"/>
                    </w:tabs>
                    <w:jc w:val="center"/>
                    <w:rPr>
                      <w:b/>
                      <w:szCs w:val="24"/>
                    </w:rPr>
                  </w:pPr>
                  <w:r>
                    <w:rPr>
                      <w:b/>
                      <w:szCs w:val="24"/>
                    </w:rPr>
                    <w:t>PRIE SOCIALINĖS APSAUGOS IR DARBO MINISTERIJOS</w:t>
                  </w:r>
                </w:p>
              </w:sdtContent>
            </w:sdt>
            <w:p>
              <w:pPr>
                <w:rPr>
                  <w:szCs w:val="24"/>
                  <w:lang w:eastAsia="lt-LT"/>
                </w:rPr>
              </w:pPr>
            </w:p>
          </w:sdtContent>
        </w:sdt>
        <w:sdt>
          <w:sdtPr>
            <w:alias w:val="skirsnis"/>
            <w:tag w:val="part_f0aa25ce3d0d4726baa4fefa2d4c713c"/>
            <w:lock w:val="sdtLocked"/>
            <w:richText/>
          </w:sdtPr>
          <w:sdtContent>
            <w:sdt>
              <w:sdtPr>
                <w:alias w:val="Pavadinimas"/>
                <w:tag w:val="title_f0aa25ce3d0d4726baa4fefa2d4c713c"/>
                <w:lock w:val="sdtLocked"/>
                <w:richText/>
              </w:sdtPr>
              <w:sdtContent>
                <w:p>
                  <w:pPr>
                    <w:jc w:val="center"/>
                    <w:rPr>
                      <w:b/>
                      <w:szCs w:val="24"/>
                      <w:lang w:eastAsia="lt-LT"/>
                    </w:rPr>
                  </w:pPr>
                  <w:r>
                    <w:rPr>
                      <w:b/>
                      <w:szCs w:val="24"/>
                      <w:lang w:eastAsia="lt-LT"/>
                    </w:rPr>
                    <w:t xml:space="preserve">GARANTINIO FONDO </w:t>
                  </w:r>
                </w:p>
                <w:p>
                  <w:pPr>
                    <w:ind w:firstLine="62"/>
                    <w:jc w:val="center"/>
                    <w:rPr>
                      <w:b/>
                      <w:szCs w:val="24"/>
                      <w:lang w:eastAsia="lt-LT"/>
                    </w:rPr>
                  </w:pPr>
                  <w:r>
                    <w:rPr>
                      <w:szCs w:val="24"/>
                      <w:lang w:eastAsia="lt-LT"/>
                    </w:rPr>
                    <w:t>___________</w:t>
                  </w:r>
                  <w:r>
                    <w:rPr>
                      <w:b/>
                      <w:szCs w:val="24"/>
                      <w:lang w:eastAsia="lt-LT"/>
                    </w:rPr>
                    <w:t xml:space="preserve"> METŲ ATASKAITŲ RINKINYS</w:t>
                  </w:r>
                </w:p>
              </w:sdtContent>
            </w:sdt>
            <w:p>
              <w:pPr>
                <w:jc w:val="center"/>
                <w:rPr>
                  <w:szCs w:val="24"/>
                  <w:lang w:eastAsia="lt-LT"/>
                </w:rPr>
              </w:pPr>
            </w:p>
            <w:p>
              <w:pPr>
                <w:spacing w:line="240" w:lineRule="atLeast"/>
                <w:jc w:val="center"/>
                <w:rPr>
                  <w:sz w:val="20"/>
                  <w:lang w:eastAsia="lt-LT"/>
                </w:rPr>
              </w:pPr>
              <w:r>
                <w:rPr>
                  <w:sz w:val="20"/>
                  <w:lang w:eastAsia="lt-LT"/>
                </w:rPr>
                <w:t>_____________________</w:t>
              </w:r>
              <w:r>
                <w:rPr>
                  <w:szCs w:val="24"/>
                  <w:lang w:eastAsia="lt-LT"/>
                </w:rPr>
                <w:t>Nr.</w:t>
              </w:r>
              <w:r>
                <w:rPr>
                  <w:sz w:val="20"/>
                  <w:lang w:eastAsia="lt-LT"/>
                </w:rPr>
                <w:t xml:space="preserve"> _____</w:t>
              </w:r>
            </w:p>
            <w:p>
              <w:pPr>
                <w:spacing w:line="240" w:lineRule="atLeast"/>
                <w:jc w:val="center"/>
                <w:rPr>
                  <w:sz w:val="20"/>
                  <w:lang w:eastAsia="lt-LT"/>
                </w:rPr>
              </w:pPr>
              <w:r>
                <w:rPr>
                  <w:sz w:val="20"/>
                  <w:lang w:eastAsia="lt-LT"/>
                </w:rPr>
                <w:t>(data)</w:t>
              </w:r>
            </w:p>
            <w:p>
              <w:pPr>
                <w:jc w:val="center"/>
                <w:rPr>
                  <w:szCs w:val="24"/>
                  <w:lang w:eastAsia="lt-LT"/>
                </w:rPr>
              </w:pPr>
              <w:r>
                <w:rPr>
                  <w:szCs w:val="24"/>
                  <w:lang w:eastAsia="lt-LT"/>
                </w:rPr>
                <w:t>Vilnius</w:t>
              </w:r>
            </w:p>
            <w:p>
              <w:pPr>
                <w:rPr>
                  <w:szCs w:val="24"/>
                </w:rPr>
              </w:pPr>
            </w:p>
          </w:sdtContent>
        </w:sdt>
        <w:sdt>
          <w:sdtPr>
            <w:alias w:val="skirsnis"/>
            <w:tag w:val="part_008935d00cba4b438599110d418a8fec"/>
            <w:lock w:val="sdtLocked"/>
            <w:richText/>
          </w:sdtPr>
          <w:sdtContent>
            <w:sdt>
              <w:sdtPr>
                <w:alias w:val="Pavadinimas"/>
                <w:tag w:val="title_008935d00cba4b438599110d418a8fec"/>
                <w:lock w:val="sdtLocked"/>
                <w:richText/>
              </w:sdtPr>
              <w:sdtContent>
                <w:p>
                  <w:pPr>
                    <w:jc w:val="center"/>
                    <w:rPr>
                      <w:b/>
                      <w:sz w:val="28"/>
                      <w:szCs w:val="24"/>
                    </w:rPr>
                  </w:pPr>
                  <w:r>
                    <w:rPr>
                      <w:b/>
                      <w:sz w:val="28"/>
                      <w:szCs w:val="24"/>
                    </w:rPr>
                    <w:t>TURINYS</w:t>
                  </w:r>
                </w:p>
                <w:p>
                  <w:pPr>
                    <w:spacing w:line="276" w:lineRule="auto"/>
                    <w:rPr>
                      <w:b/>
                      <w:szCs w:val="24"/>
                    </w:rPr>
                  </w:pPr>
                  <w:r>
                    <w:rPr>
                      <w:b/>
                      <w:szCs w:val="24"/>
                    </w:rPr>
                    <w:t>GARANTINIO FONDO METINĖS ATASKAITOS:</w:t>
                  </w:r>
                </w:p>
              </w:sdtContent>
            </w:sdt>
            <w:p>
              <w:pPr>
                <w:rPr>
                  <w:sz w:val="18"/>
                  <w:szCs w:val="18"/>
                </w:rPr>
              </w:pPr>
            </w:p>
            <w:p>
              <w:pPr>
                <w:spacing w:line="240" w:lineRule="atLeast"/>
                <w:rPr>
                  <w:bCs/>
                  <w:szCs w:val="24"/>
                  <w:lang w:eastAsia="lt-LT"/>
                </w:rPr>
              </w:pPr>
              <w:r>
                <w:rPr>
                  <w:bCs/>
                  <w:szCs w:val="24"/>
                  <w:lang w:eastAsia="lt-LT"/>
                </w:rPr>
                <w:t>FINANSINĖS BŪKLĖS ATASKAITA</w:t>
                <w:tab/>
                <w:tab/>
                <w:tab/>
                <w:tab/>
                <w:tab/>
                <w:t>_ psl.</w:t>
              </w:r>
            </w:p>
            <w:p>
              <w:pPr>
                <w:spacing w:line="240" w:lineRule="atLeast"/>
                <w:rPr>
                  <w:bCs/>
                  <w:szCs w:val="24"/>
                  <w:lang w:eastAsia="lt-LT"/>
                </w:rPr>
              </w:pPr>
              <w:r>
                <w:rPr>
                  <w:bCs/>
                  <w:szCs w:val="24"/>
                  <w:lang w:eastAsia="lt-LT"/>
                </w:rPr>
                <w:t>VEIKLOS REZULTATŲ IR BIUDŽETO VYKDYMO ATASKAITA</w:t>
                <w:tab/>
                <w:tab/>
                <w:t>_ psl.</w:t>
              </w:r>
            </w:p>
            <w:p>
              <w:pPr>
                <w:spacing w:line="240" w:lineRule="atLeast"/>
                <w:rPr>
                  <w:bCs/>
                  <w:szCs w:val="24"/>
                  <w:lang w:eastAsia="lt-LT"/>
                </w:rPr>
              </w:pPr>
              <w:r>
                <w:rPr>
                  <w:bCs/>
                  <w:szCs w:val="24"/>
                  <w:lang w:eastAsia="lt-LT"/>
                </w:rPr>
                <w:t>PINIGŲ SRAUTŲ ATASKAITA</w:t>
                <w:tab/>
                <w:tab/>
                <w:tab/>
                <w:tab/>
                <w:tab/>
                <w:t>_ psl.</w:t>
              </w:r>
            </w:p>
            <w:p>
              <w:pPr>
                <w:spacing w:line="240" w:lineRule="atLeast"/>
                <w:rPr>
                  <w:bCs/>
                  <w:szCs w:val="24"/>
                  <w:lang w:eastAsia="lt-LT"/>
                </w:rPr>
              </w:pPr>
              <w:r>
                <w:rPr>
                  <w:szCs w:val="24"/>
                  <w:lang w:eastAsia="lt-LT"/>
                </w:rPr>
                <w:t>ATASKAITŲ AIŠKINAMASIS RAŠTAS</w:t>
                <w:tab/>
                <w:tab/>
                <w:tab/>
                <w:tab/>
              </w:r>
              <w:r>
                <w:rPr>
                  <w:bCs/>
                  <w:szCs w:val="24"/>
                  <w:lang w:eastAsia="lt-LT"/>
                </w:rPr>
                <w:t>_ psl.</w:t>
              </w:r>
            </w:p>
            <w:p>
              <w:pPr>
                <w:spacing w:line="276" w:lineRule="auto"/>
                <w:ind w:left="567"/>
                <w:rPr>
                  <w:szCs w:val="24"/>
                  <w:lang w:eastAsia="lt-LT"/>
                </w:rPr>
              </w:pPr>
              <w:r>
                <w:rPr>
                  <w:szCs w:val="24"/>
                  <w:lang w:eastAsia="lt-LT"/>
                </w:rPr>
                <w:t>Bendroji informacija</w:t>
                <w:tab/>
                <w:tab/>
                <w:tab/>
                <w:tab/>
                <w:tab/>
                <w:tab/>
              </w:r>
              <w:r>
                <w:rPr>
                  <w:bCs/>
                  <w:szCs w:val="24"/>
                  <w:lang w:eastAsia="lt-LT"/>
                </w:rPr>
                <w:t>_ psl.</w:t>
              </w:r>
            </w:p>
            <w:p>
              <w:pPr>
                <w:spacing w:line="276" w:lineRule="auto"/>
                <w:ind w:left="567"/>
                <w:rPr>
                  <w:szCs w:val="24"/>
                  <w:lang w:eastAsia="lt-LT"/>
                </w:rPr>
              </w:pPr>
              <w:r>
                <w:rPr>
                  <w:szCs w:val="24"/>
                </w:rPr>
                <w:t>Pagrindinės taikomos apskaitos politikos nuostatos</w:t>
              </w:r>
              <w:r>
                <w:rPr>
                  <w:szCs w:val="24"/>
                  <w:lang w:eastAsia="lt-LT"/>
                </w:rPr>
                <w:tab/>
                <w:tab/>
                <w:tab/>
              </w:r>
              <w:r>
                <w:rPr>
                  <w:bCs/>
                  <w:szCs w:val="24"/>
                  <w:lang w:eastAsia="lt-LT"/>
                </w:rPr>
                <w:t>_ psl.</w:t>
              </w:r>
            </w:p>
            <w:p>
              <w:pPr>
                <w:spacing w:line="276" w:lineRule="auto"/>
                <w:ind w:left="567"/>
                <w:rPr>
                  <w:szCs w:val="24"/>
                  <w:lang w:eastAsia="lt-LT"/>
                </w:rPr>
              </w:pPr>
              <w:r>
                <w:rPr>
                  <w:szCs w:val="24"/>
                </w:rPr>
                <w:t>Svarbūs apskaitos vertinimai ir sprendimai</w:t>
                <w:tab/>
                <w:tab/>
                <w:tab/>
                <w:tab/>
              </w:r>
              <w:r>
                <w:rPr>
                  <w:bCs/>
                  <w:szCs w:val="24"/>
                  <w:lang w:eastAsia="lt-LT"/>
                </w:rPr>
                <w:t>_ psl.</w:t>
              </w:r>
            </w:p>
            <w:p>
              <w:pPr>
                <w:spacing w:line="276" w:lineRule="auto"/>
                <w:ind w:left="567"/>
                <w:rPr>
                  <w:b/>
                  <w:szCs w:val="24"/>
                  <w:lang w:eastAsia="lt-LT"/>
                </w:rPr>
              </w:pPr>
              <w:r>
                <w:rPr>
                  <w:szCs w:val="24"/>
                  <w:lang w:eastAsia="lt-LT"/>
                </w:rPr>
                <w:t>Ataskaitose pateiktos informacijos paaiškinimai</w:t>
                <w:tab/>
                <w:tab/>
                <w:tab/>
                <w:tab/>
              </w:r>
              <w:r>
                <w:rPr>
                  <w:bCs/>
                  <w:szCs w:val="24"/>
                  <w:lang w:eastAsia="lt-LT"/>
                </w:rPr>
                <w:t xml:space="preserve">_ psl. </w:t>
              </w:r>
            </w:p>
            <w:p>
              <w:pPr>
                <w:rPr>
                  <w:sz w:val="18"/>
                  <w:szCs w:val="18"/>
                </w:rPr>
              </w:pPr>
            </w:p>
            <w:p>
              <w:pPr>
                <w:spacing w:line="276" w:lineRule="auto"/>
                <w:rPr>
                  <w:b/>
                  <w:szCs w:val="24"/>
                  <w:lang w:eastAsia="lt-LT"/>
                </w:rPr>
              </w:pPr>
            </w:p>
            <w:p>
              <w:pPr>
                <w:rPr>
                  <w:sz w:val="18"/>
                  <w:szCs w:val="18"/>
                </w:rPr>
              </w:pPr>
            </w:p>
            <w:p>
              <w:pPr>
                <w:spacing w:line="276" w:lineRule="auto"/>
                <w:ind w:firstLine="426"/>
                <w:jc w:val="both"/>
                <w:rPr>
                  <w:szCs w:val="24"/>
                  <w:lang w:eastAsia="lt-LT"/>
                </w:rPr>
              </w:pPr>
              <w:r>
                <w:rPr>
                  <w:szCs w:val="24"/>
                  <w:lang w:eastAsia="lt-LT"/>
                </w:rPr>
                <w:t>Patvirtiname Valstybinio socialinio draudimo fondo valdybos administruojamo Garantinio fondo ______ metų ataskaitų rinkinyje pateiktą finansinę ir nefinansinę informaciją:</w:t>
              </w:r>
            </w:p>
            <w:p>
              <w:pPr>
                <w:rPr>
                  <w:sz w:val="18"/>
                  <w:szCs w:val="18"/>
                </w:rPr>
              </w:pPr>
            </w:p>
            <w:p>
              <w:pPr>
                <w:spacing w:line="276" w:lineRule="auto"/>
                <w:rPr>
                  <w:b/>
                  <w:szCs w:val="24"/>
                  <w:lang w:eastAsia="lt-LT"/>
                </w:rPr>
              </w:pPr>
            </w:p>
            <w:p>
              <w:pPr>
                <w:rPr>
                  <w:sz w:val="18"/>
                  <w:szCs w:val="18"/>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rPr>
                  <w:sz w:val="18"/>
                  <w:szCs w:val="18"/>
                </w:rPr>
              </w:pPr>
            </w:p>
            <w:p>
              <w:pPr>
                <w:rPr>
                  <w:sz w:val="18"/>
                  <w:szCs w:val="18"/>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spacing w:line="276" w:lineRule="auto"/>
                <w:jc w:val="center"/>
                <w:rPr>
                  <w:szCs w:val="24"/>
                  <w:lang w:eastAsia="lt-LT"/>
                </w:rPr>
              </w:pPr>
              <w:r>
                <w:rPr>
                  <w:szCs w:val="24"/>
                  <w:lang w:eastAsia="lt-LT"/>
                </w:rPr>
                <w:br w:type="page"/>
              </w:r>
            </w:p>
          </w:sdtContent>
        </w:sdt>
        <w:sdt>
          <w:sdtPr>
            <w:alias w:val="skirsnis"/>
            <w:tag w:val="part_f430302d938f433ea583c703b2ab5e44"/>
            <w:lock w:val="sdtLocked"/>
            <w:richText/>
          </w:sdtPr>
          <w:sdtContent>
            <w:p>
              <w:pPr>
                <w:jc w:val="center"/>
                <w:rPr>
                  <w:b/>
                  <w:bCs/>
                  <w:szCs w:val="24"/>
                  <w:lang w:eastAsia="lt-LT"/>
                </w:rPr>
              </w:pPr>
              <w:sdt>
                <w:sdtPr>
                  <w:alias w:val="Pavadinimas"/>
                  <w:tag w:val="title_f430302d938f433ea583c703b2ab5e44"/>
                  <w:lock w:val="sdtLocked"/>
                  <w:richText/>
                </w:sdtPr>
                <w:sdtContent>
                  <w:r>
                    <w:rPr>
                      <w:b/>
                      <w:bCs/>
                      <w:szCs w:val="24"/>
                      <w:lang w:eastAsia="lt-LT"/>
                    </w:rPr>
                    <w:t>FINANSINĖS BŪKLĖS ATASKAITA</w:t>
                  </w:r>
                </w:sdtContent>
              </w:sdt>
            </w:p>
            <w:p>
              <w:pPr>
                <w:jc w:val="center"/>
                <w:rPr>
                  <w:b/>
                  <w:bCs/>
                  <w:szCs w:val="24"/>
                  <w:lang w:eastAsia="lt-LT"/>
                </w:rPr>
              </w:pPr>
              <w:r>
                <w:rPr>
                  <w:b/>
                  <w:bCs/>
                  <w:szCs w:val="24"/>
                  <w:lang w:eastAsia="lt-LT"/>
                </w:rPr>
                <w:t>PAGAL 20</w:t>
              </w:r>
              <w:r>
                <w:rPr>
                  <w:bCs/>
                  <w:szCs w:val="24"/>
                  <w:lang w:eastAsia="lt-LT"/>
                </w:rPr>
                <w:t xml:space="preserve">_____ </w:t>
              </w:r>
              <w:r>
                <w:rPr>
                  <w:b/>
                  <w:bCs/>
                  <w:szCs w:val="24"/>
                  <w:lang w:eastAsia="lt-LT"/>
                </w:rPr>
                <w:t xml:space="preserve">M. </w:t>
              </w:r>
              <w:r>
                <w:rPr>
                  <w:bCs/>
                  <w:szCs w:val="24"/>
                  <w:lang w:eastAsia="lt-LT"/>
                </w:rPr>
                <w:t>______________________</w:t>
              </w:r>
              <w:r>
                <w:rPr>
                  <w:b/>
                  <w:bCs/>
                  <w:szCs w:val="24"/>
                  <w:lang w:eastAsia="lt-LT"/>
                </w:rPr>
                <w:t xml:space="preserve"> D. DUOMENIS</w:t>
              </w:r>
            </w:p>
            <w:p>
              <w:pPr>
                <w:tabs>
                  <w:tab w:val="left" w:pos="913"/>
                  <w:tab w:val="left" w:pos="6320"/>
                  <w:tab w:val="left" w:pos="9372"/>
                  <w:tab w:val="left" w:pos="10344"/>
                  <w:tab w:val="left" w:pos="11584"/>
                </w:tabs>
                <w:jc w:val="center"/>
                <w:rPr>
                  <w:szCs w:val="24"/>
                  <w:lang w:eastAsia="lt-LT"/>
                </w:rPr>
              </w:pPr>
            </w:p>
            <w:p>
              <w:pPr>
                <w:tabs>
                  <w:tab w:val="left" w:pos="913"/>
                  <w:tab w:val="left" w:pos="6320"/>
                </w:tabs>
                <w:jc w:val="right"/>
                <w:rPr>
                  <w:i/>
                  <w:iCs/>
                  <w:sz w:val="20"/>
                  <w:lang w:eastAsia="lt-LT"/>
                </w:rPr>
              </w:pPr>
              <w:r>
                <w:rPr>
                  <w:i/>
                  <w:iCs/>
                  <w:sz w:val="20"/>
                  <w:lang w:eastAsia="lt-LT"/>
                </w:rPr>
                <w:t xml:space="preserve">Pateikimo valiuta ir tikslumas: eurais </w:t>
              </w:r>
            </w:p>
            <w:tbl>
              <w:tblPr>
                <w:tblW w:w="9747" w:type="dxa"/>
                <w:tblLayout w:type="fixed"/>
                <w:tblLook w:val="04A0" w:firstRow="1" w:lastRow="0" w:firstColumn="1" w:lastColumn="0" w:noHBand="0" w:noVBand="1"/>
              </w:tblPr>
              <w:tblGrid>
                <w:gridCol w:w="846"/>
                <w:gridCol w:w="4932"/>
                <w:gridCol w:w="851"/>
                <w:gridCol w:w="1559"/>
                <w:gridCol w:w="1559"/>
              </w:tblGrid>
              <w:tr>
                <w:trPr>
                  <w:trHeight w:val="1350"/>
                  <w:tblHeader/>
                </w:trPr>
                <w:tc>
                  <w:tcPr>
                    <w:tcW w:w="846"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Eil. Nr.</w:t>
                    </w:r>
                  </w:p>
                </w:tc>
                <w:tc>
                  <w:tcPr>
                    <w:tcW w:w="4932" w:type="dxa"/>
                    <w:tcBorders>
                      <w:top w:val="single" w:sz="4" w:space="0" w:color="auto"/>
                      <w:left w:val="nil"/>
                      <w:bottom w:val="single" w:sz="4" w:space="0" w:color="auto"/>
                      <w:right w:val="single" w:sz="4" w:space="0" w:color="000000"/>
                    </w:tcBorders>
                    <w:noWrap/>
                    <w:vAlign w:val="center"/>
                    <w:hideMark/>
                  </w:tcPr>
                  <w:p>
                    <w:pPr>
                      <w:jc w:val="center"/>
                      <w:rPr>
                        <w:b/>
                        <w:bCs/>
                        <w:sz w:val="20"/>
                        <w:lang w:eastAsia="lt-LT"/>
                      </w:rPr>
                    </w:pPr>
                    <w:r>
                      <w:rPr>
                        <w:b/>
                        <w:bCs/>
                        <w:sz w:val="20"/>
                        <w:lang w:eastAsia="lt-LT"/>
                      </w:rPr>
                      <w:t>Straipsniai</w:t>
                    </w:r>
                  </w:p>
                </w:tc>
                <w:tc>
                  <w:tcPr>
                    <w:tcW w:w="851" w:type="dxa"/>
                    <w:tcBorders>
                      <w:top w:val="single" w:sz="4" w:space="0" w:color="auto"/>
                      <w:left w:val="nil"/>
                      <w:bottom w:val="single" w:sz="4" w:space="0" w:color="auto"/>
                      <w:right w:val="nil"/>
                    </w:tcBorders>
                    <w:vAlign w:val="center"/>
                    <w:hideMark/>
                  </w:tcPr>
                  <w:p>
                    <w:pPr>
                      <w:ind w:left="-113" w:right="-113"/>
                      <w:jc w:val="center"/>
                      <w:rPr>
                        <w:b/>
                        <w:bCs/>
                        <w:sz w:val="20"/>
                        <w:lang w:eastAsia="lt-LT"/>
                      </w:rPr>
                    </w:pPr>
                    <w:r>
                      <w:rPr>
                        <w:b/>
                        <w:bCs/>
                        <w:sz w:val="20"/>
                        <w:lang w:eastAsia="lt-LT"/>
                      </w:rPr>
                      <w:t xml:space="preserve">Pastabos Nr. </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Paskutinė ataskaitinio laikotarpio diena</w:t>
                    </w:r>
                  </w:p>
                </w:tc>
                <w:tc>
                  <w:tcPr>
                    <w:tcW w:w="1559" w:type="dxa"/>
                    <w:tcBorders>
                      <w:top w:val="single" w:sz="4" w:space="0" w:color="auto"/>
                      <w:left w:val="nil"/>
                      <w:bottom w:val="single" w:sz="4" w:space="0" w:color="auto"/>
                      <w:right w:val="single" w:sz="4" w:space="0" w:color="auto"/>
                    </w:tcBorders>
                    <w:vAlign w:val="center"/>
                    <w:hideMark/>
                  </w:tcPr>
                  <w:p>
                    <w:pPr>
                      <w:jc w:val="center"/>
                      <w:rPr>
                        <w:b/>
                        <w:bCs/>
                        <w:sz w:val="20"/>
                        <w:lang w:eastAsia="lt-LT"/>
                      </w:rPr>
                    </w:pPr>
                    <w:r>
                      <w:rPr>
                        <w:b/>
                        <w:bCs/>
                        <w:sz w:val="20"/>
                        <w:lang w:eastAsia="lt-LT"/>
                      </w:rPr>
                      <w:t>Paskutinė praėjusio ataskaitinio laikotarpio diena</w:t>
                    </w: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w:t>
                    </w:r>
                  </w:p>
                </w:tc>
                <w:tc>
                  <w:tcPr>
                    <w:tcW w:w="4932" w:type="dxa"/>
                    <w:tcBorders>
                      <w:top w:val="nil"/>
                      <w:left w:val="nil"/>
                      <w:bottom w:val="single" w:sz="4" w:space="0" w:color="auto"/>
                      <w:right w:val="single" w:sz="4" w:space="0" w:color="auto"/>
                    </w:tcBorders>
                    <w:noWrap/>
                    <w:vAlign w:val="center"/>
                  </w:tcPr>
                  <w:p>
                    <w:pPr>
                      <w:spacing w:line="240" w:lineRule="atLeast"/>
                      <w:jc w:val="center"/>
                      <w:rPr>
                        <w:sz w:val="20"/>
                        <w:lang w:eastAsia="lt-LT"/>
                      </w:rPr>
                    </w:pPr>
                    <w:r>
                      <w:rPr>
                        <w:sz w:val="20"/>
                        <w:lang w:eastAsia="lt-LT"/>
                      </w:rPr>
                      <w:t>2</w:t>
                    </w:r>
                  </w:p>
                </w:tc>
                <w:tc>
                  <w:tcPr>
                    <w:tcW w:w="851" w:type="dxa"/>
                    <w:tcBorders>
                      <w:top w:val="nil"/>
                      <w:left w:val="single" w:sz="4" w:space="0" w:color="auto"/>
                      <w:bottom w:val="single" w:sz="4" w:space="0" w:color="auto"/>
                      <w:right w:val="nil"/>
                    </w:tcBorders>
                    <w:vAlign w:val="center"/>
                  </w:tcPr>
                  <w:p>
                    <w:pPr>
                      <w:spacing w:line="240" w:lineRule="atLeast"/>
                      <w:ind w:firstLine="50"/>
                      <w:jc w:val="center"/>
                      <w:rPr>
                        <w:sz w:val="20"/>
                        <w:lang w:eastAsia="lt-LT"/>
                      </w:rPr>
                    </w:pPr>
                    <w:r>
                      <w:rPr>
                        <w:sz w:val="20"/>
                        <w:lang w:eastAsia="lt-LT"/>
                      </w:rPr>
                      <w:t>3</w:t>
                    </w: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jc w:val="center"/>
                      <w:rPr>
                        <w:sz w:val="20"/>
                        <w:lang w:eastAsia="lt-LT"/>
                      </w:rPr>
                    </w:pPr>
                    <w:r>
                      <w:rPr>
                        <w:sz w:val="20"/>
                        <w:lang w:eastAsia="lt-LT"/>
                      </w:rPr>
                      <w:t>4</w:t>
                    </w:r>
                  </w:p>
                </w:tc>
                <w:tc>
                  <w:tcPr>
                    <w:tcW w:w="1559" w:type="dxa"/>
                    <w:tcBorders>
                      <w:top w:val="nil"/>
                      <w:left w:val="nil"/>
                      <w:bottom w:val="single" w:sz="4" w:space="0" w:color="auto"/>
                      <w:right w:val="single" w:sz="4" w:space="0" w:color="auto"/>
                    </w:tcBorders>
                    <w:vAlign w:val="center"/>
                  </w:tcPr>
                  <w:p>
                    <w:pPr>
                      <w:spacing w:line="240" w:lineRule="atLeast"/>
                      <w:ind w:firstLine="50"/>
                      <w:jc w:val="center"/>
                      <w:rPr>
                        <w:sz w:val="20"/>
                        <w:lang w:eastAsia="lt-LT"/>
                      </w:rPr>
                    </w:pPr>
                    <w:r>
                      <w:rPr>
                        <w:sz w:val="20"/>
                        <w:lang w:eastAsia="lt-LT"/>
                      </w:rPr>
                      <w:t>5</w:t>
                    </w: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1.</w:t>
                    </w:r>
                  </w:p>
                </w:tc>
                <w:tc>
                  <w:tcPr>
                    <w:tcW w:w="4932"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ILGALAIKIS FINANSINIS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2.</w:t>
                    </w:r>
                  </w:p>
                </w:tc>
                <w:tc>
                  <w:tcPr>
                    <w:tcW w:w="4932"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TRUMPALAIKIS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2.1.</w:t>
                    </w:r>
                  </w:p>
                </w:tc>
                <w:tc>
                  <w:tcPr>
                    <w:tcW w:w="4932" w:type="dxa"/>
                    <w:tcBorders>
                      <w:top w:val="nil"/>
                      <w:left w:val="nil"/>
                      <w:bottom w:val="nil"/>
                      <w:right w:val="single" w:sz="4" w:space="0" w:color="auto"/>
                    </w:tcBorders>
                    <w:noWrap/>
                    <w:vAlign w:val="center"/>
                    <w:hideMark/>
                  </w:tcPr>
                  <w:p>
                    <w:pPr>
                      <w:spacing w:line="240" w:lineRule="atLeast"/>
                      <w:rPr>
                        <w:caps/>
                        <w:sz w:val="20"/>
                        <w:lang w:eastAsia="lt-LT"/>
                      </w:rPr>
                    </w:pPr>
                    <w:r>
                      <w:rPr>
                        <w:caps/>
                        <w:sz w:val="20"/>
                        <w:lang w:eastAsia="lt-LT"/>
                      </w:rPr>
                      <w:t>Per vienus</w:t>
                    </w:r>
                    <w:r>
                      <w:rPr>
                        <w:b/>
                        <w:bCs/>
                        <w:caps/>
                        <w:sz w:val="20"/>
                        <w:lang w:eastAsia="lt-LT"/>
                      </w:rPr>
                      <w:t xml:space="preserve"> </w:t>
                    </w:r>
                    <w:r>
                      <w:rPr>
                        <w:caps/>
                        <w:sz w:val="20"/>
                        <w:lang w:eastAsia="lt-LT"/>
                      </w:rPr>
                      <w:t>metus gautinos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val="en-GB" w:eastAsia="lt-LT"/>
                      </w:rPr>
                    </w:pPr>
                    <w:r>
                      <w:rPr>
                        <w:sz w:val="20"/>
                        <w:lang w:eastAsia="lt-LT"/>
                      </w:rPr>
                      <w:t>2.1.</w:t>
                    </w:r>
                    <w:r>
                      <w:rPr>
                        <w:sz w:val="20"/>
                        <w:lang w:val="en-GB" w:eastAsia="lt-LT"/>
                      </w:rPr>
                      <w:t>1.</w:t>
                    </w:r>
                  </w:p>
                </w:tc>
                <w:tc>
                  <w:tcPr>
                    <w:tcW w:w="4932"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Suteiktos paskolos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2.1.2.</w:t>
                    </w:r>
                  </w:p>
                </w:tc>
                <w:tc>
                  <w:tcPr>
                    <w:tcW w:w="4932" w:type="dxa"/>
                    <w:tcBorders>
                      <w:top w:val="nil"/>
                      <w:left w:val="single" w:sz="4" w:space="0" w:color="auto"/>
                      <w:bottom w:val="nil"/>
                      <w:right w:val="single" w:sz="4" w:space="0" w:color="auto"/>
                    </w:tcBorders>
                    <w:noWrap/>
                    <w:vAlign w:val="center"/>
                    <w:hideMark/>
                  </w:tcPr>
                  <w:p>
                    <w:pPr>
                      <w:spacing w:line="240" w:lineRule="atLeast"/>
                      <w:ind w:left="220"/>
                      <w:rPr>
                        <w:sz w:val="20"/>
                        <w:lang w:eastAsia="lt-LT"/>
                      </w:rPr>
                    </w:pPr>
                    <w:r>
                      <w:rPr>
                        <w:sz w:val="20"/>
                        <w:lang w:eastAsia="lt-LT"/>
                      </w:rPr>
                      <w:t>Gautinos socialinės įmokos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2.1.3.</w:t>
                    </w:r>
                  </w:p>
                </w:tc>
                <w:tc>
                  <w:tcPr>
                    <w:tcW w:w="4932" w:type="dxa"/>
                    <w:tcBorders>
                      <w:top w:val="single" w:sz="4" w:space="0" w:color="auto"/>
                      <w:left w:val="single" w:sz="4" w:space="0" w:color="auto"/>
                      <w:bottom w:val="nil"/>
                      <w:right w:val="single" w:sz="4" w:space="0" w:color="auto"/>
                    </w:tcBorders>
                    <w:noWrap/>
                    <w:vAlign w:val="center"/>
                    <w:hideMark/>
                  </w:tcPr>
                  <w:p>
                    <w:pPr>
                      <w:spacing w:line="240" w:lineRule="atLeast"/>
                      <w:ind w:left="220"/>
                      <w:rPr>
                        <w:sz w:val="20"/>
                        <w:lang w:eastAsia="lt-LT"/>
                      </w:rPr>
                    </w:pPr>
                    <w:r>
                      <w:rPr>
                        <w:sz w:val="20"/>
                        <w:lang w:eastAsia="lt-LT"/>
                      </w:rPr>
                      <w:t>Gautinos finansavimo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spacing w:line="240" w:lineRule="atLeast"/>
                      <w:jc w:val="center"/>
                      <w:rPr>
                        <w:sz w:val="20"/>
                        <w:lang w:eastAsia="lt-LT"/>
                      </w:rPr>
                    </w:pPr>
                    <w:r>
                      <w:rPr>
                        <w:sz w:val="20"/>
                        <w:lang w:eastAsia="lt-LT"/>
                      </w:rPr>
                      <w:t>2.1.4.</w:t>
                    </w:r>
                  </w:p>
                </w:tc>
                <w:tc>
                  <w:tcPr>
                    <w:tcW w:w="4932" w:type="dxa"/>
                    <w:tcBorders>
                      <w:top w:val="single" w:sz="4" w:space="0" w:color="auto"/>
                      <w:left w:val="single" w:sz="4" w:space="0" w:color="auto"/>
                      <w:bottom w:val="single" w:sz="4" w:space="0" w:color="auto"/>
                      <w:right w:val="single" w:sz="4" w:space="0" w:color="auto"/>
                    </w:tcBorders>
                    <w:noWrap/>
                    <w:vAlign w:val="center"/>
                  </w:tcPr>
                  <w:p>
                    <w:pPr>
                      <w:spacing w:line="240" w:lineRule="atLeast"/>
                      <w:ind w:left="220"/>
                      <w:rPr>
                        <w:sz w:val="20"/>
                        <w:lang w:eastAsia="lt-LT"/>
                      </w:rPr>
                    </w:pPr>
                    <w:r>
                      <w:rPr>
                        <w:sz w:val="20"/>
                        <w:lang w:eastAsia="lt-LT"/>
                      </w:rPr>
                      <w:t>Kitos gautinos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2.2.</w:t>
                    </w:r>
                  </w:p>
                </w:tc>
                <w:tc>
                  <w:tcPr>
                    <w:tcW w:w="4932" w:type="dxa"/>
                    <w:tcBorders>
                      <w:top w:val="nil"/>
                      <w:left w:val="nil"/>
                      <w:bottom w:val="single" w:sz="4" w:space="0" w:color="auto"/>
                      <w:right w:val="single" w:sz="4" w:space="0" w:color="auto"/>
                    </w:tcBorders>
                    <w:noWrap/>
                    <w:vAlign w:val="center"/>
                    <w:hideMark/>
                  </w:tcPr>
                  <w:p>
                    <w:pPr>
                      <w:spacing w:line="240" w:lineRule="atLeast"/>
                      <w:rPr>
                        <w:caps/>
                        <w:sz w:val="20"/>
                        <w:lang w:eastAsia="lt-LT"/>
                      </w:rPr>
                    </w:pPr>
                    <w:r>
                      <w:rPr>
                        <w:caps/>
                        <w:sz w:val="20"/>
                        <w:lang w:eastAsia="lt-LT"/>
                      </w:rPr>
                      <w:t>TRUMPALAIKĖS INVESTICIJOS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2.3.</w:t>
                    </w:r>
                  </w:p>
                </w:tc>
                <w:tc>
                  <w:tcPr>
                    <w:tcW w:w="4932" w:type="dxa"/>
                    <w:tcBorders>
                      <w:top w:val="single" w:sz="4" w:space="0" w:color="auto"/>
                      <w:left w:val="nil"/>
                      <w:bottom w:val="single" w:sz="4" w:space="0" w:color="auto"/>
                      <w:right w:val="single" w:sz="4" w:space="0" w:color="auto"/>
                    </w:tcBorders>
                    <w:noWrap/>
                    <w:vAlign w:val="center"/>
                  </w:tcPr>
                  <w:p>
                    <w:pPr>
                      <w:spacing w:line="240" w:lineRule="atLeast"/>
                      <w:rPr>
                        <w:caps/>
                        <w:sz w:val="20"/>
                        <w:lang w:val="en-GB" w:eastAsia="lt-LT"/>
                      </w:rPr>
                    </w:pPr>
                    <w:r>
                      <w:rPr>
                        <w:caps/>
                        <w:sz w:val="20"/>
                        <w:lang w:eastAsia="lt-LT"/>
                      </w:rPr>
                      <w:t>Pinigai ir pinigų ekvivalentai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00"/>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
                        <w:sz w:val="20"/>
                        <w:lang w:eastAsia="lt-LT"/>
                      </w:rPr>
                    </w:pPr>
                    <w:r>
                      <w:rPr>
                        <w:b/>
                        <w:sz w:val="20"/>
                        <w:lang w:eastAsia="lt-LT"/>
                      </w:rPr>
                      <w:t>3.</w:t>
                    </w:r>
                  </w:p>
                </w:tc>
                <w:tc>
                  <w:tcPr>
                    <w:tcW w:w="4932" w:type="dxa"/>
                    <w:tcBorders>
                      <w:top w:val="single" w:sz="4" w:space="0" w:color="auto"/>
                      <w:left w:val="nil"/>
                      <w:bottom w:val="single" w:sz="4" w:space="0" w:color="auto"/>
                      <w:right w:val="single" w:sz="4" w:space="0" w:color="auto"/>
                    </w:tcBorders>
                    <w:noWrap/>
                    <w:vAlign w:val="center"/>
                    <w:hideMark/>
                  </w:tcPr>
                  <w:p>
                    <w:pPr>
                      <w:spacing w:line="240" w:lineRule="atLeast"/>
                      <w:rPr>
                        <w:b/>
                        <w:sz w:val="20"/>
                        <w:lang w:eastAsia="lt-LT"/>
                      </w:rPr>
                    </w:pPr>
                    <w:r>
                      <w:rPr>
                        <w:b/>
                        <w:sz w:val="20"/>
                        <w:lang w:eastAsia="lt-LT"/>
                      </w:rPr>
                      <w:t>IŠ VISO TURTO:</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4.</w:t>
                    </w:r>
                  </w:p>
                </w:tc>
                <w:tc>
                  <w:tcPr>
                    <w:tcW w:w="4932"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FINANSAVIMO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4.1.</w:t>
                    </w:r>
                  </w:p>
                </w:tc>
                <w:tc>
                  <w:tcPr>
                    <w:tcW w:w="4932"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bCs/>
                        <w:sz w:val="20"/>
                        <w:lang w:eastAsia="lt-LT"/>
                      </w:rPr>
                      <w:t>Iš valstybės biudžeto</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4.2.</w:t>
                    </w:r>
                  </w:p>
                </w:tc>
                <w:tc>
                  <w:tcPr>
                    <w:tcW w:w="4932"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sz w:val="20"/>
                        <w:lang w:eastAsia="lt-LT"/>
                      </w:rPr>
                      <w:t>Iš viešojo sektoriaus subjektų pajamų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4.3.</w:t>
                    </w:r>
                  </w:p>
                </w:tc>
                <w:tc>
                  <w:tcPr>
                    <w:tcW w:w="4932"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sz w:val="20"/>
                        <w:lang w:eastAsia="lt-LT"/>
                      </w:rPr>
                      <w:t>Iš fizinių ir privačių juridinių asmenų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5.</w:t>
                    </w:r>
                  </w:p>
                </w:tc>
                <w:tc>
                  <w:tcPr>
                    <w:tcW w:w="4932"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ĮSIPAREIGOJIMAI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5.1.</w:t>
                    </w:r>
                  </w:p>
                </w:tc>
                <w:tc>
                  <w:tcPr>
                    <w:tcW w:w="4932" w:type="dxa"/>
                    <w:tcBorders>
                      <w:top w:val="single" w:sz="4" w:space="0" w:color="auto"/>
                      <w:left w:val="nil"/>
                      <w:bottom w:val="single" w:sz="4" w:space="0" w:color="auto"/>
                      <w:right w:val="single" w:sz="4" w:space="0" w:color="auto"/>
                    </w:tcBorders>
                    <w:noWrap/>
                    <w:vAlign w:val="center"/>
                  </w:tcPr>
                  <w:p>
                    <w:pPr>
                      <w:spacing w:line="240" w:lineRule="atLeast"/>
                      <w:rPr>
                        <w:caps/>
                        <w:sz w:val="20"/>
                        <w:lang w:eastAsia="lt-LT"/>
                      </w:rPr>
                    </w:pPr>
                    <w:r>
                      <w:rPr>
                        <w:caps/>
                        <w:sz w:val="20"/>
                        <w:lang w:eastAsia="lt-LT"/>
                      </w:rPr>
                      <w:t>ATIDĖJINIAI</w:t>
                    </w:r>
                  </w:p>
                </w:tc>
                <w:tc>
                  <w:tcPr>
                    <w:tcW w:w="851" w:type="dxa"/>
                    <w:tcBorders>
                      <w:top w:val="single" w:sz="4" w:space="0" w:color="auto"/>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5.2.</w:t>
                    </w:r>
                  </w:p>
                </w:tc>
                <w:tc>
                  <w:tcPr>
                    <w:tcW w:w="4932" w:type="dxa"/>
                    <w:tcBorders>
                      <w:top w:val="single" w:sz="4" w:space="0" w:color="auto"/>
                      <w:left w:val="nil"/>
                      <w:bottom w:val="single" w:sz="4" w:space="0" w:color="auto"/>
                      <w:right w:val="single" w:sz="4" w:space="0" w:color="auto"/>
                    </w:tcBorders>
                    <w:noWrap/>
                    <w:vAlign w:val="center"/>
                  </w:tcPr>
                  <w:p>
                    <w:pPr>
                      <w:spacing w:line="240" w:lineRule="atLeast"/>
                      <w:rPr>
                        <w:caps/>
                        <w:sz w:val="20"/>
                        <w:lang w:eastAsia="lt-LT"/>
                      </w:rPr>
                    </w:pPr>
                    <w:r>
                      <w:rPr>
                        <w:caps/>
                        <w:sz w:val="20"/>
                        <w:lang w:eastAsia="lt-LT"/>
                      </w:rPr>
                      <w:t>Ilgalaikiai įsipareigojimai</w:t>
                    </w:r>
                  </w:p>
                </w:tc>
                <w:tc>
                  <w:tcPr>
                    <w:tcW w:w="851" w:type="dxa"/>
                    <w:tcBorders>
                      <w:top w:val="single" w:sz="4" w:space="0" w:color="auto"/>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5.2.1.</w:t>
                    </w:r>
                  </w:p>
                </w:tc>
                <w:tc>
                  <w:tcPr>
                    <w:tcW w:w="4932"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Ilgalaikiai skoliniai įsipareigojimai</w:t>
                    </w:r>
                  </w:p>
                </w:tc>
                <w:tc>
                  <w:tcPr>
                    <w:tcW w:w="851" w:type="dxa"/>
                    <w:tcBorders>
                      <w:top w:val="single" w:sz="4" w:space="0" w:color="auto"/>
                      <w:left w:val="nil"/>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5.2.2.</w:t>
                    </w:r>
                  </w:p>
                </w:tc>
                <w:tc>
                  <w:tcPr>
                    <w:tcW w:w="4932" w:type="dxa"/>
                    <w:tcBorders>
                      <w:top w:val="nil"/>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Kiti ilgalaikiai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5.3.</w:t>
                    </w:r>
                  </w:p>
                </w:tc>
                <w:tc>
                  <w:tcPr>
                    <w:tcW w:w="4932" w:type="dxa"/>
                    <w:tcBorders>
                      <w:top w:val="single" w:sz="4" w:space="0" w:color="auto"/>
                      <w:left w:val="single" w:sz="4" w:space="0" w:color="auto"/>
                      <w:bottom w:val="single" w:sz="4" w:space="0" w:color="auto"/>
                      <w:right w:val="single" w:sz="4" w:space="0" w:color="000000"/>
                    </w:tcBorders>
                    <w:noWrap/>
                    <w:vAlign w:val="center"/>
                    <w:hideMark/>
                  </w:tcPr>
                  <w:p>
                    <w:pPr>
                      <w:spacing w:line="240" w:lineRule="atLeast"/>
                      <w:rPr>
                        <w:caps/>
                        <w:sz w:val="20"/>
                        <w:lang w:eastAsia="lt-LT"/>
                      </w:rPr>
                    </w:pPr>
                    <w:r>
                      <w:rPr>
                        <w:caps/>
                        <w:sz w:val="20"/>
                        <w:lang w:eastAsia="lt-LT"/>
                      </w:rPr>
                      <w:t>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5.3.1.</w:t>
                    </w:r>
                  </w:p>
                </w:tc>
                <w:tc>
                  <w:tcPr>
                    <w:tcW w:w="4932"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Trumpalaikiai skoliniai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5.3.2.</w:t>
                    </w:r>
                  </w:p>
                </w:tc>
                <w:tc>
                  <w:tcPr>
                    <w:tcW w:w="4932"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Mokėtinos socialinės išmokos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5.3.3.</w:t>
                    </w:r>
                  </w:p>
                </w:tc>
                <w:tc>
                  <w:tcPr>
                    <w:tcW w:w="4932"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Mokėtinos sumos už fondo administravimą</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5.3.4.</w:t>
                    </w:r>
                  </w:p>
                </w:tc>
                <w:tc>
                  <w:tcPr>
                    <w:tcW w:w="4932" w:type="dxa"/>
                    <w:tcBorders>
                      <w:top w:val="nil"/>
                      <w:left w:val="single" w:sz="4" w:space="0" w:color="auto"/>
                      <w:bottom w:val="single" w:sz="4" w:space="0" w:color="auto"/>
                      <w:right w:val="single" w:sz="4" w:space="0" w:color="auto"/>
                    </w:tcBorders>
                    <w:noWrap/>
                    <w:vAlign w:val="center"/>
                    <w:hideMark/>
                  </w:tcPr>
                  <w:p>
                    <w:pPr>
                      <w:ind w:left="220"/>
                      <w:rPr>
                        <w:sz w:val="20"/>
                        <w:lang w:eastAsia="lt-LT"/>
                      </w:rPr>
                    </w:pPr>
                    <w:r>
                      <w:rPr>
                        <w:sz w:val="20"/>
                        <w:lang w:eastAsia="lt-LT"/>
                      </w:rPr>
                      <w:t>Kiti 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5.3.4.1.</w:t>
                    </w:r>
                  </w:p>
                </w:tc>
                <w:tc>
                  <w:tcPr>
                    <w:tcW w:w="4932" w:type="dxa"/>
                    <w:tcBorders>
                      <w:top w:val="nil"/>
                      <w:left w:val="single" w:sz="4" w:space="0" w:color="auto"/>
                      <w:bottom w:val="single" w:sz="4" w:space="0" w:color="auto"/>
                      <w:right w:val="single" w:sz="4" w:space="0" w:color="auto"/>
                    </w:tcBorders>
                    <w:noWrap/>
                    <w:vAlign w:val="center"/>
                  </w:tcPr>
                  <w:p>
                    <w:pPr>
                      <w:ind w:left="418"/>
                      <w:rPr>
                        <w:sz w:val="20"/>
                        <w:lang w:eastAsia="lt-LT"/>
                      </w:rPr>
                    </w:pPr>
                    <w:r>
                      <w:rPr>
                        <w:sz w:val="20"/>
                        <w:lang w:eastAsia="lt-LT"/>
                      </w:rPr>
                      <w:t>Mokėtinos sumos tarptautinėms institucijoms, į biudžetus ir fondus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5.3.4.2.</w:t>
                    </w:r>
                  </w:p>
                </w:tc>
                <w:tc>
                  <w:tcPr>
                    <w:tcW w:w="4932" w:type="dxa"/>
                    <w:tcBorders>
                      <w:top w:val="nil"/>
                      <w:left w:val="single" w:sz="4" w:space="0" w:color="auto"/>
                      <w:bottom w:val="single" w:sz="4" w:space="0" w:color="auto"/>
                      <w:right w:val="single" w:sz="4" w:space="0" w:color="auto"/>
                    </w:tcBorders>
                    <w:noWrap/>
                    <w:vAlign w:val="center"/>
                  </w:tcPr>
                  <w:p>
                    <w:pPr>
                      <w:ind w:left="418"/>
                      <w:rPr>
                        <w:sz w:val="20"/>
                        <w:lang w:eastAsia="lt-LT"/>
                      </w:rPr>
                    </w:pPr>
                    <w:r>
                      <w:rPr>
                        <w:sz w:val="20"/>
                        <w:lang w:eastAsia="lt-LT"/>
                      </w:rPr>
                      <w:t>Kiti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6.</w:t>
                    </w:r>
                  </w:p>
                </w:tc>
                <w:tc>
                  <w:tcPr>
                    <w:tcW w:w="4932"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GRYNASIS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6.1.</w:t>
                    </w:r>
                  </w:p>
                </w:tc>
                <w:tc>
                  <w:tcPr>
                    <w:tcW w:w="493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rPr>
                        <w:sz w:val="20"/>
                        <w:lang w:eastAsia="lt-LT"/>
                      </w:rPr>
                    </w:pPr>
                    <w:r>
                      <w:rPr>
                        <w:sz w:val="20"/>
                        <w:lang w:eastAsia="lt-LT"/>
                      </w:rPr>
                      <w:t>Rezervai</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6.2.</w:t>
                    </w:r>
                  </w:p>
                </w:tc>
                <w:tc>
                  <w:tcPr>
                    <w:tcW w:w="4932" w:type="dxa"/>
                    <w:tcBorders>
                      <w:top w:val="single" w:sz="4" w:space="0" w:color="auto"/>
                      <w:left w:val="single" w:sz="4" w:space="0" w:color="auto"/>
                      <w:bottom w:val="single" w:sz="4" w:space="0" w:color="auto"/>
                      <w:right w:val="single" w:sz="4" w:space="0" w:color="auto"/>
                    </w:tcBorders>
                    <w:shd w:val="clear" w:color="auto" w:fill="FFFFFF"/>
                    <w:noWrap/>
                    <w:vAlign w:val="center"/>
                  </w:tcPr>
                  <w:p>
                    <w:pPr>
                      <w:rPr>
                        <w:sz w:val="20"/>
                        <w:lang w:eastAsia="lt-LT"/>
                      </w:rPr>
                    </w:pPr>
                    <w:r>
                      <w:rPr>
                        <w:sz w:val="20"/>
                        <w:lang w:eastAsia="lt-LT"/>
                      </w:rPr>
                      <w:t>Sukauptas perviršis ar deficitas</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86"/>
                </w:trPr>
                <w:tc>
                  <w:tcPr>
                    <w:tcW w:w="846" w:type="dxa"/>
                    <w:tcBorders>
                      <w:top w:val="nil"/>
                      <w:left w:val="single" w:sz="4" w:space="0" w:color="auto"/>
                      <w:bottom w:val="single" w:sz="4" w:space="0" w:color="auto"/>
                      <w:right w:val="single" w:sz="4" w:space="0" w:color="auto"/>
                    </w:tcBorders>
                    <w:vAlign w:val="center"/>
                  </w:tcPr>
                  <w:p>
                    <w:pPr>
                      <w:spacing w:line="240" w:lineRule="atLeast"/>
                      <w:ind w:firstLine="50"/>
                      <w:jc w:val="center"/>
                      <w:rPr>
                        <w:b/>
                        <w:bCs/>
                        <w:sz w:val="20"/>
                        <w:lang w:eastAsia="lt-LT"/>
                      </w:rPr>
                    </w:pPr>
                    <w:r>
                      <w:rPr>
                        <w:b/>
                        <w:bCs/>
                        <w:sz w:val="20"/>
                        <w:lang w:eastAsia="lt-LT"/>
                      </w:rPr>
                      <w:t>7.</w:t>
                    </w:r>
                  </w:p>
                </w:tc>
                <w:tc>
                  <w:tcPr>
                    <w:tcW w:w="4932" w:type="dxa"/>
                    <w:tcBorders>
                      <w:top w:val="single" w:sz="4" w:space="0" w:color="auto"/>
                      <w:left w:val="nil"/>
                      <w:bottom w:val="single" w:sz="4" w:space="0" w:color="auto"/>
                      <w:right w:val="single" w:sz="4" w:space="0" w:color="000000"/>
                    </w:tcBorders>
                    <w:vAlign w:val="center"/>
                    <w:hideMark/>
                  </w:tcPr>
                  <w:p>
                    <w:pPr>
                      <w:spacing w:line="240" w:lineRule="atLeast"/>
                      <w:rPr>
                        <w:b/>
                        <w:sz w:val="20"/>
                        <w:lang w:eastAsia="lt-LT"/>
                      </w:rPr>
                    </w:pPr>
                    <w:r>
                      <w:rPr>
                        <w:b/>
                        <w:sz w:val="20"/>
                        <w:lang w:eastAsia="lt-LT"/>
                      </w:rPr>
                      <w:t xml:space="preserve">IŠ VISO </w:t>
                    </w:r>
                    <w:r>
                      <w:rPr>
                        <w:b/>
                        <w:color w:val="000000"/>
                        <w:sz w:val="20"/>
                      </w:rPr>
                      <w:t>FINANSAVIMO SUMŲ, ĮSIPAREIGOJIMŲ IR GRYNOJO TURTO:</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bl>
            <w:p>
              <w:pPr>
                <w:spacing w:line="240" w:lineRule="atLeast"/>
                <w:rPr>
                  <w:szCs w:val="24"/>
                  <w:lang w:eastAsia="lt-LT"/>
                </w:rPr>
              </w:pPr>
            </w:p>
          </w:sdtContent>
        </w:sdt>
        <w:sdt>
          <w:sdtPr>
            <w:alias w:val="pabaiga"/>
            <w:tag w:val="part_67abb02f9d344d4c8171fd289ad659cb"/>
            <w:lock w:val="sdtLocked"/>
            <w:richText/>
          </w:sdtPr>
          <w:sdtContent>
            <w:p>
              <w:pPr>
                <w:spacing w:line="240" w:lineRule="atLeast"/>
                <w:jc w:val="center"/>
                <w:rPr>
                  <w:szCs w:val="24"/>
                  <w:lang w:eastAsia="lt-LT"/>
                </w:rPr>
              </w:pPr>
              <w:r>
                <w:rPr>
                  <w:szCs w:val="24"/>
                  <w:lang w:eastAsia="lt-LT"/>
                </w:rPr>
                <w:t>––––––––––––––––––––</w:t>
              </w:r>
            </w:p>
            <w:p>
              <w:pPr>
                <w:spacing w:line="240" w:lineRule="atLeast"/>
              </w:pPr>
            </w:p>
            <w:p>
              <w:pPr>
                <w:spacing w:line="240" w:lineRule="atLeast"/>
              </w:pPr>
            </w:p>
            <w:p>
              <w:pPr>
                <w:spacing w:line="240" w:lineRule="atLeast"/>
                <w:sectPr>
                  <w:pgSz w:w="11906" w:h="16838"/>
                  <w:pgMar w:top="1134" w:right="567" w:bottom="1134" w:left="1701" w:header="567" w:footer="567" w:gutter="0"/>
                  <w:cols w:space="1296"/>
                  <w:docGrid w:linePitch="360"/>
                </w:sectPr>
              </w:pPr>
            </w:p>
          </w:sdtContent>
        </w:sdt>
      </w:sdtContent>
    </w:sdt>
    <w:sdt>
      <w:sdtPr>
        <w:alias w:val="pr."/>
        <w:tag w:val="part_a6d0f51f233d4874b740f22002739816"/>
        <w:lock w:val="sdtLocked"/>
        <w:richText/>
      </w:sdtPr>
      <w:sdtContent>
        <w:p>
          <w:pPr>
            <w:jc w:val="center"/>
            <w:rPr>
              <w:b/>
              <w:bCs/>
              <w:szCs w:val="24"/>
              <w:lang w:eastAsia="lt-LT"/>
            </w:rPr>
          </w:pPr>
          <w:sdt>
            <w:sdtPr>
              <w:alias w:val="Pavadinimas"/>
              <w:tag w:val="title_a6d0f51f233d4874b740f22002739816"/>
              <w:lock w:val="sdtLocked"/>
              <w:richText/>
            </w:sdtPr>
            <w:sdtContent>
              <w:r>
                <w:rPr>
                  <w:b/>
                  <w:bCs/>
                  <w:szCs w:val="24"/>
                  <w:lang w:eastAsia="lt-LT"/>
                </w:rPr>
                <w:t>VEIKLOS REZULTATŲ IR BIUDŽETO VYKDYMO ATASKAITA</w:t>
              </w:r>
            </w:sdtContent>
          </w:sdt>
        </w:p>
        <w:p>
          <w:pPr>
            <w:jc w:val="center"/>
            <w:rPr>
              <w:b/>
              <w:bCs/>
              <w:szCs w:val="24"/>
              <w:lang w:eastAsia="lt-LT"/>
            </w:rPr>
          </w:pPr>
          <w:r>
            <w:rPr>
              <w:b/>
              <w:bCs/>
              <w:szCs w:val="24"/>
              <w:lang w:eastAsia="lt-LT"/>
            </w:rPr>
            <w:t>PAGAL 20</w:t>
          </w:r>
          <w:r>
            <w:rPr>
              <w:bCs/>
              <w:szCs w:val="24"/>
              <w:lang w:eastAsia="lt-LT"/>
            </w:rPr>
            <w:t xml:space="preserve">___ </w:t>
          </w:r>
          <w:r>
            <w:rPr>
              <w:b/>
              <w:bCs/>
              <w:szCs w:val="24"/>
              <w:lang w:eastAsia="lt-LT"/>
            </w:rPr>
            <w:t xml:space="preserve">M. </w:t>
          </w:r>
          <w:r>
            <w:rPr>
              <w:bCs/>
              <w:szCs w:val="24"/>
              <w:lang w:eastAsia="lt-LT"/>
            </w:rPr>
            <w:t xml:space="preserve">___________________ </w:t>
          </w:r>
          <w:r>
            <w:rPr>
              <w:b/>
              <w:bCs/>
              <w:szCs w:val="24"/>
              <w:lang w:eastAsia="lt-LT"/>
            </w:rPr>
            <w:t>D. DUOMENIS</w:t>
          </w:r>
        </w:p>
        <w:p>
          <w:pPr>
            <w:tabs>
              <w:tab w:val="left" w:pos="889"/>
              <w:tab w:val="left" w:pos="4049"/>
              <w:tab w:val="left" w:pos="6784"/>
              <w:tab w:val="left" w:pos="8024"/>
              <w:tab w:val="left" w:pos="9440"/>
              <w:tab w:val="left" w:pos="10883"/>
            </w:tabs>
            <w:jc w:val="center"/>
            <w:rPr>
              <w:b/>
              <w:bCs/>
              <w:szCs w:val="24"/>
              <w:lang w:eastAsia="lt-LT"/>
            </w:rPr>
          </w:pPr>
        </w:p>
        <w:p>
          <w:pPr>
            <w:spacing w:line="240" w:lineRule="atLeast"/>
            <w:ind w:left="7776" w:right="261" w:hanging="1397"/>
            <w:jc w:val="right"/>
            <w:rPr>
              <w:b/>
              <w:bCs/>
              <w:szCs w:val="24"/>
              <w:lang w:eastAsia="lt-LT"/>
            </w:rPr>
          </w:pPr>
          <w:r>
            <w:rPr>
              <w:i/>
              <w:iCs/>
              <w:sz w:val="20"/>
              <w:lang w:eastAsia="lt-LT"/>
            </w:rPr>
            <w:t xml:space="preserve">Pateikimo valiuta ir tikslumas: eurais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4614"/>
            <w:gridCol w:w="992"/>
            <w:gridCol w:w="1546"/>
            <w:gridCol w:w="1409"/>
            <w:gridCol w:w="1132"/>
            <w:gridCol w:w="1546"/>
            <w:gridCol w:w="1535"/>
            <w:gridCol w:w="1083"/>
          </w:tblGrid>
          <w:tr>
            <w:trPr>
              <w:tblHeader/>
            </w:trPr>
            <w:tc>
              <w:tcPr>
                <w:tcW w:w="767" w:type="dxa"/>
                <w:vMerge w:val="restart"/>
                <w:vAlign w:val="center"/>
              </w:tcPr>
              <w:p>
                <w:pPr>
                  <w:tabs>
                    <w:tab w:val="left" w:pos="889"/>
                    <w:tab w:val="left" w:pos="4049"/>
                    <w:tab w:val="left" w:pos="6784"/>
                    <w:tab w:val="left" w:pos="8024"/>
                    <w:tab w:val="left" w:pos="9440"/>
                    <w:tab w:val="left" w:pos="10883"/>
                  </w:tabs>
                  <w:jc w:val="center"/>
                  <w:rPr>
                    <w:b/>
                    <w:bCs/>
                    <w:sz w:val="20"/>
                    <w:lang w:eastAsia="lt-LT"/>
                  </w:rPr>
                </w:pPr>
                <w:r>
                  <w:rPr>
                    <w:b/>
                    <w:bCs/>
                    <w:color w:val="000000"/>
                    <w:sz w:val="20"/>
                    <w:lang w:eastAsia="lt-LT"/>
                  </w:rPr>
                  <w:t>Eil. Nr.</w:t>
                </w:r>
              </w:p>
            </w:tc>
            <w:tc>
              <w:tcPr>
                <w:tcW w:w="4644" w:type="dxa"/>
                <w:vMerge w:val="restart"/>
                <w:vAlign w:val="center"/>
              </w:tcPr>
              <w:p>
                <w:pPr>
                  <w:tabs>
                    <w:tab w:val="left" w:pos="889"/>
                    <w:tab w:val="left" w:pos="4049"/>
                    <w:tab w:val="left" w:pos="6784"/>
                    <w:tab w:val="left" w:pos="8024"/>
                    <w:tab w:val="left" w:pos="9440"/>
                    <w:tab w:val="left" w:pos="10883"/>
                  </w:tabs>
                  <w:jc w:val="center"/>
                  <w:rPr>
                    <w:b/>
                    <w:bCs/>
                    <w:sz w:val="20"/>
                    <w:lang w:eastAsia="lt-LT"/>
                  </w:rPr>
                </w:pPr>
                <w:r>
                  <w:rPr>
                    <w:b/>
                    <w:bCs/>
                    <w:color w:val="000000"/>
                    <w:sz w:val="20"/>
                    <w:lang w:eastAsia="lt-LT"/>
                  </w:rPr>
                  <w:t>Straipsniai</w:t>
                </w:r>
              </w:p>
            </w:tc>
            <w:tc>
              <w:tcPr>
                <w:tcW w:w="992" w:type="dxa"/>
                <w:vMerge w:val="restart"/>
                <w:vAlign w:val="center"/>
              </w:tcPr>
              <w:p>
                <w:pPr>
                  <w:tabs>
                    <w:tab w:val="left" w:pos="889"/>
                    <w:tab w:val="left" w:pos="4049"/>
                    <w:tab w:val="left" w:pos="6784"/>
                    <w:tab w:val="left" w:pos="8024"/>
                    <w:tab w:val="left" w:pos="9440"/>
                    <w:tab w:val="left" w:pos="10883"/>
                  </w:tabs>
                  <w:jc w:val="center"/>
                  <w:rPr>
                    <w:b/>
                    <w:bCs/>
                    <w:sz w:val="20"/>
                    <w:lang w:eastAsia="lt-LT"/>
                  </w:rPr>
                </w:pPr>
                <w:r>
                  <w:rPr>
                    <w:b/>
                    <w:bCs/>
                    <w:color w:val="000000"/>
                    <w:sz w:val="20"/>
                    <w:lang w:eastAsia="lt-LT"/>
                  </w:rPr>
                  <w:t>Pastabos Nr.</w:t>
                </w:r>
              </w:p>
            </w:tc>
            <w:tc>
              <w:tcPr>
                <w:tcW w:w="4097" w:type="dxa"/>
                <w:gridSpan w:val="3"/>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Ataskaitinis laikotarpis</w:t>
                </w:r>
              </w:p>
            </w:tc>
            <w:tc>
              <w:tcPr>
                <w:tcW w:w="4174" w:type="dxa"/>
                <w:gridSpan w:val="3"/>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Praėjęs ataskaitinis laikotarpis</w:t>
                </w:r>
              </w:p>
            </w:tc>
          </w:tr>
          <w:tr>
            <w:trPr>
              <w:tblHeader/>
            </w:trPr>
            <w:tc>
              <w:tcPr>
                <w:tcW w:w="767" w:type="dxa"/>
                <w:vMerge/>
                <w:vAlign w:val="center"/>
              </w:tcPr>
              <w:p>
                <w:pPr>
                  <w:tabs>
                    <w:tab w:val="left" w:pos="889"/>
                    <w:tab w:val="left" w:pos="4049"/>
                    <w:tab w:val="left" w:pos="6784"/>
                    <w:tab w:val="left" w:pos="8024"/>
                    <w:tab w:val="left" w:pos="9440"/>
                    <w:tab w:val="left" w:pos="10883"/>
                  </w:tabs>
                  <w:jc w:val="center"/>
                  <w:rPr>
                    <w:b/>
                    <w:bCs/>
                    <w:sz w:val="20"/>
                    <w:lang w:eastAsia="lt-LT"/>
                  </w:rPr>
                </w:pPr>
              </w:p>
            </w:tc>
            <w:tc>
              <w:tcPr>
                <w:tcW w:w="4644" w:type="dxa"/>
                <w:vMerge/>
                <w:vAlign w:val="center"/>
              </w:tcPr>
              <w:p>
                <w:pPr>
                  <w:tabs>
                    <w:tab w:val="left" w:pos="889"/>
                    <w:tab w:val="left" w:pos="4049"/>
                    <w:tab w:val="left" w:pos="6784"/>
                    <w:tab w:val="left" w:pos="8024"/>
                    <w:tab w:val="left" w:pos="9440"/>
                    <w:tab w:val="left" w:pos="10883"/>
                  </w:tabs>
                  <w:jc w:val="center"/>
                  <w:rPr>
                    <w:b/>
                    <w:bCs/>
                    <w:sz w:val="20"/>
                    <w:lang w:eastAsia="lt-LT"/>
                  </w:rPr>
                </w:pPr>
              </w:p>
            </w:tc>
            <w:tc>
              <w:tcPr>
                <w:tcW w:w="992" w:type="dxa"/>
                <w:vMerge/>
                <w:vAlign w:val="center"/>
              </w:tcPr>
              <w:p>
                <w:pPr>
                  <w:tabs>
                    <w:tab w:val="left" w:pos="889"/>
                    <w:tab w:val="left" w:pos="4049"/>
                    <w:tab w:val="left" w:pos="6784"/>
                    <w:tab w:val="left" w:pos="8024"/>
                    <w:tab w:val="left" w:pos="9440"/>
                    <w:tab w:val="left" w:pos="10883"/>
                  </w:tabs>
                  <w:jc w:val="center"/>
                  <w:rPr>
                    <w:b/>
                    <w:bCs/>
                    <w:sz w:val="20"/>
                    <w:lang w:eastAsia="lt-LT"/>
                  </w:rPr>
                </w:pPr>
              </w:p>
            </w:tc>
            <w:tc>
              <w:tcPr>
                <w:tcW w:w="1552"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Įvykdyta</w:t>
                </w:r>
              </w:p>
            </w:tc>
            <w:tc>
              <w:tcPr>
                <w:tcW w:w="1412"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Patvirtinta</w:t>
                </w:r>
              </w:p>
            </w:tc>
            <w:tc>
              <w:tcPr>
                <w:tcW w:w="1133"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Įvykdymo procentas</w:t>
                </w:r>
              </w:p>
            </w:tc>
            <w:tc>
              <w:tcPr>
                <w:tcW w:w="1552"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Įvykdyta</w:t>
                </w:r>
              </w:p>
            </w:tc>
            <w:tc>
              <w:tcPr>
                <w:tcW w:w="1539"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Patvirtinta</w:t>
                </w:r>
              </w:p>
            </w:tc>
            <w:tc>
              <w:tcPr>
                <w:tcW w:w="1083"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Įvykdymo procentas</w:t>
                </w:r>
              </w:p>
            </w:tc>
          </w:tr>
          <w:tr>
            <w:trPr>
              <w:tblHeader/>
            </w:trPr>
            <w:tc>
              <w:tcPr>
                <w:tcW w:w="767"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1</w:t>
                </w:r>
              </w:p>
            </w:tc>
            <w:tc>
              <w:tcPr>
                <w:tcW w:w="4644"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2</w:t>
                </w:r>
              </w:p>
            </w:tc>
            <w:tc>
              <w:tcPr>
                <w:tcW w:w="992"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3</w:t>
                </w:r>
              </w:p>
            </w:tc>
            <w:tc>
              <w:tcPr>
                <w:tcW w:w="1552"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4</w:t>
                </w:r>
              </w:p>
            </w:tc>
            <w:tc>
              <w:tcPr>
                <w:tcW w:w="1412"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5</w:t>
                </w:r>
              </w:p>
            </w:tc>
            <w:tc>
              <w:tcPr>
                <w:tcW w:w="1133"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6</w:t>
                </w:r>
              </w:p>
            </w:tc>
            <w:tc>
              <w:tcPr>
                <w:tcW w:w="1552"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7</w:t>
                </w:r>
              </w:p>
            </w:tc>
            <w:tc>
              <w:tcPr>
                <w:tcW w:w="1539"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8</w:t>
                </w:r>
              </w:p>
            </w:tc>
            <w:tc>
              <w:tcPr>
                <w:tcW w:w="1083"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9</w:t>
                </w:r>
              </w:p>
            </w:tc>
          </w:tr>
          <w:tr>
            <w:tc>
              <w:tcPr>
                <w:tcW w:w="767" w:type="dxa"/>
              </w:tcPr>
              <w:p>
                <w:pPr>
                  <w:tabs>
                    <w:tab w:val="left" w:pos="889"/>
                    <w:tab w:val="left" w:pos="4049"/>
                    <w:tab w:val="left" w:pos="6784"/>
                    <w:tab w:val="left" w:pos="8024"/>
                    <w:tab w:val="left" w:pos="9440"/>
                    <w:tab w:val="left" w:pos="10883"/>
                  </w:tabs>
                  <w:jc w:val="center"/>
                  <w:rPr>
                    <w:b/>
                    <w:bCs/>
                    <w:szCs w:val="24"/>
                    <w:lang w:eastAsia="lt-LT"/>
                  </w:rPr>
                </w:pPr>
                <w:r>
                  <w:rPr>
                    <w:b/>
                    <w:bCs/>
                    <w:color w:val="000000"/>
                    <w:sz w:val="20"/>
                    <w:lang w:eastAsia="lt-LT"/>
                  </w:rPr>
                  <w:t>1.</w:t>
                </w:r>
              </w:p>
            </w:tc>
            <w:tc>
              <w:tcPr>
                <w:tcW w:w="4644" w:type="dxa"/>
              </w:tcPr>
              <w:p>
                <w:pPr>
                  <w:tabs>
                    <w:tab w:val="left" w:pos="889"/>
                    <w:tab w:val="left" w:pos="4049"/>
                    <w:tab w:val="left" w:pos="6784"/>
                    <w:tab w:val="left" w:pos="8024"/>
                    <w:tab w:val="left" w:pos="9440"/>
                    <w:tab w:val="left" w:pos="10883"/>
                  </w:tabs>
                  <w:rPr>
                    <w:b/>
                    <w:bCs/>
                    <w:szCs w:val="24"/>
                    <w:lang w:eastAsia="lt-LT"/>
                  </w:rPr>
                </w:pPr>
                <w:r>
                  <w:rPr>
                    <w:b/>
                    <w:bCs/>
                    <w:color w:val="000000"/>
                    <w:sz w:val="20"/>
                    <w:lang w:eastAsia="lt-LT"/>
                  </w:rPr>
                  <w:t>PAJAMOS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color w:val="000000"/>
                    <w:sz w:val="20"/>
                    <w:lang w:eastAsia="lt-LT"/>
                  </w:rPr>
                  <w:t>1.1.</w:t>
                </w:r>
              </w:p>
            </w:tc>
            <w:tc>
              <w:tcPr>
                <w:tcW w:w="4644" w:type="dxa"/>
              </w:tcPr>
              <w:p>
                <w:pPr>
                  <w:tabs>
                    <w:tab w:val="left" w:pos="889"/>
                    <w:tab w:val="left" w:pos="4049"/>
                    <w:tab w:val="left" w:pos="6784"/>
                    <w:tab w:val="left" w:pos="8024"/>
                    <w:tab w:val="left" w:pos="9440"/>
                    <w:tab w:val="left" w:pos="10883"/>
                  </w:tabs>
                  <w:rPr>
                    <w:b/>
                    <w:bCs/>
                    <w:sz w:val="20"/>
                    <w:lang w:eastAsia="lt-LT"/>
                  </w:rPr>
                </w:pPr>
                <w:r>
                  <w:rPr>
                    <w:bCs/>
                    <w:color w:val="000000"/>
                    <w:sz w:val="20"/>
                    <w:lang w:eastAsia="lt-LT"/>
                  </w:rPr>
                  <w:t>FINANSAVIMO PAJAMOS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1.1.1.</w:t>
                </w:r>
              </w:p>
            </w:tc>
            <w:tc>
              <w:tcPr>
                <w:tcW w:w="4644" w:type="dxa"/>
              </w:tcPr>
              <w:p>
                <w:pPr>
                  <w:tabs>
                    <w:tab w:val="left" w:pos="889"/>
                    <w:tab w:val="left" w:pos="4049"/>
                    <w:tab w:val="left" w:pos="6784"/>
                    <w:tab w:val="left" w:pos="8024"/>
                    <w:tab w:val="left" w:pos="9440"/>
                    <w:tab w:val="left" w:pos="10883"/>
                  </w:tabs>
                  <w:ind w:left="236"/>
                  <w:rPr>
                    <w:color w:val="000000"/>
                    <w:sz w:val="20"/>
                    <w:lang w:eastAsia="lt-LT"/>
                  </w:rPr>
                </w:pPr>
                <w:r>
                  <w:rPr>
                    <w:sz w:val="20"/>
                    <w:lang w:eastAsia="lt-LT"/>
                  </w:rPr>
                  <w:t>Iš valstybės biudžeto</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1.1.2.</w:t>
                </w:r>
              </w:p>
            </w:tc>
            <w:tc>
              <w:tcPr>
                <w:tcW w:w="4644" w:type="dxa"/>
              </w:tcPr>
              <w:p>
                <w:pPr>
                  <w:tabs>
                    <w:tab w:val="left" w:pos="889"/>
                    <w:tab w:val="left" w:pos="4049"/>
                    <w:tab w:val="left" w:pos="6784"/>
                    <w:tab w:val="left" w:pos="8024"/>
                    <w:tab w:val="left" w:pos="9440"/>
                    <w:tab w:val="left" w:pos="10883"/>
                  </w:tabs>
                  <w:ind w:left="236"/>
                  <w:rPr>
                    <w:color w:val="000000"/>
                    <w:sz w:val="20"/>
                    <w:lang w:eastAsia="lt-LT"/>
                  </w:rPr>
                </w:pPr>
                <w:r>
                  <w:rPr>
                    <w:color w:val="000000"/>
                    <w:sz w:val="20"/>
                    <w:lang w:eastAsia="lt-LT"/>
                  </w:rPr>
                  <w:t xml:space="preserve">Iš </w:t>
                </w:r>
                <w:r>
                  <w:rPr>
                    <w:sz w:val="20"/>
                    <w:lang w:eastAsia="lt-LT"/>
                  </w:rPr>
                  <w:t>viešojo sektoriaus subjektų pajamų</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1.1.3.</w:t>
                </w:r>
              </w:p>
            </w:tc>
            <w:tc>
              <w:tcPr>
                <w:tcW w:w="4644" w:type="dxa"/>
              </w:tcPr>
              <w:p>
                <w:pPr>
                  <w:tabs>
                    <w:tab w:val="left" w:pos="889"/>
                    <w:tab w:val="left" w:pos="4049"/>
                    <w:tab w:val="left" w:pos="6784"/>
                    <w:tab w:val="left" w:pos="8024"/>
                    <w:tab w:val="left" w:pos="9440"/>
                    <w:tab w:val="left" w:pos="10883"/>
                  </w:tabs>
                  <w:ind w:left="236"/>
                  <w:rPr>
                    <w:color w:val="000000"/>
                    <w:sz w:val="20"/>
                    <w:lang w:eastAsia="lt-LT"/>
                  </w:rPr>
                </w:pPr>
                <w:r>
                  <w:rPr>
                    <w:color w:val="000000"/>
                    <w:sz w:val="20"/>
                    <w:lang w:eastAsia="lt-LT"/>
                  </w:rPr>
                  <w:t>Iš fizinių ir privačių juridinių asmenų</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color w:val="000000"/>
                    <w:sz w:val="20"/>
                    <w:lang w:eastAsia="lt-LT"/>
                  </w:rPr>
                  <w:t>1.2.</w:t>
                </w:r>
              </w:p>
            </w:tc>
            <w:tc>
              <w:tcPr>
                <w:tcW w:w="4644" w:type="dxa"/>
              </w:tcPr>
              <w:p>
                <w:pPr>
                  <w:tabs>
                    <w:tab w:val="left" w:pos="889"/>
                    <w:tab w:val="left" w:pos="4049"/>
                    <w:tab w:val="left" w:pos="6784"/>
                    <w:tab w:val="left" w:pos="8024"/>
                    <w:tab w:val="left" w:pos="9440"/>
                    <w:tab w:val="left" w:pos="10883"/>
                  </w:tabs>
                  <w:rPr>
                    <w:b/>
                    <w:bCs/>
                    <w:sz w:val="20"/>
                    <w:lang w:eastAsia="lt-LT"/>
                  </w:rPr>
                </w:pPr>
                <w:r>
                  <w:rPr>
                    <w:color w:val="000000"/>
                    <w:sz w:val="20"/>
                    <w:lang w:eastAsia="lt-LT"/>
                  </w:rPr>
                  <w:t xml:space="preserve">SOCIALINIŲ ĮMOKŲ PAJAMOS </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1.2.1.</w:t>
                </w:r>
              </w:p>
            </w:tc>
            <w:tc>
              <w:tcPr>
                <w:tcW w:w="4644" w:type="dxa"/>
              </w:tcPr>
              <w:p>
                <w:pPr>
                  <w:tabs>
                    <w:tab w:val="left" w:pos="889"/>
                    <w:tab w:val="left" w:pos="4049"/>
                    <w:tab w:val="left" w:pos="6784"/>
                    <w:tab w:val="left" w:pos="8024"/>
                    <w:tab w:val="left" w:pos="9440"/>
                    <w:tab w:val="left" w:pos="10883"/>
                  </w:tabs>
                  <w:ind w:left="236"/>
                  <w:rPr>
                    <w:b/>
                    <w:bCs/>
                    <w:sz w:val="20"/>
                    <w:lang w:eastAsia="lt-LT"/>
                  </w:rPr>
                </w:pPr>
                <w:r>
                  <w:rPr>
                    <w:color w:val="000000"/>
                    <w:sz w:val="20"/>
                    <w:lang w:eastAsia="lt-LT"/>
                  </w:rPr>
                  <w:t>Darbdavių įmokos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1.2.2.</w:t>
                </w:r>
              </w:p>
            </w:tc>
            <w:tc>
              <w:tcPr>
                <w:tcW w:w="4644" w:type="dxa"/>
              </w:tcPr>
              <w:p>
                <w:pPr>
                  <w:tabs>
                    <w:tab w:val="left" w:pos="889"/>
                    <w:tab w:val="left" w:pos="4049"/>
                    <w:tab w:val="left" w:pos="6784"/>
                    <w:tab w:val="left" w:pos="8024"/>
                    <w:tab w:val="left" w:pos="9440"/>
                    <w:tab w:val="left" w:pos="10883"/>
                  </w:tabs>
                  <w:ind w:left="236"/>
                  <w:rPr>
                    <w:b/>
                    <w:bCs/>
                    <w:sz w:val="20"/>
                    <w:lang w:eastAsia="lt-LT"/>
                  </w:rPr>
                </w:pPr>
                <w:r>
                  <w:rPr>
                    <w:color w:val="000000"/>
                    <w:sz w:val="20"/>
                    <w:lang w:eastAsia="lt-LT"/>
                  </w:rPr>
                  <w:t>Savanoriškos socialinės įmokos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w:t>
                </w:r>
              </w:p>
            </w:tc>
            <w:tc>
              <w:tcPr>
                <w:tcW w:w="4644" w:type="dxa"/>
              </w:tcPr>
              <w:p>
                <w:pPr>
                  <w:tabs>
                    <w:tab w:val="left" w:pos="889"/>
                    <w:tab w:val="left" w:pos="4049"/>
                    <w:tab w:val="left" w:pos="6784"/>
                    <w:tab w:val="left" w:pos="8024"/>
                    <w:tab w:val="left" w:pos="9440"/>
                    <w:tab w:val="left" w:pos="10883"/>
                  </w:tabs>
                  <w:rPr>
                    <w:b/>
                    <w:bCs/>
                    <w:sz w:val="20"/>
                    <w:lang w:eastAsia="lt-LT"/>
                  </w:rPr>
                </w:pPr>
                <w:r>
                  <w:rPr>
                    <w:color w:val="000000"/>
                    <w:sz w:val="20"/>
                    <w:lang w:eastAsia="lt-LT"/>
                  </w:rPr>
                  <w:t>KITOS PAJAMOS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1.3.1.</w:t>
                </w:r>
              </w:p>
            </w:tc>
            <w:tc>
              <w:tcPr>
                <w:tcW w:w="4644" w:type="dxa"/>
              </w:tcPr>
              <w:p>
                <w:pPr>
                  <w:tabs>
                    <w:tab w:val="left" w:pos="889"/>
                    <w:tab w:val="left" w:pos="4049"/>
                    <w:tab w:val="left" w:pos="6784"/>
                    <w:tab w:val="left" w:pos="8024"/>
                    <w:tab w:val="left" w:pos="9440"/>
                    <w:tab w:val="left" w:pos="10883"/>
                  </w:tabs>
                  <w:ind w:left="236"/>
                  <w:rPr>
                    <w:b/>
                    <w:bCs/>
                    <w:sz w:val="20"/>
                    <w:lang w:eastAsia="lt-LT"/>
                  </w:rPr>
                </w:pPr>
                <w:r>
                  <w:rPr>
                    <w:color w:val="000000"/>
                    <w:sz w:val="20"/>
                    <w:lang w:eastAsia="lt-LT"/>
                  </w:rPr>
                  <w:t>Baudų ir kitų netesybų pajamos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1.3.2.</w:t>
                </w:r>
              </w:p>
            </w:tc>
            <w:tc>
              <w:tcPr>
                <w:tcW w:w="4644" w:type="dxa"/>
              </w:tcPr>
              <w:p>
                <w:pPr>
                  <w:tabs>
                    <w:tab w:val="left" w:pos="889"/>
                    <w:tab w:val="left" w:pos="4049"/>
                    <w:tab w:val="left" w:pos="6784"/>
                    <w:tab w:val="left" w:pos="8024"/>
                    <w:tab w:val="left" w:pos="9440"/>
                    <w:tab w:val="left" w:pos="10883"/>
                  </w:tabs>
                  <w:ind w:left="236"/>
                  <w:rPr>
                    <w:b/>
                    <w:bCs/>
                    <w:sz w:val="20"/>
                    <w:lang w:eastAsia="lt-LT"/>
                  </w:rPr>
                </w:pPr>
                <w:r>
                  <w:rPr>
                    <w:color w:val="000000"/>
                    <w:sz w:val="20"/>
                    <w:lang w:eastAsia="lt-LT"/>
                  </w:rPr>
                  <w:t>Finansinės ir investicinės veiklos pajamos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1.3.2.1.</w:t>
                </w:r>
              </w:p>
            </w:tc>
            <w:tc>
              <w:tcPr>
                <w:tcW w:w="4644" w:type="dxa"/>
                <w:vAlign w:val="center"/>
              </w:tcPr>
              <w:p>
                <w:pPr>
                  <w:tabs>
                    <w:tab w:val="left" w:pos="889"/>
                    <w:tab w:val="left" w:pos="4049"/>
                    <w:tab w:val="left" w:pos="6784"/>
                    <w:tab w:val="left" w:pos="8024"/>
                    <w:tab w:val="left" w:pos="9440"/>
                    <w:tab w:val="left" w:pos="10883"/>
                  </w:tabs>
                  <w:ind w:left="463"/>
                  <w:rPr>
                    <w:i/>
                    <w:iCs/>
                    <w:color w:val="000000"/>
                    <w:sz w:val="20"/>
                    <w:lang w:eastAsia="lt-LT"/>
                  </w:rPr>
                </w:pPr>
                <w:r>
                  <w:rPr>
                    <w:bCs/>
                    <w:i/>
                    <w:iCs/>
                    <w:sz w:val="20"/>
                    <w:lang w:eastAsia="lt-LT"/>
                  </w:rPr>
                  <w:t>Finansinio turto tikrosios vertės padidėjimas ir perleidimo pelnas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1.3.2.2.</w:t>
                </w:r>
              </w:p>
            </w:tc>
            <w:tc>
              <w:tcPr>
                <w:tcW w:w="4644" w:type="dxa"/>
                <w:vAlign w:val="center"/>
              </w:tcPr>
              <w:p>
                <w:pPr>
                  <w:tabs>
                    <w:tab w:val="left" w:pos="889"/>
                    <w:tab w:val="left" w:pos="4049"/>
                    <w:tab w:val="left" w:pos="6784"/>
                    <w:tab w:val="left" w:pos="8024"/>
                    <w:tab w:val="left" w:pos="9440"/>
                    <w:tab w:val="left" w:pos="10883"/>
                  </w:tabs>
                  <w:ind w:left="463"/>
                  <w:rPr>
                    <w:i/>
                    <w:iCs/>
                    <w:color w:val="000000"/>
                    <w:sz w:val="20"/>
                    <w:lang w:eastAsia="lt-LT"/>
                  </w:rPr>
                </w:pPr>
                <w:r>
                  <w:rPr>
                    <w:bCs/>
                    <w:i/>
                    <w:iCs/>
                    <w:sz w:val="20"/>
                    <w:lang w:eastAsia="lt-LT"/>
                  </w:rPr>
                  <w:t>Palūkanų pajamos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1.3.2.3.</w:t>
                </w:r>
              </w:p>
            </w:tc>
            <w:tc>
              <w:tcPr>
                <w:tcW w:w="4644" w:type="dxa"/>
                <w:vAlign w:val="center"/>
              </w:tcPr>
              <w:p>
                <w:pPr>
                  <w:tabs>
                    <w:tab w:val="left" w:pos="889"/>
                    <w:tab w:val="left" w:pos="4049"/>
                    <w:tab w:val="left" w:pos="6784"/>
                    <w:tab w:val="left" w:pos="8024"/>
                    <w:tab w:val="left" w:pos="9440"/>
                    <w:tab w:val="left" w:pos="10883"/>
                  </w:tabs>
                  <w:ind w:left="463"/>
                  <w:rPr>
                    <w:i/>
                    <w:iCs/>
                    <w:color w:val="000000"/>
                    <w:sz w:val="20"/>
                    <w:lang w:eastAsia="lt-LT"/>
                  </w:rPr>
                </w:pPr>
                <w:r>
                  <w:rPr>
                    <w:bCs/>
                    <w:i/>
                    <w:iCs/>
                    <w:sz w:val="20"/>
                    <w:lang w:eastAsia="lt-LT"/>
                  </w:rPr>
                  <w:t>Kitos finansinės ir investicinės veiklos pajamos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1.3.3.</w:t>
                </w:r>
              </w:p>
            </w:tc>
            <w:tc>
              <w:tcPr>
                <w:tcW w:w="4644" w:type="dxa"/>
              </w:tcPr>
              <w:p>
                <w:pPr>
                  <w:tabs>
                    <w:tab w:val="left" w:pos="889"/>
                    <w:tab w:val="left" w:pos="4049"/>
                    <w:tab w:val="left" w:pos="6784"/>
                    <w:tab w:val="left" w:pos="8024"/>
                    <w:tab w:val="left" w:pos="9440"/>
                    <w:tab w:val="left" w:pos="10883"/>
                  </w:tabs>
                  <w:ind w:left="236"/>
                  <w:rPr>
                    <w:b/>
                    <w:bCs/>
                    <w:sz w:val="20"/>
                    <w:lang w:eastAsia="lt-LT"/>
                  </w:rPr>
                </w:pPr>
                <w:r>
                  <w:rPr>
                    <w:color w:val="000000"/>
                    <w:sz w:val="20"/>
                    <w:lang w:eastAsia="lt-LT"/>
                  </w:rPr>
                  <w:t>Kitos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2.</w:t>
                </w:r>
              </w:p>
            </w:tc>
            <w:tc>
              <w:tcPr>
                <w:tcW w:w="4644" w:type="dxa"/>
              </w:tcPr>
              <w:p>
                <w:pPr>
                  <w:tabs>
                    <w:tab w:val="left" w:pos="889"/>
                    <w:tab w:val="left" w:pos="4049"/>
                    <w:tab w:val="left" w:pos="6784"/>
                    <w:tab w:val="left" w:pos="8024"/>
                    <w:tab w:val="left" w:pos="9440"/>
                    <w:tab w:val="left" w:pos="10883"/>
                  </w:tabs>
                  <w:rPr>
                    <w:b/>
                    <w:bCs/>
                    <w:sz w:val="20"/>
                    <w:lang w:eastAsia="lt-LT"/>
                  </w:rPr>
                </w:pPr>
                <w:r>
                  <w:rPr>
                    <w:b/>
                    <w:bCs/>
                    <w:sz w:val="20"/>
                    <w:lang w:eastAsia="lt-LT"/>
                  </w:rPr>
                  <w:t>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2.1.</w:t>
                </w:r>
              </w:p>
            </w:tc>
            <w:tc>
              <w:tcPr>
                <w:tcW w:w="4644" w:type="dxa"/>
              </w:tcPr>
              <w:p>
                <w:pPr>
                  <w:tabs>
                    <w:tab w:val="left" w:pos="889"/>
                    <w:tab w:val="left" w:pos="4049"/>
                    <w:tab w:val="left" w:pos="6784"/>
                    <w:tab w:val="left" w:pos="8024"/>
                    <w:tab w:val="left" w:pos="9440"/>
                    <w:tab w:val="left" w:pos="10883"/>
                  </w:tabs>
                  <w:ind w:hanging="10"/>
                  <w:rPr>
                    <w:sz w:val="20"/>
                    <w:lang w:eastAsia="lt-LT"/>
                  </w:rPr>
                </w:pPr>
                <w:r>
                  <w:rPr>
                    <w:color w:val="000000"/>
                    <w:sz w:val="20"/>
                    <w:lang w:eastAsia="lt-LT"/>
                  </w:rPr>
                  <w:t>SOCIALINIŲ IŠMOKŲ 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2.2.</w:t>
                </w:r>
              </w:p>
            </w:tc>
            <w:tc>
              <w:tcPr>
                <w:tcW w:w="4644" w:type="dxa"/>
              </w:tcPr>
              <w:p>
                <w:pPr>
                  <w:tabs>
                    <w:tab w:val="left" w:pos="889"/>
                    <w:tab w:val="left" w:pos="4049"/>
                    <w:tab w:val="left" w:pos="6784"/>
                    <w:tab w:val="left" w:pos="8024"/>
                    <w:tab w:val="left" w:pos="9440"/>
                    <w:tab w:val="left" w:pos="10883"/>
                  </w:tabs>
                  <w:ind w:firstLine="5"/>
                  <w:rPr>
                    <w:b/>
                    <w:bCs/>
                    <w:sz w:val="20"/>
                    <w:lang w:eastAsia="lt-LT"/>
                  </w:rPr>
                </w:pPr>
                <w:r>
                  <w:rPr>
                    <w:color w:val="000000"/>
                    <w:sz w:val="20"/>
                    <w:lang w:eastAsia="lt-LT"/>
                  </w:rPr>
                  <w:t>SOCIALINIŲ ĮMOKŲ IR IŠMOKŲ NUVERTĖJIMO IR NURAŠYTŲ SUMŲ SĄNAUDOS (neatgautinos arba abejotinai atgautinos sumos)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2.3.</w:t>
                </w:r>
              </w:p>
            </w:tc>
            <w:tc>
              <w:tcPr>
                <w:tcW w:w="4644" w:type="dxa"/>
              </w:tcPr>
              <w:p>
                <w:pPr>
                  <w:tabs>
                    <w:tab w:val="left" w:pos="889"/>
                    <w:tab w:val="left" w:pos="4049"/>
                    <w:tab w:val="left" w:pos="6784"/>
                    <w:tab w:val="left" w:pos="8024"/>
                    <w:tab w:val="left" w:pos="9440"/>
                    <w:tab w:val="left" w:pos="10883"/>
                  </w:tabs>
                  <w:rPr>
                    <w:color w:val="000000"/>
                    <w:sz w:val="20"/>
                    <w:highlight w:val="magenta"/>
                    <w:lang w:eastAsia="lt-LT"/>
                  </w:rPr>
                </w:pPr>
                <w:r>
                  <w:rPr>
                    <w:color w:val="000000"/>
                    <w:sz w:val="20"/>
                    <w:lang w:eastAsia="lt-LT"/>
                  </w:rPr>
                  <w:t>FINANSAVIMO 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2.4.</w:t>
                </w:r>
              </w:p>
            </w:tc>
            <w:tc>
              <w:tcPr>
                <w:tcW w:w="4644" w:type="dxa"/>
                <w:vAlign w:val="center"/>
              </w:tcPr>
              <w:p>
                <w:pPr>
                  <w:tabs>
                    <w:tab w:val="left" w:pos="889"/>
                    <w:tab w:val="left" w:pos="4049"/>
                    <w:tab w:val="left" w:pos="6784"/>
                    <w:tab w:val="left" w:pos="8024"/>
                    <w:tab w:val="left" w:pos="9440"/>
                    <w:tab w:val="left" w:pos="10883"/>
                  </w:tabs>
                  <w:rPr>
                    <w:b/>
                    <w:bCs/>
                    <w:sz w:val="20"/>
                    <w:lang w:eastAsia="lt-LT"/>
                  </w:rPr>
                </w:pPr>
                <w:r>
                  <w:rPr>
                    <w:color w:val="000000"/>
                    <w:sz w:val="20"/>
                    <w:lang w:eastAsia="lt-LT"/>
                  </w:rPr>
                  <w:t>FINANSINĖS IR INVESTICINĖS VEIKLOS 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2.4.1.</w:t>
                </w:r>
              </w:p>
            </w:tc>
            <w:tc>
              <w:tcPr>
                <w:tcW w:w="4644" w:type="dxa"/>
                <w:vAlign w:val="center"/>
              </w:tcPr>
              <w:p>
                <w:pPr>
                  <w:tabs>
                    <w:tab w:val="left" w:pos="889"/>
                    <w:tab w:val="left" w:pos="4049"/>
                    <w:tab w:val="left" w:pos="6784"/>
                    <w:tab w:val="left" w:pos="8024"/>
                    <w:tab w:val="left" w:pos="9440"/>
                    <w:tab w:val="left" w:pos="10883"/>
                  </w:tabs>
                  <w:ind w:left="236"/>
                  <w:jc w:val="both"/>
                  <w:rPr>
                    <w:b/>
                    <w:bCs/>
                    <w:sz w:val="20"/>
                    <w:lang w:eastAsia="lt-LT"/>
                  </w:rPr>
                </w:pPr>
                <w:r>
                  <w:rPr>
                    <w:bCs/>
                    <w:sz w:val="20"/>
                    <w:lang w:eastAsia="lt-LT"/>
                  </w:rPr>
                  <w:t>Finansinio turto tikrosios vertės sumažėjimas, perleidimo nuostolis, nuvertėjimo ir nurašymo 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val="es-ES"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2.4.2.</w:t>
                </w:r>
              </w:p>
            </w:tc>
            <w:tc>
              <w:tcPr>
                <w:tcW w:w="4644" w:type="dxa"/>
                <w:vAlign w:val="center"/>
              </w:tcPr>
              <w:p>
                <w:pPr>
                  <w:tabs>
                    <w:tab w:val="left" w:pos="889"/>
                    <w:tab w:val="left" w:pos="4049"/>
                    <w:tab w:val="left" w:pos="6784"/>
                    <w:tab w:val="left" w:pos="8024"/>
                    <w:tab w:val="left" w:pos="9440"/>
                    <w:tab w:val="left" w:pos="10883"/>
                  </w:tabs>
                  <w:ind w:left="236"/>
                  <w:jc w:val="both"/>
                  <w:rPr>
                    <w:b/>
                    <w:bCs/>
                    <w:sz w:val="20"/>
                    <w:lang w:eastAsia="lt-LT"/>
                  </w:rPr>
                </w:pPr>
                <w:r>
                  <w:rPr>
                    <w:bCs/>
                    <w:sz w:val="20"/>
                    <w:lang w:eastAsia="lt-LT"/>
                  </w:rPr>
                  <w:t>Palūkanų 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2.4.3.</w:t>
                </w:r>
              </w:p>
            </w:tc>
            <w:tc>
              <w:tcPr>
                <w:tcW w:w="4644" w:type="dxa"/>
                <w:vAlign w:val="center"/>
              </w:tcPr>
              <w:p>
                <w:pPr>
                  <w:tabs>
                    <w:tab w:val="left" w:pos="889"/>
                    <w:tab w:val="left" w:pos="4049"/>
                    <w:tab w:val="left" w:pos="6784"/>
                    <w:tab w:val="left" w:pos="8024"/>
                    <w:tab w:val="left" w:pos="9440"/>
                    <w:tab w:val="left" w:pos="10883"/>
                  </w:tabs>
                  <w:ind w:left="236"/>
                  <w:jc w:val="both"/>
                  <w:rPr>
                    <w:b/>
                    <w:bCs/>
                    <w:sz w:val="20"/>
                    <w:lang w:eastAsia="lt-LT"/>
                  </w:rPr>
                </w:pPr>
                <w:r>
                  <w:rPr>
                    <w:bCs/>
                    <w:sz w:val="20"/>
                    <w:lang w:eastAsia="lt-LT"/>
                  </w:rPr>
                  <w:t>Kitos finansinės ir investicinės veiklos 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2.5.</w:t>
                </w:r>
              </w:p>
            </w:tc>
            <w:tc>
              <w:tcPr>
                <w:tcW w:w="4644" w:type="dxa"/>
              </w:tcPr>
              <w:p>
                <w:pPr>
                  <w:tabs>
                    <w:tab w:val="left" w:pos="889"/>
                    <w:tab w:val="left" w:pos="4049"/>
                    <w:tab w:val="left" w:pos="6784"/>
                    <w:tab w:val="left" w:pos="8024"/>
                    <w:tab w:val="left" w:pos="9440"/>
                    <w:tab w:val="left" w:pos="10883"/>
                  </w:tabs>
                  <w:jc w:val="both"/>
                  <w:rPr>
                    <w:bCs/>
                    <w:sz w:val="20"/>
                    <w:lang w:eastAsia="lt-LT"/>
                  </w:rPr>
                </w:pPr>
                <w:r>
                  <w:rPr>
                    <w:bCs/>
                    <w:sz w:val="20"/>
                    <w:lang w:eastAsia="lt-LT"/>
                  </w:rPr>
                  <w:t>KITOS 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2.5.1.</w:t>
                </w:r>
              </w:p>
            </w:tc>
            <w:tc>
              <w:tcPr>
                <w:tcW w:w="4644" w:type="dxa"/>
                <w:vAlign w:val="center"/>
              </w:tcPr>
              <w:p>
                <w:pPr>
                  <w:tabs>
                    <w:tab w:val="left" w:pos="889"/>
                    <w:tab w:val="left" w:pos="4049"/>
                    <w:tab w:val="left" w:pos="6784"/>
                    <w:tab w:val="left" w:pos="8024"/>
                    <w:tab w:val="left" w:pos="9440"/>
                    <w:tab w:val="left" w:pos="10883"/>
                  </w:tabs>
                  <w:ind w:left="236"/>
                  <w:jc w:val="both"/>
                  <w:rPr>
                    <w:bCs/>
                    <w:sz w:val="20"/>
                    <w:lang w:eastAsia="lt-LT"/>
                  </w:rPr>
                </w:pPr>
                <w:r>
                  <w:rPr>
                    <w:color w:val="000000"/>
                    <w:sz w:val="20"/>
                    <w:lang w:eastAsia="lt-LT"/>
                  </w:rPr>
                  <w:t>Fondo administravimo 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2.5.2.</w:t>
                </w:r>
              </w:p>
            </w:tc>
            <w:tc>
              <w:tcPr>
                <w:tcW w:w="4644" w:type="dxa"/>
                <w:vAlign w:val="center"/>
              </w:tcPr>
              <w:p>
                <w:pPr>
                  <w:tabs>
                    <w:tab w:val="left" w:pos="889"/>
                    <w:tab w:val="left" w:pos="4049"/>
                    <w:tab w:val="left" w:pos="6784"/>
                    <w:tab w:val="left" w:pos="8024"/>
                    <w:tab w:val="left" w:pos="9440"/>
                    <w:tab w:val="left" w:pos="10883"/>
                  </w:tabs>
                  <w:ind w:left="236"/>
                  <w:jc w:val="both"/>
                  <w:rPr>
                    <w:bCs/>
                    <w:sz w:val="20"/>
                    <w:lang w:eastAsia="lt-LT"/>
                  </w:rPr>
                </w:pPr>
                <w:r>
                  <w:rPr>
                    <w:bCs/>
                    <w:sz w:val="20"/>
                    <w:lang w:eastAsia="lt-LT"/>
                  </w:rPr>
                  <w:t>Kitos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3.</w:t>
                </w:r>
              </w:p>
            </w:tc>
            <w:tc>
              <w:tcPr>
                <w:tcW w:w="4644" w:type="dxa"/>
                <w:vAlign w:val="center"/>
              </w:tcPr>
              <w:p>
                <w:pPr>
                  <w:tabs>
                    <w:tab w:val="left" w:pos="889"/>
                    <w:tab w:val="left" w:pos="4049"/>
                    <w:tab w:val="left" w:pos="6784"/>
                    <w:tab w:val="left" w:pos="8024"/>
                    <w:tab w:val="left" w:pos="9440"/>
                    <w:tab w:val="left" w:pos="10883"/>
                  </w:tabs>
                  <w:rPr>
                    <w:b/>
                    <w:bCs/>
                    <w:sz w:val="20"/>
                    <w:lang w:eastAsia="lt-LT"/>
                  </w:rPr>
                </w:pPr>
                <w:r>
                  <w:rPr>
                    <w:b/>
                    <w:bCs/>
                    <w:sz w:val="20"/>
                    <w:lang w:eastAsia="lt-LT"/>
                  </w:rPr>
                  <w:t>PERVIRŠIS AR DEFICITAS IŠ VYKDOMOS VEIKLOS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4.</w:t>
                </w:r>
              </w:p>
            </w:tc>
            <w:tc>
              <w:tcPr>
                <w:tcW w:w="4644" w:type="dxa"/>
                <w:vAlign w:val="center"/>
              </w:tcPr>
              <w:p>
                <w:pPr>
                  <w:tabs>
                    <w:tab w:val="left" w:pos="889"/>
                    <w:tab w:val="left" w:pos="4049"/>
                    <w:tab w:val="left" w:pos="6784"/>
                    <w:tab w:val="left" w:pos="8024"/>
                    <w:tab w:val="left" w:pos="9440"/>
                    <w:tab w:val="left" w:pos="10883"/>
                  </w:tabs>
                  <w:rPr>
                    <w:b/>
                    <w:bCs/>
                    <w:sz w:val="20"/>
                    <w:lang w:eastAsia="lt-LT"/>
                  </w:rPr>
                </w:pPr>
                <w:r>
                  <w:rPr>
                    <w:b/>
                    <w:bCs/>
                    <w:sz w:val="20"/>
                    <w:lang w:eastAsia="lt-LT"/>
                  </w:rPr>
                  <w:t>APSKAITOS POLITIKOS KEITIMO IR ESMINIŲ APSKAITOS KLAIDŲ TAISYMO ĮTAKA</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7" w:type="dxa"/>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5.</w:t>
                </w:r>
              </w:p>
            </w:tc>
            <w:tc>
              <w:tcPr>
                <w:tcW w:w="4644" w:type="dxa"/>
              </w:tcPr>
              <w:p>
                <w:pPr>
                  <w:tabs>
                    <w:tab w:val="left" w:pos="889"/>
                    <w:tab w:val="left" w:pos="4049"/>
                    <w:tab w:val="left" w:pos="6784"/>
                    <w:tab w:val="left" w:pos="8024"/>
                    <w:tab w:val="left" w:pos="9440"/>
                    <w:tab w:val="left" w:pos="10883"/>
                  </w:tabs>
                  <w:rPr>
                    <w:b/>
                    <w:bCs/>
                    <w:sz w:val="20"/>
                    <w:lang w:eastAsia="lt-LT"/>
                  </w:rPr>
                </w:pPr>
                <w:r>
                  <w:rPr>
                    <w:b/>
                    <w:bCs/>
                    <w:sz w:val="20"/>
                    <w:lang w:eastAsia="lt-LT"/>
                  </w:rPr>
                  <w:t>GRYNASIS PERVIRŠIS AR DEFICITAS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bl>
        <w:p>
          <w:pPr>
            <w:jc w:val="center"/>
            <w:rPr>
              <w:b/>
              <w:bCs/>
              <w:szCs w:val="24"/>
              <w:lang w:eastAsia="lt-LT"/>
            </w:rPr>
          </w:pPr>
        </w:p>
        <w:p>
          <w:pPr>
            <w:jc w:val="center"/>
            <w:sectPr>
              <w:pgSz w:w="16838" w:h="11906" w:orient="landscape"/>
              <w:pgMar w:top="1440" w:right="1077" w:bottom="1134" w:left="1077" w:header="567" w:footer="567" w:gutter="0"/>
              <w:cols w:space="1296"/>
              <w:docGrid w:linePitch="360"/>
            </w:sectPr>
          </w:pPr>
          <w:r>
            <w:t>________________________</w:t>
          </w:r>
        </w:p>
        <w:sdt>
          <w:sdtPr>
            <w:alias w:val="skirsnis"/>
            <w:tag w:val="part_3bc8a3adc00b4b87bf082af557eb69b1"/>
            <w:lock w:val="sdtLocked"/>
            <w:richText/>
          </w:sdtPr>
          <w:sdtContent>
            <w:p>
              <w:pPr>
                <w:suppressAutoHyphens/>
                <w:jc w:val="center"/>
                <w:textAlignment w:val="baseline"/>
                <w:rPr>
                  <w:b/>
                  <w:bCs/>
                  <w:szCs w:val="24"/>
                  <w:lang w:eastAsia="lt-LT"/>
                </w:rPr>
              </w:pPr>
              <w:sdt>
                <w:sdtPr>
                  <w:alias w:val="Pavadinimas"/>
                  <w:tag w:val="title_3bc8a3adc00b4b87bf082af557eb69b1"/>
                  <w:lock w:val="sdtLocked"/>
                  <w:richText/>
                </w:sdtPr>
                <w:sdtContent>
                  <w:r>
                    <w:rPr>
                      <w:b/>
                      <w:bCs/>
                      <w:szCs w:val="24"/>
                      <w:lang w:eastAsia="lt-LT"/>
                    </w:rPr>
                    <w:t>PINIGŲ SRAUTŲ ATASKAITA</w:t>
                  </w:r>
                </w:sdtContent>
              </w:sdt>
            </w:p>
            <w:p>
              <w:pPr>
                <w:suppressAutoHyphens/>
                <w:jc w:val="center"/>
                <w:textAlignment w:val="baseline"/>
                <w:rPr>
                  <w:b/>
                  <w:bCs/>
                  <w:szCs w:val="24"/>
                  <w:lang w:eastAsia="lt-LT"/>
                </w:rPr>
              </w:pPr>
              <w:r>
                <w:rPr>
                  <w:b/>
                  <w:bCs/>
                  <w:szCs w:val="24"/>
                  <w:lang w:eastAsia="lt-LT"/>
                </w:rPr>
                <w:t>PAGAL 20</w:t>
              </w:r>
              <w:r>
                <w:rPr>
                  <w:bCs/>
                  <w:szCs w:val="24"/>
                  <w:lang w:eastAsia="lt-LT"/>
                </w:rPr>
                <w:t>_____</w:t>
              </w:r>
              <w:r>
                <w:rPr>
                  <w:b/>
                  <w:bCs/>
                  <w:szCs w:val="24"/>
                  <w:lang w:eastAsia="lt-LT"/>
                </w:rPr>
                <w:t xml:space="preserve"> M. </w:t>
              </w:r>
              <w:r>
                <w:rPr>
                  <w:bCs/>
                  <w:szCs w:val="24"/>
                  <w:lang w:eastAsia="lt-LT"/>
                </w:rPr>
                <w:t>_________________</w:t>
              </w:r>
              <w:r>
                <w:rPr>
                  <w:b/>
                  <w:bCs/>
                  <w:szCs w:val="24"/>
                  <w:lang w:eastAsia="lt-LT"/>
                </w:rPr>
                <w:t xml:space="preserve"> D. DUOMENIS</w:t>
              </w:r>
            </w:p>
            <w:p>
              <w:pPr>
                <w:tabs>
                  <w:tab w:val="left" w:pos="726"/>
                  <w:tab w:val="left" w:pos="4148"/>
                  <w:tab w:val="left" w:pos="7113"/>
                  <w:tab w:val="left" w:pos="8031"/>
                  <w:tab w:val="left" w:pos="9026"/>
                  <w:tab w:val="left" w:pos="10265"/>
                </w:tabs>
                <w:suppressAutoHyphens/>
                <w:jc w:val="center"/>
                <w:textAlignment w:val="baseline"/>
                <w:rPr>
                  <w:b/>
                  <w:bCs/>
                  <w:sz w:val="20"/>
                  <w:lang w:eastAsia="lt-LT"/>
                </w:rPr>
              </w:pPr>
            </w:p>
            <w:p>
              <w:pPr>
                <w:tabs>
                  <w:tab w:val="left" w:pos="726"/>
                  <w:tab w:val="left" w:pos="4148"/>
                  <w:tab w:val="left" w:pos="7113"/>
                </w:tabs>
                <w:suppressAutoHyphens/>
                <w:jc w:val="right"/>
                <w:textAlignment w:val="baseline"/>
                <w:rPr>
                  <w:i/>
                  <w:iCs/>
                  <w:sz w:val="20"/>
                  <w:lang w:eastAsia="lt-LT"/>
                </w:rPr>
              </w:pPr>
              <w:r>
                <w:rPr>
                  <w:i/>
                  <w:iCs/>
                  <w:sz w:val="20"/>
                  <w:lang w:eastAsia="lt-LT"/>
                </w:rPr>
                <w:t xml:space="preserve">Pateikimo valiuta ir tikslumas: eurais </w:t>
              </w:r>
            </w:p>
            <w:tbl>
              <w:tblPr>
                <w:tblW w:w="9070" w:type="dxa"/>
                <w:tblCellMar>
                  <w:left w:w="10" w:type="dxa"/>
                  <w:right w:w="10" w:type="dxa"/>
                </w:tblCellMar>
                <w:tblLook w:val="04A0" w:firstRow="1" w:lastRow="0" w:firstColumn="1" w:lastColumn="0" w:noHBand="0" w:noVBand="1"/>
              </w:tblPr>
              <w:tblGrid>
                <w:gridCol w:w="817"/>
                <w:gridCol w:w="4847"/>
                <w:gridCol w:w="972"/>
                <w:gridCol w:w="1239"/>
                <w:gridCol w:w="1195"/>
              </w:tblGrid>
              <w:tr>
                <w:trPr>
                  <w:trHeight w:val="684"/>
                </w:trPr>
                <w:tc>
                  <w:tcPr>
                    <w:tcW w:w="7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Eil. Nr.</w:t>
                    </w:r>
                  </w:p>
                </w:tc>
                <w:tc>
                  <w:tcPr>
                    <w:tcW w:w="484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Straipsniai</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 xml:space="preserve">Pastabos Nr. </w:t>
                    </w: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Ataskaitinis laikotarpis</w:t>
                    </w: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Praėjęs ataskaitinis laikotarpis</w:t>
                    </w:r>
                  </w:p>
                </w:tc>
              </w:tr>
              <w:tr>
                <w:trPr>
                  <w:trHeight w:val="255"/>
                </w:trPr>
                <w:tc>
                  <w:tcPr>
                    <w:tcW w:w="7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w:t>
                    </w: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4</w:t>
                    </w: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5</w:t>
                    </w:r>
                  </w:p>
                </w:tc>
              </w:tr>
              <w:tr>
                <w:trPr>
                  <w:trHeight w:val="255"/>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PAGRINDINĖS VEIKLOS PINIGŲ SRAUTAI</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Įplaukos</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40"/>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ind w:left="179"/>
                      <w:textAlignment w:val="baseline"/>
                      <w:rPr>
                        <w:lang w:eastAsia="lt-LT"/>
                      </w:rPr>
                    </w:pPr>
                    <w:r>
                      <w:rPr>
                        <w:sz w:val="20"/>
                        <w:lang w:eastAsia="lt-LT"/>
                      </w:rPr>
                      <w:t>Finansavimo sumos</w:t>
                    </w:r>
                  </w:p>
                </w:tc>
                <w:tc>
                  <w:tcPr>
                    <w:tcW w:w="9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suppressAutoHyphens/>
                      <w:ind w:firstLine="55"/>
                      <w:textAlignment w:val="baseline"/>
                      <w:rPr>
                        <w:rFonts w:ascii="Arial" w:hAnsi="Arial" w:cs="Arial"/>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1.1.1.1.</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ind w:left="425"/>
                      <w:textAlignment w:val="baseline"/>
                      <w:rPr>
                        <w:sz w:val="20"/>
                        <w:lang w:eastAsia="lt-LT"/>
                      </w:rPr>
                    </w:pPr>
                    <w:r>
                      <w:rPr>
                        <w:sz w:val="20"/>
                        <w:lang w:eastAsia="lt-LT"/>
                      </w:rPr>
                      <w:t>Iš valstybės biudžeto</w:t>
                    </w:r>
                  </w:p>
                </w:tc>
                <w:tc>
                  <w:tcPr>
                    <w:tcW w:w="9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198"/>
                </w:trPr>
                <w:tc>
                  <w:tcPr>
                    <w:tcW w:w="7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1.1.1.2.</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425"/>
                      <w:textAlignment w:val="baseline"/>
                      <w:rPr>
                        <w:sz w:val="20"/>
                        <w:lang w:eastAsia="lt-LT"/>
                      </w:rPr>
                    </w:pPr>
                    <w:r>
                      <w:rPr>
                        <w:sz w:val="20"/>
                        <w:lang w:eastAsia="lt-LT"/>
                      </w:rPr>
                      <w:t>Iš viešojo sektoriaus subjektų pajamų</w:t>
                    </w:r>
                  </w:p>
                </w:tc>
                <w:tc>
                  <w:tcPr>
                    <w:tcW w:w="9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198"/>
                </w:trPr>
                <w:tc>
                  <w:tcPr>
                    <w:tcW w:w="7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425"/>
                      <w:textAlignment w:val="baseline"/>
                      <w:rPr>
                        <w:sz w:val="20"/>
                        <w:lang w:eastAsia="lt-LT"/>
                      </w:rPr>
                    </w:pPr>
                    <w:r>
                      <w:rPr>
                        <w:sz w:val="20"/>
                        <w:lang w:eastAsia="lt-LT"/>
                      </w:rPr>
                      <w:t>Iš fizinių ir privačių juridinių asmenų</w:t>
                    </w:r>
                  </w:p>
                </w:tc>
                <w:tc>
                  <w:tcPr>
                    <w:tcW w:w="9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148"/>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Iš socialinių įmokų</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48"/>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1.1.3.</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ind w:left="179"/>
                      <w:textAlignment w:val="baseline"/>
                      <w:rPr>
                        <w:sz w:val="20"/>
                        <w:lang w:eastAsia="lt-LT"/>
                      </w:rPr>
                    </w:pPr>
                    <w:r>
                      <w:rPr>
                        <w:sz w:val="20"/>
                        <w:lang w:eastAsia="lt-LT"/>
                      </w:rPr>
                      <w:t>Už suteiktas paslaugas</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98"/>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1.1.4.</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lang w:eastAsia="lt-LT"/>
                      </w:rPr>
                    </w:pPr>
                    <w:r>
                      <w:rPr>
                        <w:sz w:val="20"/>
                        <w:lang w:eastAsia="lt-LT"/>
                      </w:rPr>
                      <w:t xml:space="preserve">Gautos palūkanos </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1.1.5.</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įplaukos</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Pervestos lėšos</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Į valstybės biudžetą</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ind w:left="179"/>
                      <w:textAlignment w:val="baseline"/>
                      <w:rPr>
                        <w:sz w:val="20"/>
                        <w:lang w:eastAsia="lt-LT"/>
                      </w:rPr>
                    </w:pPr>
                    <w:r>
                      <w:rPr>
                        <w:sz w:val="20"/>
                        <w:lang w:eastAsia="lt-LT"/>
                      </w:rPr>
                      <w:t>Į kitus išteklių fondus</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Viešojo sektoriaus subjektams</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1.2.4.</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Fiziniams ir privatiems juridiniams asmenims</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Išmokos</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1.3.1.</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Socialinių išmokų</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1.3.2.</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Kitų paslaugų įsigijimo</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Sumokėtos palūkanos</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1.3.4.</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išmokos</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56"/>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INVESTICINĖS VEIKLOS PINIGŲ SRAUTAI</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2.1.</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Išmokos įsigijus ilgalaikį finansinį turtą</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Įplaukos perleidus ilgalaikį finansinį turtą</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Terminuotųjų indėlių padidėjimas (sumažėjimas)</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lang w:eastAsia="lt-LT"/>
                      </w:rPr>
                    </w:pPr>
                    <w:r>
                      <w:rPr>
                        <w:sz w:val="20"/>
                        <w:lang w:eastAsia="lt-LT"/>
                      </w:rPr>
                      <w:t>2.4.</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Kiti investicinės veiklos pinigų srautai</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3.</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FINANSINĖS VEIKLOS PINIGŲ SRAUTAI</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Įplaukos iš gautų paskolų</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Gautų paskolų grąžinimas</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lang w:eastAsia="lt-LT"/>
                      </w:rPr>
                    </w:pPr>
                    <w:r>
                      <w:rPr>
                        <w:sz w:val="20"/>
                        <w:lang w:eastAsia="lt-LT"/>
                      </w:rPr>
                      <w:t>Kiti finansinės veiklos pinigų srautai</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499"/>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4.</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
                        <w:bCs/>
                        <w:sz w:val="20"/>
                        <w:lang w:eastAsia="lt-LT"/>
                      </w:rPr>
                    </w:pPr>
                    <w:r>
                      <w:rPr>
                        <w:b/>
                        <w:bCs/>
                        <w:sz w:val="20"/>
                        <w:lang w:eastAsia="lt-LT"/>
                      </w:rPr>
                      <w:t>VALIUTŲ KURSŲ PASIKEITIMO ĮTAKA PINIGŲ IR PINIGŲ EKVIVALENTŲ LIKUČIUI</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Pinigų ir pinigų ekvivalentų padidėjimas (sumažėjimas)</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360"/>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Pinigai ir pinigų ekvivalentai ataskaitinio laikotarpio pradžioje</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309"/>
                </w:trPr>
                <w:tc>
                  <w:tcPr>
                    <w:tcW w:w="7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4.3.</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Cs/>
                        <w:sz w:val="20"/>
                        <w:lang w:eastAsia="lt-LT"/>
                      </w:rPr>
                    </w:pPr>
                    <w:r>
                      <w:rPr>
                        <w:bCs/>
                        <w:sz w:val="20"/>
                        <w:lang w:eastAsia="lt-LT"/>
                      </w:rPr>
                      <w:t>Pinigai ir pinigų ekvivalentai ataskaitinio laikotarpio pabaigoje</w:t>
                    </w:r>
                  </w:p>
                </w:tc>
                <w:tc>
                  <w:tcPr>
                    <w:tcW w:w="9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bl>
            <w:p>
              <w:pPr>
                <w:tabs>
                  <w:tab w:val="left" w:pos="913"/>
                  <w:tab w:val="left" w:pos="6320"/>
                  <w:tab w:val="left" w:pos="9690"/>
                </w:tabs>
                <w:spacing w:line="240" w:lineRule="atLeast"/>
                <w:ind w:left="7513" w:firstLine="913"/>
                <w:rPr>
                  <w:szCs w:val="24"/>
                  <w:lang w:eastAsia="lt-LT"/>
                </w:rPr>
              </w:pPr>
            </w:p>
            <w:p>
              <w:pPr>
                <w:tabs>
                  <w:tab w:val="left" w:pos="913"/>
                  <w:tab w:val="left" w:pos="6320"/>
                  <w:tab w:val="left" w:pos="9690"/>
                </w:tabs>
                <w:spacing w:line="240" w:lineRule="atLeast"/>
                <w:jc w:val="center"/>
                <w:rPr>
                  <w:szCs w:val="24"/>
                  <w:lang w:eastAsia="lt-LT"/>
                </w:rPr>
              </w:pPr>
              <w:r>
                <w:rPr>
                  <w:szCs w:val="24"/>
                  <w:lang w:eastAsia="lt-LT"/>
                </w:rPr>
                <w:t>____________________________</w:t>
              </w:r>
            </w:p>
            <w:p>
              <w:pPr>
                <w:rPr>
                  <w:szCs w:val="24"/>
                  <w:lang w:eastAsia="lt-LT"/>
                </w:rPr>
              </w:pPr>
              <w:r>
                <w:rPr>
                  <w:szCs w:val="24"/>
                  <w:lang w:eastAsia="lt-LT"/>
                </w:rPr>
                <w:br w:type="page"/>
              </w:r>
            </w:p>
          </w:sdtContent>
        </w:sdt>
      </w:sdtContent>
    </w:sdt>
    <w:sdt>
      <w:sdtPr>
        <w:alias w:val="3 pr."/>
        <w:tag w:val="part_df3a4f1bb52745c588b25f34d11672d1"/>
        <w:lock w:val="sdtLocked"/>
        <w:richText/>
      </w:sdtPr>
      <w:sdtContent>
        <w:p>
          <w:pPr>
            <w:ind w:left="5103"/>
            <w:jc w:val="both"/>
            <w:rPr>
              <w:szCs w:val="24"/>
              <w:lang w:eastAsia="lt-LT"/>
            </w:rPr>
          </w:pPr>
          <w:r>
            <w:rPr>
              <w:szCs w:val="24"/>
              <w:lang w:eastAsia="lt-LT"/>
            </w:rPr>
            <w:t xml:space="preserve">32-ojo viešojo sektoriaus apskaitos ir </w:t>
          </w:r>
        </w:p>
        <w:p>
          <w:pPr>
            <w:tabs>
              <w:tab w:val="left" w:pos="913"/>
              <w:tab w:val="left" w:pos="6320"/>
              <w:tab w:val="left" w:pos="9372"/>
            </w:tabs>
            <w:ind w:left="5103"/>
            <w:jc w:val="both"/>
            <w:rPr>
              <w:szCs w:val="24"/>
              <w:lang w:eastAsia="lt-LT"/>
            </w:rPr>
          </w:pPr>
          <w:r>
            <w:rPr>
              <w:szCs w:val="24"/>
              <w:lang w:eastAsia="lt-LT"/>
            </w:rPr>
            <w:t>finansinės atskaitomybės standarto „Valstybės socialinių fondų ataskaitų rinkiniai“</w:t>
          </w:r>
        </w:p>
        <w:p>
          <w:pPr>
            <w:tabs>
              <w:tab w:val="left" w:pos="913"/>
              <w:tab w:val="left" w:pos="6320"/>
              <w:tab w:val="left" w:pos="9372"/>
            </w:tabs>
            <w:ind w:left="5103"/>
            <w:jc w:val="both"/>
            <w:rPr>
              <w:szCs w:val="24"/>
              <w:lang w:eastAsia="lt-LT"/>
            </w:rPr>
          </w:pPr>
          <w:sdt>
            <w:sdtPr>
              <w:alias w:val="Numeris"/>
              <w:tag w:val="nr_df3a4f1bb52745c588b25f34d11672d1"/>
              <w:lock w:val="sdtLocked"/>
              <w:richText/>
            </w:sdtPr>
            <w:sdtContent>
              <w:r>
                <w:rPr>
                  <w:szCs w:val="24"/>
                  <w:lang w:eastAsia="lt-LT"/>
                </w:rPr>
                <w:t>3</w:t>
              </w:r>
            </w:sdtContent>
          </w:sdt>
          <w:r>
            <w:rPr>
              <w:szCs w:val="24"/>
              <w:lang w:eastAsia="lt-LT"/>
            </w:rPr>
            <w:t xml:space="preserve"> priedas</w:t>
          </w:r>
        </w:p>
        <w:p>
          <w:pPr>
            <w:tabs>
              <w:tab w:val="left" w:pos="913"/>
              <w:tab w:val="left" w:pos="6320"/>
              <w:tab w:val="left" w:pos="9372"/>
            </w:tabs>
            <w:spacing w:line="240" w:lineRule="atLeast"/>
            <w:ind w:left="4535"/>
            <w:rPr>
              <w:szCs w:val="24"/>
              <w:lang w:eastAsia="lt-LT"/>
            </w:rPr>
          </w:pPr>
        </w:p>
        <w:p>
          <w:pPr>
            <w:tabs>
              <w:tab w:val="left" w:pos="913"/>
              <w:tab w:val="left" w:pos="6320"/>
              <w:tab w:val="left" w:pos="9372"/>
            </w:tabs>
            <w:spacing w:line="240" w:lineRule="atLeast"/>
            <w:jc w:val="center"/>
            <w:rPr>
              <w:b/>
              <w:szCs w:val="24"/>
              <w:lang w:eastAsia="lt-LT"/>
            </w:rPr>
          </w:pPr>
          <w:sdt>
            <w:sdtPr>
              <w:alias w:val="Pavadinimas"/>
              <w:tag w:val="title_df3a4f1bb52745c588b25f34d11672d1"/>
              <w:lock w:val="sdtLocked"/>
              <w:richText/>
            </w:sdtPr>
            <w:sdtContent>
              <w:r>
                <w:rPr>
                  <w:b/>
                  <w:szCs w:val="24"/>
                  <w:lang w:eastAsia="lt-LT"/>
                </w:rPr>
                <w:t>(Ilgalaikio darbo išmokų fondo ataskaitų rinkinio forma)</w:t>
              </w:r>
            </w:sdtContent>
          </w:sdt>
        </w:p>
        <w:p>
          <w:pPr>
            <w:tabs>
              <w:tab w:val="left" w:pos="913"/>
              <w:tab w:val="left" w:pos="6320"/>
              <w:tab w:val="left" w:pos="9372"/>
            </w:tabs>
            <w:spacing w:line="240" w:lineRule="atLeast"/>
            <w:ind w:left="4535"/>
            <w:rPr>
              <w:szCs w:val="24"/>
              <w:lang w:eastAsia="lt-LT"/>
            </w:rPr>
          </w:pPr>
        </w:p>
        <w:sdt>
          <w:sdtPr>
            <w:alias w:val="skirsnis"/>
            <w:tag w:val="part_b2de8b1452d74aa7854711cc2560cee4"/>
            <w:lock w:val="sdtLocked"/>
            <w:richText/>
          </w:sdtPr>
          <w:sdtContent>
            <w:p>
              <w:pPr>
                <w:tabs>
                  <w:tab w:val="left" w:leader="underscore" w:pos="8901"/>
                </w:tabs>
                <w:jc w:val="center"/>
                <w:rPr>
                  <w:b/>
                  <w:szCs w:val="24"/>
                </w:rPr>
              </w:pPr>
              <w:sdt>
                <w:sdtPr>
                  <w:alias w:val="Pavadinimas"/>
                  <w:tag w:val="title_b2de8b1452d74aa7854711cc2560cee4"/>
                  <w:lock w:val="sdtLocked"/>
                  <w:richText/>
                </w:sdtPr>
                <w:sdtContent>
                  <w:r>
                    <w:rPr>
                      <w:b/>
                      <w:szCs w:val="24"/>
                    </w:rPr>
                    <w:t>VALSTYBINIO SOCIALINIO DRAUDIMO FONDO VALDYBA PRIE SOCIALINĖS APSAUGOS IR DARBO MINISTERIJOS</w:t>
                  </w:r>
                </w:sdtContent>
              </w:sdt>
            </w:p>
            <w:p>
              <w:pPr>
                <w:rPr>
                  <w:szCs w:val="24"/>
                  <w:lang w:eastAsia="lt-LT"/>
                </w:rPr>
              </w:pPr>
            </w:p>
            <w:p>
              <w:pPr>
                <w:jc w:val="center"/>
                <w:rPr>
                  <w:b/>
                  <w:szCs w:val="24"/>
                  <w:lang w:eastAsia="lt-LT"/>
                </w:rPr>
              </w:pPr>
              <w:r>
                <w:rPr>
                  <w:b/>
                  <w:szCs w:val="24"/>
                  <w:lang w:eastAsia="lt-LT"/>
                </w:rPr>
                <w:t xml:space="preserve">ILGALAIKIO DARBO IŠMOKŲ FONDO </w:t>
              </w:r>
              <w:r>
                <w:rPr>
                  <w:szCs w:val="24"/>
                  <w:lang w:eastAsia="lt-LT"/>
                </w:rPr>
                <w:t>___________</w:t>
              </w:r>
              <w:r>
                <w:rPr>
                  <w:b/>
                  <w:szCs w:val="24"/>
                  <w:lang w:eastAsia="lt-LT"/>
                </w:rPr>
                <w:t xml:space="preserve"> METŲ ATASKAITŲ RINKINYS</w:t>
              </w:r>
              <w:r>
                <w:rPr>
                  <w:szCs w:val="24"/>
                  <w:lang w:eastAsia="lt-LT"/>
                </w:rPr>
                <w:t xml:space="preserve">         </w:t>
              </w:r>
              <w:r>
                <w:rPr>
                  <w:sz w:val="20"/>
                  <w:lang w:eastAsia="lt-LT"/>
                </w:rPr>
                <w:t xml:space="preserve">                         (metai)</w:t>
              </w:r>
            </w:p>
            <w:p>
              <w:pPr>
                <w:jc w:val="center"/>
                <w:rPr>
                  <w:szCs w:val="24"/>
                  <w:lang w:eastAsia="lt-LT"/>
                </w:rPr>
              </w:pPr>
            </w:p>
            <w:p>
              <w:pPr>
                <w:spacing w:line="240" w:lineRule="atLeast"/>
                <w:jc w:val="center"/>
                <w:rPr>
                  <w:sz w:val="20"/>
                  <w:lang w:eastAsia="lt-LT"/>
                </w:rPr>
              </w:pPr>
              <w:r>
                <w:rPr>
                  <w:sz w:val="20"/>
                  <w:lang w:eastAsia="lt-LT"/>
                </w:rPr>
                <w:t>_____________________</w:t>
              </w:r>
              <w:r>
                <w:rPr>
                  <w:szCs w:val="24"/>
                  <w:lang w:eastAsia="lt-LT"/>
                </w:rPr>
                <w:t>Nr.</w:t>
              </w:r>
              <w:r>
                <w:rPr>
                  <w:sz w:val="20"/>
                  <w:lang w:eastAsia="lt-LT"/>
                </w:rPr>
                <w:t xml:space="preserve"> _____</w:t>
              </w:r>
            </w:p>
            <w:p>
              <w:pPr>
                <w:spacing w:line="240" w:lineRule="atLeast"/>
                <w:jc w:val="center"/>
                <w:rPr>
                  <w:sz w:val="20"/>
                  <w:lang w:eastAsia="lt-LT"/>
                </w:rPr>
              </w:pPr>
              <w:r>
                <w:rPr>
                  <w:sz w:val="20"/>
                  <w:lang w:eastAsia="lt-LT"/>
                </w:rPr>
                <w:t>(data)</w:t>
              </w:r>
            </w:p>
            <w:p>
              <w:pPr>
                <w:jc w:val="center"/>
                <w:rPr>
                  <w:szCs w:val="24"/>
                  <w:lang w:eastAsia="lt-LT"/>
                </w:rPr>
              </w:pPr>
              <w:r>
                <w:rPr>
                  <w:szCs w:val="24"/>
                  <w:lang w:eastAsia="lt-LT"/>
                </w:rPr>
                <w:t>Vilnius</w:t>
              </w:r>
            </w:p>
            <w:p>
              <w:pPr>
                <w:rPr>
                  <w:szCs w:val="24"/>
                </w:rPr>
              </w:pPr>
            </w:p>
          </w:sdtContent>
        </w:sdt>
        <w:sdt>
          <w:sdtPr>
            <w:alias w:val="skirsnis"/>
            <w:tag w:val="part_bfcc9b26e56e4088a01d6a990b8e1150"/>
            <w:lock w:val="sdtLocked"/>
            <w:richText/>
          </w:sdtPr>
          <w:sdtContent>
            <w:sdt>
              <w:sdtPr>
                <w:alias w:val="Pavadinimas"/>
                <w:tag w:val="title_bfcc9b26e56e4088a01d6a990b8e1150"/>
                <w:lock w:val="sdtLocked"/>
                <w:richText/>
              </w:sdtPr>
              <w:sdtContent>
                <w:p>
                  <w:pPr>
                    <w:jc w:val="center"/>
                    <w:rPr>
                      <w:b/>
                      <w:sz w:val="28"/>
                      <w:szCs w:val="24"/>
                    </w:rPr>
                  </w:pPr>
                  <w:r>
                    <w:rPr>
                      <w:b/>
                      <w:sz w:val="28"/>
                      <w:szCs w:val="24"/>
                    </w:rPr>
                    <w:t>TURINYS</w:t>
                  </w:r>
                </w:p>
                <w:p>
                  <w:pPr>
                    <w:spacing w:line="276" w:lineRule="auto"/>
                    <w:rPr>
                      <w:b/>
                      <w:szCs w:val="24"/>
                    </w:rPr>
                  </w:pPr>
                  <w:r>
                    <w:rPr>
                      <w:b/>
                      <w:szCs w:val="24"/>
                    </w:rPr>
                    <w:t>ILGALAIKIO DARBO UŽMOKESČIO FONDO METINĖS ATASKAITOS:</w:t>
                  </w:r>
                </w:p>
              </w:sdtContent>
            </w:sdt>
            <w:p>
              <w:pPr>
                <w:rPr>
                  <w:sz w:val="18"/>
                  <w:szCs w:val="18"/>
                </w:rPr>
              </w:pPr>
            </w:p>
            <w:p>
              <w:pPr>
                <w:spacing w:line="240" w:lineRule="atLeast"/>
                <w:rPr>
                  <w:bCs/>
                  <w:szCs w:val="24"/>
                  <w:lang w:eastAsia="lt-LT"/>
                </w:rPr>
              </w:pPr>
              <w:r>
                <w:rPr>
                  <w:bCs/>
                  <w:szCs w:val="24"/>
                  <w:lang w:eastAsia="lt-LT"/>
                </w:rPr>
                <w:t>FINANSINĖS BŪKLĖS ATASKAITA</w:t>
                <w:tab/>
                <w:tab/>
                <w:tab/>
                <w:tab/>
                <w:tab/>
                <w:t>_ psl.</w:t>
              </w:r>
            </w:p>
            <w:p>
              <w:pPr>
                <w:spacing w:line="240" w:lineRule="atLeast"/>
                <w:rPr>
                  <w:bCs/>
                  <w:szCs w:val="24"/>
                  <w:lang w:eastAsia="lt-LT"/>
                </w:rPr>
              </w:pPr>
              <w:r>
                <w:rPr>
                  <w:bCs/>
                  <w:szCs w:val="24"/>
                  <w:lang w:eastAsia="lt-LT"/>
                </w:rPr>
                <w:t>VEIKLOS REZULTATŲ IR BIUDŽETO VYKDYMO ATASKAITA</w:t>
                <w:tab/>
                <w:tab/>
                <w:t>_ psl.</w:t>
              </w:r>
            </w:p>
            <w:p>
              <w:pPr>
                <w:spacing w:line="240" w:lineRule="atLeast"/>
                <w:rPr>
                  <w:bCs/>
                  <w:szCs w:val="24"/>
                  <w:lang w:eastAsia="lt-LT"/>
                </w:rPr>
              </w:pPr>
              <w:r>
                <w:rPr>
                  <w:bCs/>
                  <w:szCs w:val="24"/>
                  <w:lang w:eastAsia="lt-LT"/>
                </w:rPr>
                <w:t>PINIGŲ SRAUTŲ ATASKAITA</w:t>
                <w:tab/>
                <w:tab/>
                <w:tab/>
                <w:tab/>
                <w:tab/>
                <w:t>_ psl.</w:t>
              </w:r>
            </w:p>
            <w:p>
              <w:pPr>
                <w:spacing w:line="240" w:lineRule="atLeast"/>
                <w:rPr>
                  <w:bCs/>
                  <w:szCs w:val="24"/>
                  <w:lang w:eastAsia="lt-LT"/>
                </w:rPr>
              </w:pPr>
              <w:r>
                <w:rPr>
                  <w:szCs w:val="24"/>
                  <w:lang w:eastAsia="lt-LT"/>
                </w:rPr>
                <w:t>ATASKAITŲ AIŠKINAMASIS RAŠTAS IR INFORMACIJA</w:t>
                <w:tab/>
                <w:tab/>
                <w:tab/>
              </w:r>
              <w:r>
                <w:rPr>
                  <w:bCs/>
                  <w:szCs w:val="24"/>
                  <w:lang w:eastAsia="lt-LT"/>
                </w:rPr>
                <w:t>_ psl.</w:t>
              </w:r>
            </w:p>
            <w:p>
              <w:pPr>
                <w:spacing w:line="276" w:lineRule="auto"/>
                <w:ind w:left="567"/>
                <w:rPr>
                  <w:szCs w:val="24"/>
                  <w:lang w:eastAsia="lt-LT"/>
                </w:rPr>
              </w:pPr>
              <w:r>
                <w:rPr>
                  <w:szCs w:val="24"/>
                  <w:lang w:eastAsia="lt-LT"/>
                </w:rPr>
                <w:t>Bendroji informacija</w:t>
                <w:tab/>
                <w:tab/>
                <w:tab/>
                <w:tab/>
                <w:tab/>
                <w:tab/>
              </w:r>
              <w:r>
                <w:rPr>
                  <w:bCs/>
                  <w:szCs w:val="24"/>
                  <w:lang w:eastAsia="lt-LT"/>
                </w:rPr>
                <w:t>_ psl.</w:t>
              </w:r>
            </w:p>
            <w:p>
              <w:pPr>
                <w:spacing w:line="276" w:lineRule="auto"/>
                <w:ind w:left="567"/>
                <w:rPr>
                  <w:szCs w:val="24"/>
                  <w:lang w:eastAsia="lt-LT"/>
                </w:rPr>
              </w:pPr>
              <w:r>
                <w:rPr>
                  <w:szCs w:val="24"/>
                </w:rPr>
                <w:t>Pagrindinės taikomos apskaitos politikos nuostatos</w:t>
              </w:r>
              <w:r>
                <w:rPr>
                  <w:szCs w:val="24"/>
                  <w:lang w:eastAsia="lt-LT"/>
                </w:rPr>
                <w:tab/>
                <w:tab/>
                <w:tab/>
              </w:r>
              <w:r>
                <w:rPr>
                  <w:bCs/>
                  <w:szCs w:val="24"/>
                  <w:lang w:eastAsia="lt-LT"/>
                </w:rPr>
                <w:t>_ psl.</w:t>
              </w:r>
            </w:p>
            <w:p>
              <w:pPr>
                <w:spacing w:line="276" w:lineRule="auto"/>
                <w:ind w:left="567"/>
                <w:rPr>
                  <w:szCs w:val="24"/>
                  <w:lang w:eastAsia="lt-LT"/>
                </w:rPr>
              </w:pPr>
              <w:r>
                <w:rPr>
                  <w:szCs w:val="24"/>
                </w:rPr>
                <w:t>Svarbūs apskaitos vertinimai ir sprendimai</w:t>
                <w:tab/>
                <w:tab/>
                <w:tab/>
                <w:tab/>
              </w:r>
              <w:r>
                <w:rPr>
                  <w:bCs/>
                  <w:szCs w:val="24"/>
                  <w:lang w:eastAsia="lt-LT"/>
                </w:rPr>
                <w:t>_ psl.</w:t>
              </w:r>
            </w:p>
            <w:p>
              <w:pPr>
                <w:spacing w:line="276" w:lineRule="auto"/>
                <w:ind w:left="567"/>
                <w:rPr>
                  <w:b/>
                  <w:szCs w:val="24"/>
                  <w:lang w:eastAsia="lt-LT"/>
                </w:rPr>
              </w:pPr>
              <w:r>
                <w:rPr>
                  <w:szCs w:val="24"/>
                  <w:lang w:eastAsia="lt-LT"/>
                </w:rPr>
                <w:t>Ataskaitose pateiktos informacijos paaiškinimai</w:t>
                <w:tab/>
                <w:tab/>
                <w:tab/>
                <w:tab/>
              </w:r>
              <w:r>
                <w:rPr>
                  <w:bCs/>
                  <w:szCs w:val="24"/>
                  <w:lang w:eastAsia="lt-LT"/>
                </w:rPr>
                <w:t xml:space="preserve">_ psl. </w:t>
              </w:r>
            </w:p>
            <w:p>
              <w:pPr>
                <w:rPr>
                  <w:sz w:val="18"/>
                  <w:szCs w:val="18"/>
                </w:rPr>
              </w:pPr>
            </w:p>
            <w:p>
              <w:pPr>
                <w:spacing w:line="276" w:lineRule="auto"/>
                <w:rPr>
                  <w:b/>
                  <w:szCs w:val="24"/>
                  <w:lang w:eastAsia="lt-LT"/>
                </w:rPr>
              </w:pPr>
            </w:p>
            <w:p>
              <w:pPr>
                <w:rPr>
                  <w:sz w:val="18"/>
                  <w:szCs w:val="18"/>
                </w:rPr>
              </w:pPr>
            </w:p>
            <w:p>
              <w:pPr>
                <w:spacing w:line="276" w:lineRule="auto"/>
                <w:ind w:firstLine="426"/>
                <w:jc w:val="both"/>
                <w:rPr>
                  <w:szCs w:val="24"/>
                  <w:lang w:eastAsia="lt-LT"/>
                </w:rPr>
              </w:pPr>
              <w:r>
                <w:rPr>
                  <w:szCs w:val="24"/>
                  <w:lang w:eastAsia="lt-LT"/>
                </w:rPr>
                <w:t>Patvirtiname Valstybinio socialinio draudimo fondo valdybos administruojamo Ilgalaikio darbo užmokesčio fondo ______ metų ataskaitų rinkinyje pateiktą finansinę ir nefinansinę informaciją:</w:t>
              </w:r>
            </w:p>
            <w:p>
              <w:pPr>
                <w:rPr>
                  <w:sz w:val="18"/>
                  <w:szCs w:val="18"/>
                </w:rPr>
              </w:pPr>
            </w:p>
            <w:p>
              <w:pPr>
                <w:spacing w:line="276" w:lineRule="auto"/>
                <w:rPr>
                  <w:b/>
                  <w:szCs w:val="24"/>
                  <w:lang w:eastAsia="lt-LT"/>
                </w:rPr>
              </w:pPr>
            </w:p>
            <w:p>
              <w:pPr>
                <w:rPr>
                  <w:sz w:val="18"/>
                  <w:szCs w:val="18"/>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rPr>
                  <w:sz w:val="18"/>
                  <w:szCs w:val="18"/>
                </w:rPr>
              </w:pPr>
            </w:p>
            <w:p>
              <w:pPr>
                <w:rPr>
                  <w:sz w:val="18"/>
                  <w:szCs w:val="18"/>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spacing w:line="276" w:lineRule="auto"/>
                <w:jc w:val="center"/>
                <w:rPr>
                  <w:szCs w:val="24"/>
                  <w:lang w:eastAsia="lt-LT"/>
                </w:rPr>
              </w:pPr>
              <w:r>
                <w:rPr>
                  <w:szCs w:val="24"/>
                  <w:lang w:eastAsia="lt-LT"/>
                </w:rPr>
                <w:br w:type="page"/>
              </w:r>
            </w:p>
            <w:p>
              <w:pPr>
                <w:rPr>
                  <w:sz w:val="18"/>
                  <w:szCs w:val="18"/>
                </w:rPr>
              </w:pPr>
            </w:p>
          </w:sdtContent>
        </w:sdt>
        <w:sdt>
          <w:sdtPr>
            <w:alias w:val="skirsnis"/>
            <w:tag w:val="part_ec9cff9cef7d4523bd069e373c3389fe"/>
            <w:lock w:val="sdtLocked"/>
            <w:richText/>
          </w:sdtPr>
          <w:sdtContent>
            <w:p>
              <w:pPr>
                <w:jc w:val="center"/>
                <w:rPr>
                  <w:b/>
                  <w:bCs/>
                  <w:szCs w:val="24"/>
                  <w:lang w:eastAsia="lt-LT"/>
                </w:rPr>
              </w:pPr>
              <w:sdt>
                <w:sdtPr>
                  <w:alias w:val="Pavadinimas"/>
                  <w:tag w:val="title_ec9cff9cef7d4523bd069e373c3389fe"/>
                  <w:lock w:val="sdtLocked"/>
                  <w:richText/>
                </w:sdtPr>
                <w:sdtContent>
                  <w:r>
                    <w:rPr>
                      <w:b/>
                      <w:bCs/>
                      <w:szCs w:val="24"/>
                      <w:lang w:eastAsia="lt-LT"/>
                    </w:rPr>
                    <w:t>FINANSINĖS BŪKLĖS ATASKAITA</w:t>
                  </w:r>
                </w:sdtContent>
              </w:sdt>
            </w:p>
            <w:p>
              <w:pPr>
                <w:jc w:val="center"/>
                <w:rPr>
                  <w:b/>
                  <w:bCs/>
                  <w:szCs w:val="24"/>
                  <w:lang w:eastAsia="lt-LT"/>
                </w:rPr>
              </w:pPr>
              <w:r>
                <w:rPr>
                  <w:b/>
                  <w:bCs/>
                  <w:szCs w:val="24"/>
                  <w:lang w:eastAsia="lt-LT"/>
                </w:rPr>
                <w:t>PAGAL 20</w:t>
              </w:r>
              <w:r>
                <w:rPr>
                  <w:bCs/>
                  <w:szCs w:val="24"/>
                  <w:lang w:eastAsia="lt-LT"/>
                </w:rPr>
                <w:t xml:space="preserve">_____ </w:t>
              </w:r>
              <w:r>
                <w:rPr>
                  <w:b/>
                  <w:bCs/>
                  <w:szCs w:val="24"/>
                  <w:lang w:eastAsia="lt-LT"/>
                </w:rPr>
                <w:t xml:space="preserve">M. </w:t>
              </w:r>
              <w:r>
                <w:rPr>
                  <w:bCs/>
                  <w:szCs w:val="24"/>
                  <w:lang w:eastAsia="lt-LT"/>
                </w:rPr>
                <w:t>______________________</w:t>
              </w:r>
              <w:r>
                <w:rPr>
                  <w:b/>
                  <w:bCs/>
                  <w:szCs w:val="24"/>
                  <w:lang w:eastAsia="lt-LT"/>
                </w:rPr>
                <w:t xml:space="preserve"> D. DUOMENIS</w:t>
              </w:r>
            </w:p>
            <w:p>
              <w:pPr>
                <w:tabs>
                  <w:tab w:val="left" w:pos="913"/>
                  <w:tab w:val="left" w:pos="6320"/>
                  <w:tab w:val="left" w:pos="9372"/>
                  <w:tab w:val="left" w:pos="10344"/>
                  <w:tab w:val="left" w:pos="11584"/>
                </w:tabs>
                <w:jc w:val="center"/>
                <w:rPr>
                  <w:szCs w:val="24"/>
                  <w:lang w:eastAsia="lt-LT"/>
                </w:rPr>
              </w:pPr>
            </w:p>
            <w:p>
              <w:pPr>
                <w:tabs>
                  <w:tab w:val="left" w:pos="913"/>
                  <w:tab w:val="left" w:pos="6320"/>
                </w:tabs>
                <w:jc w:val="right"/>
                <w:rPr>
                  <w:i/>
                  <w:iCs/>
                  <w:sz w:val="20"/>
                  <w:lang w:eastAsia="lt-LT"/>
                </w:rPr>
              </w:pPr>
              <w:r>
                <w:rPr>
                  <w:i/>
                  <w:iCs/>
                  <w:sz w:val="20"/>
                  <w:lang w:eastAsia="lt-LT"/>
                </w:rPr>
                <w:t xml:space="preserve">Pateikimo valiuta ir tikslumas: eurais </w:t>
              </w:r>
            </w:p>
            <w:tbl>
              <w:tblPr>
                <w:tblW w:w="9747" w:type="dxa"/>
                <w:tblLayout w:type="fixed"/>
                <w:tblLook w:val="04A0" w:firstRow="1" w:lastRow="0" w:firstColumn="1" w:lastColumn="0" w:noHBand="0" w:noVBand="1"/>
              </w:tblPr>
              <w:tblGrid>
                <w:gridCol w:w="846"/>
                <w:gridCol w:w="4932"/>
                <w:gridCol w:w="851"/>
                <w:gridCol w:w="1559"/>
                <w:gridCol w:w="1559"/>
              </w:tblGrid>
              <w:tr>
                <w:trPr>
                  <w:trHeight w:val="1350"/>
                  <w:tblHeader/>
                </w:trPr>
                <w:tc>
                  <w:tcPr>
                    <w:tcW w:w="846"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Eil. Nr.</w:t>
                    </w:r>
                  </w:p>
                </w:tc>
                <w:tc>
                  <w:tcPr>
                    <w:tcW w:w="4932" w:type="dxa"/>
                    <w:tcBorders>
                      <w:top w:val="single" w:sz="4" w:space="0" w:color="auto"/>
                      <w:left w:val="nil"/>
                      <w:bottom w:val="single" w:sz="4" w:space="0" w:color="auto"/>
                      <w:right w:val="single" w:sz="4" w:space="0" w:color="000000"/>
                    </w:tcBorders>
                    <w:noWrap/>
                    <w:vAlign w:val="center"/>
                    <w:hideMark/>
                  </w:tcPr>
                  <w:p>
                    <w:pPr>
                      <w:jc w:val="center"/>
                      <w:rPr>
                        <w:b/>
                        <w:bCs/>
                        <w:sz w:val="20"/>
                        <w:lang w:eastAsia="lt-LT"/>
                      </w:rPr>
                    </w:pPr>
                    <w:r>
                      <w:rPr>
                        <w:b/>
                        <w:bCs/>
                        <w:sz w:val="20"/>
                        <w:lang w:eastAsia="lt-LT"/>
                      </w:rPr>
                      <w:t>Straipsniai</w:t>
                    </w:r>
                  </w:p>
                </w:tc>
                <w:tc>
                  <w:tcPr>
                    <w:tcW w:w="851" w:type="dxa"/>
                    <w:tcBorders>
                      <w:top w:val="single" w:sz="4" w:space="0" w:color="auto"/>
                      <w:left w:val="nil"/>
                      <w:bottom w:val="single" w:sz="4" w:space="0" w:color="auto"/>
                      <w:right w:val="nil"/>
                    </w:tcBorders>
                    <w:vAlign w:val="center"/>
                    <w:hideMark/>
                  </w:tcPr>
                  <w:p>
                    <w:pPr>
                      <w:ind w:left="-113" w:right="-113"/>
                      <w:jc w:val="center"/>
                      <w:rPr>
                        <w:b/>
                        <w:bCs/>
                        <w:sz w:val="20"/>
                        <w:lang w:eastAsia="lt-LT"/>
                      </w:rPr>
                    </w:pPr>
                    <w:r>
                      <w:rPr>
                        <w:b/>
                        <w:bCs/>
                        <w:sz w:val="20"/>
                        <w:lang w:eastAsia="lt-LT"/>
                      </w:rPr>
                      <w:t xml:space="preserve">Pastabos Nr. </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Paskutinė ataskaitinio laikotarpio diena</w:t>
                    </w:r>
                  </w:p>
                </w:tc>
                <w:tc>
                  <w:tcPr>
                    <w:tcW w:w="1559" w:type="dxa"/>
                    <w:tcBorders>
                      <w:top w:val="single" w:sz="4" w:space="0" w:color="auto"/>
                      <w:left w:val="nil"/>
                      <w:bottom w:val="single" w:sz="4" w:space="0" w:color="auto"/>
                      <w:right w:val="single" w:sz="4" w:space="0" w:color="auto"/>
                    </w:tcBorders>
                    <w:vAlign w:val="center"/>
                    <w:hideMark/>
                  </w:tcPr>
                  <w:p>
                    <w:pPr>
                      <w:jc w:val="center"/>
                      <w:rPr>
                        <w:b/>
                        <w:bCs/>
                        <w:sz w:val="20"/>
                        <w:lang w:eastAsia="lt-LT"/>
                      </w:rPr>
                    </w:pPr>
                    <w:r>
                      <w:rPr>
                        <w:b/>
                        <w:bCs/>
                        <w:sz w:val="20"/>
                        <w:lang w:eastAsia="lt-LT"/>
                      </w:rPr>
                      <w:t>Paskutinė praėjusio ataskaitinio laikotarpio diena</w:t>
                    </w: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w:t>
                    </w:r>
                  </w:p>
                </w:tc>
                <w:tc>
                  <w:tcPr>
                    <w:tcW w:w="4932" w:type="dxa"/>
                    <w:tcBorders>
                      <w:top w:val="nil"/>
                      <w:left w:val="nil"/>
                      <w:bottom w:val="single" w:sz="4" w:space="0" w:color="auto"/>
                      <w:right w:val="single" w:sz="4" w:space="0" w:color="auto"/>
                    </w:tcBorders>
                    <w:noWrap/>
                    <w:vAlign w:val="center"/>
                  </w:tcPr>
                  <w:p>
                    <w:pPr>
                      <w:spacing w:line="240" w:lineRule="atLeast"/>
                      <w:jc w:val="center"/>
                      <w:rPr>
                        <w:sz w:val="20"/>
                        <w:lang w:eastAsia="lt-LT"/>
                      </w:rPr>
                    </w:pPr>
                    <w:r>
                      <w:rPr>
                        <w:sz w:val="20"/>
                        <w:lang w:eastAsia="lt-LT"/>
                      </w:rPr>
                      <w:t>2</w:t>
                    </w:r>
                  </w:p>
                </w:tc>
                <w:tc>
                  <w:tcPr>
                    <w:tcW w:w="851" w:type="dxa"/>
                    <w:tcBorders>
                      <w:top w:val="nil"/>
                      <w:left w:val="single" w:sz="4" w:space="0" w:color="auto"/>
                      <w:bottom w:val="single" w:sz="4" w:space="0" w:color="auto"/>
                      <w:right w:val="nil"/>
                    </w:tcBorders>
                    <w:vAlign w:val="center"/>
                  </w:tcPr>
                  <w:p>
                    <w:pPr>
                      <w:spacing w:line="240" w:lineRule="atLeast"/>
                      <w:ind w:firstLine="50"/>
                      <w:jc w:val="center"/>
                      <w:rPr>
                        <w:sz w:val="20"/>
                        <w:lang w:eastAsia="lt-LT"/>
                      </w:rPr>
                    </w:pPr>
                    <w:r>
                      <w:rPr>
                        <w:sz w:val="20"/>
                        <w:lang w:eastAsia="lt-LT"/>
                      </w:rPr>
                      <w:t>3</w:t>
                    </w: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jc w:val="center"/>
                      <w:rPr>
                        <w:sz w:val="20"/>
                        <w:lang w:eastAsia="lt-LT"/>
                      </w:rPr>
                    </w:pPr>
                    <w:r>
                      <w:rPr>
                        <w:sz w:val="20"/>
                        <w:lang w:eastAsia="lt-LT"/>
                      </w:rPr>
                      <w:t>4</w:t>
                    </w:r>
                  </w:p>
                </w:tc>
                <w:tc>
                  <w:tcPr>
                    <w:tcW w:w="1559" w:type="dxa"/>
                    <w:tcBorders>
                      <w:top w:val="nil"/>
                      <w:left w:val="nil"/>
                      <w:bottom w:val="single" w:sz="4" w:space="0" w:color="auto"/>
                      <w:right w:val="single" w:sz="4" w:space="0" w:color="auto"/>
                    </w:tcBorders>
                    <w:vAlign w:val="center"/>
                  </w:tcPr>
                  <w:p>
                    <w:pPr>
                      <w:spacing w:line="240" w:lineRule="atLeast"/>
                      <w:ind w:firstLine="50"/>
                      <w:jc w:val="center"/>
                      <w:rPr>
                        <w:sz w:val="20"/>
                        <w:lang w:eastAsia="lt-LT"/>
                      </w:rPr>
                    </w:pPr>
                    <w:r>
                      <w:rPr>
                        <w:sz w:val="20"/>
                        <w:lang w:eastAsia="lt-LT"/>
                      </w:rPr>
                      <w:t>5</w:t>
                    </w: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1.</w:t>
                    </w:r>
                  </w:p>
                </w:tc>
                <w:tc>
                  <w:tcPr>
                    <w:tcW w:w="4932"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ILGALAIKIS FINANSINIS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2.</w:t>
                    </w:r>
                  </w:p>
                </w:tc>
                <w:tc>
                  <w:tcPr>
                    <w:tcW w:w="4932"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TRUMPALAIKIS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2.1.</w:t>
                    </w:r>
                  </w:p>
                </w:tc>
                <w:tc>
                  <w:tcPr>
                    <w:tcW w:w="4932" w:type="dxa"/>
                    <w:tcBorders>
                      <w:top w:val="nil"/>
                      <w:left w:val="nil"/>
                      <w:bottom w:val="nil"/>
                      <w:right w:val="single" w:sz="4" w:space="0" w:color="auto"/>
                    </w:tcBorders>
                    <w:noWrap/>
                    <w:vAlign w:val="center"/>
                    <w:hideMark/>
                  </w:tcPr>
                  <w:p>
                    <w:pPr>
                      <w:spacing w:line="240" w:lineRule="atLeast"/>
                      <w:rPr>
                        <w:caps/>
                        <w:sz w:val="20"/>
                        <w:lang w:eastAsia="lt-LT"/>
                      </w:rPr>
                    </w:pPr>
                    <w:r>
                      <w:rPr>
                        <w:caps/>
                        <w:sz w:val="20"/>
                        <w:lang w:eastAsia="lt-LT"/>
                      </w:rPr>
                      <w:t>Per vienus</w:t>
                    </w:r>
                    <w:r>
                      <w:rPr>
                        <w:b/>
                        <w:bCs/>
                        <w:caps/>
                        <w:sz w:val="20"/>
                        <w:lang w:eastAsia="lt-LT"/>
                      </w:rPr>
                      <w:t xml:space="preserve"> </w:t>
                    </w:r>
                    <w:r>
                      <w:rPr>
                        <w:caps/>
                        <w:sz w:val="20"/>
                        <w:lang w:eastAsia="lt-LT"/>
                      </w:rPr>
                      <w:t>metus gautinos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val="en-GB" w:eastAsia="lt-LT"/>
                      </w:rPr>
                    </w:pPr>
                    <w:r>
                      <w:rPr>
                        <w:sz w:val="20"/>
                        <w:lang w:eastAsia="lt-LT"/>
                      </w:rPr>
                      <w:t>2.1.</w:t>
                    </w:r>
                    <w:r>
                      <w:rPr>
                        <w:sz w:val="20"/>
                        <w:lang w:val="en-GB" w:eastAsia="lt-LT"/>
                      </w:rPr>
                      <w:t>1.</w:t>
                    </w:r>
                  </w:p>
                </w:tc>
                <w:tc>
                  <w:tcPr>
                    <w:tcW w:w="4932"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Suteiktos paskolos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2.1.2.</w:t>
                    </w:r>
                  </w:p>
                </w:tc>
                <w:tc>
                  <w:tcPr>
                    <w:tcW w:w="4932" w:type="dxa"/>
                    <w:tcBorders>
                      <w:top w:val="nil"/>
                      <w:left w:val="single" w:sz="4" w:space="0" w:color="auto"/>
                      <w:bottom w:val="nil"/>
                      <w:right w:val="single" w:sz="4" w:space="0" w:color="auto"/>
                    </w:tcBorders>
                    <w:noWrap/>
                    <w:vAlign w:val="center"/>
                    <w:hideMark/>
                  </w:tcPr>
                  <w:p>
                    <w:pPr>
                      <w:spacing w:line="240" w:lineRule="atLeast"/>
                      <w:ind w:left="220"/>
                      <w:rPr>
                        <w:sz w:val="20"/>
                        <w:lang w:eastAsia="lt-LT"/>
                      </w:rPr>
                    </w:pPr>
                    <w:r>
                      <w:rPr>
                        <w:sz w:val="20"/>
                        <w:lang w:eastAsia="lt-LT"/>
                      </w:rPr>
                      <w:t>Gautinos socialinės įmokos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2.1.3.</w:t>
                    </w:r>
                  </w:p>
                </w:tc>
                <w:tc>
                  <w:tcPr>
                    <w:tcW w:w="4932" w:type="dxa"/>
                    <w:tcBorders>
                      <w:top w:val="single" w:sz="4" w:space="0" w:color="auto"/>
                      <w:left w:val="single" w:sz="4" w:space="0" w:color="auto"/>
                      <w:bottom w:val="nil"/>
                      <w:right w:val="single" w:sz="4" w:space="0" w:color="auto"/>
                    </w:tcBorders>
                    <w:noWrap/>
                    <w:vAlign w:val="center"/>
                    <w:hideMark/>
                  </w:tcPr>
                  <w:p>
                    <w:pPr>
                      <w:spacing w:line="240" w:lineRule="atLeast"/>
                      <w:ind w:left="220"/>
                      <w:rPr>
                        <w:sz w:val="20"/>
                        <w:lang w:eastAsia="lt-LT"/>
                      </w:rPr>
                    </w:pPr>
                    <w:r>
                      <w:rPr>
                        <w:sz w:val="20"/>
                        <w:lang w:eastAsia="lt-LT"/>
                      </w:rPr>
                      <w:t>Gautinos finansavimo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spacing w:line="240" w:lineRule="atLeast"/>
                      <w:jc w:val="center"/>
                      <w:rPr>
                        <w:sz w:val="20"/>
                        <w:lang w:eastAsia="lt-LT"/>
                      </w:rPr>
                    </w:pPr>
                    <w:r>
                      <w:rPr>
                        <w:sz w:val="20"/>
                        <w:lang w:eastAsia="lt-LT"/>
                      </w:rPr>
                      <w:t>2.1.4.</w:t>
                    </w:r>
                  </w:p>
                </w:tc>
                <w:tc>
                  <w:tcPr>
                    <w:tcW w:w="4932" w:type="dxa"/>
                    <w:tcBorders>
                      <w:top w:val="single" w:sz="4" w:space="0" w:color="auto"/>
                      <w:left w:val="single" w:sz="4" w:space="0" w:color="auto"/>
                      <w:bottom w:val="single" w:sz="4" w:space="0" w:color="auto"/>
                      <w:right w:val="single" w:sz="4" w:space="0" w:color="auto"/>
                    </w:tcBorders>
                    <w:noWrap/>
                    <w:vAlign w:val="center"/>
                  </w:tcPr>
                  <w:p>
                    <w:pPr>
                      <w:spacing w:line="240" w:lineRule="atLeast"/>
                      <w:ind w:left="220"/>
                      <w:rPr>
                        <w:sz w:val="20"/>
                        <w:lang w:eastAsia="lt-LT"/>
                      </w:rPr>
                    </w:pPr>
                    <w:r>
                      <w:rPr>
                        <w:sz w:val="20"/>
                        <w:lang w:eastAsia="lt-LT"/>
                      </w:rPr>
                      <w:t>Kitos gautinos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2.2.</w:t>
                    </w:r>
                  </w:p>
                </w:tc>
                <w:tc>
                  <w:tcPr>
                    <w:tcW w:w="4932" w:type="dxa"/>
                    <w:tcBorders>
                      <w:top w:val="nil"/>
                      <w:left w:val="nil"/>
                      <w:bottom w:val="single" w:sz="4" w:space="0" w:color="auto"/>
                      <w:right w:val="single" w:sz="4" w:space="0" w:color="auto"/>
                    </w:tcBorders>
                    <w:noWrap/>
                    <w:vAlign w:val="center"/>
                    <w:hideMark/>
                  </w:tcPr>
                  <w:p>
                    <w:pPr>
                      <w:spacing w:line="240" w:lineRule="atLeast"/>
                      <w:rPr>
                        <w:caps/>
                        <w:sz w:val="20"/>
                        <w:lang w:eastAsia="lt-LT"/>
                      </w:rPr>
                    </w:pPr>
                    <w:r>
                      <w:rPr>
                        <w:caps/>
                        <w:sz w:val="20"/>
                        <w:lang w:eastAsia="lt-LT"/>
                      </w:rPr>
                      <w:t>TRUMPALAIKĖS INVESTICIJOS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2.3.</w:t>
                    </w:r>
                  </w:p>
                </w:tc>
                <w:tc>
                  <w:tcPr>
                    <w:tcW w:w="4932" w:type="dxa"/>
                    <w:tcBorders>
                      <w:top w:val="single" w:sz="4" w:space="0" w:color="auto"/>
                      <w:left w:val="nil"/>
                      <w:bottom w:val="single" w:sz="4" w:space="0" w:color="auto"/>
                      <w:right w:val="single" w:sz="4" w:space="0" w:color="auto"/>
                    </w:tcBorders>
                    <w:noWrap/>
                    <w:vAlign w:val="center"/>
                  </w:tcPr>
                  <w:p>
                    <w:pPr>
                      <w:spacing w:line="240" w:lineRule="atLeast"/>
                      <w:rPr>
                        <w:caps/>
                        <w:sz w:val="20"/>
                        <w:lang w:val="en-GB" w:eastAsia="lt-LT"/>
                      </w:rPr>
                    </w:pPr>
                    <w:r>
                      <w:rPr>
                        <w:caps/>
                        <w:sz w:val="20"/>
                        <w:lang w:eastAsia="lt-LT"/>
                      </w:rPr>
                      <w:t>Pinigai ir pinigų ekvivalentai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00"/>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
                        <w:sz w:val="20"/>
                        <w:lang w:eastAsia="lt-LT"/>
                      </w:rPr>
                    </w:pPr>
                    <w:r>
                      <w:rPr>
                        <w:b/>
                        <w:sz w:val="20"/>
                        <w:lang w:eastAsia="lt-LT"/>
                      </w:rPr>
                      <w:t>3.</w:t>
                    </w:r>
                  </w:p>
                </w:tc>
                <w:tc>
                  <w:tcPr>
                    <w:tcW w:w="4932" w:type="dxa"/>
                    <w:tcBorders>
                      <w:top w:val="single" w:sz="4" w:space="0" w:color="auto"/>
                      <w:left w:val="nil"/>
                      <w:bottom w:val="single" w:sz="4" w:space="0" w:color="auto"/>
                      <w:right w:val="single" w:sz="4" w:space="0" w:color="auto"/>
                    </w:tcBorders>
                    <w:noWrap/>
                    <w:vAlign w:val="center"/>
                    <w:hideMark/>
                  </w:tcPr>
                  <w:p>
                    <w:pPr>
                      <w:spacing w:line="240" w:lineRule="atLeast"/>
                      <w:rPr>
                        <w:b/>
                        <w:sz w:val="20"/>
                        <w:lang w:eastAsia="lt-LT"/>
                      </w:rPr>
                    </w:pPr>
                    <w:r>
                      <w:rPr>
                        <w:b/>
                        <w:sz w:val="20"/>
                        <w:lang w:eastAsia="lt-LT"/>
                      </w:rPr>
                      <w:t>IŠ VISO TURTO:</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4.</w:t>
                    </w:r>
                  </w:p>
                </w:tc>
                <w:tc>
                  <w:tcPr>
                    <w:tcW w:w="4932"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FINANSAVIMO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4.1.</w:t>
                    </w:r>
                  </w:p>
                </w:tc>
                <w:tc>
                  <w:tcPr>
                    <w:tcW w:w="4932" w:type="dxa"/>
                    <w:tcBorders>
                      <w:top w:val="nil"/>
                      <w:left w:val="nil"/>
                      <w:bottom w:val="single" w:sz="4" w:space="0" w:color="auto"/>
                      <w:right w:val="single" w:sz="4" w:space="0" w:color="auto"/>
                    </w:tcBorders>
                    <w:noWrap/>
                    <w:vAlign w:val="center"/>
                  </w:tcPr>
                  <w:p>
                    <w:pPr>
                      <w:spacing w:line="240" w:lineRule="atLeast"/>
                      <w:ind w:left="253"/>
                      <w:rPr>
                        <w:bCs/>
                        <w:sz w:val="20"/>
                        <w:lang w:eastAsia="lt-LT"/>
                      </w:rPr>
                    </w:pPr>
                    <w:r>
                      <w:rPr>
                        <w:bCs/>
                        <w:sz w:val="20"/>
                        <w:lang w:eastAsia="lt-LT"/>
                      </w:rPr>
                      <w:t>Iš valstybės biudžeto</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4.2.</w:t>
                    </w:r>
                  </w:p>
                </w:tc>
                <w:tc>
                  <w:tcPr>
                    <w:tcW w:w="4932" w:type="dxa"/>
                    <w:tcBorders>
                      <w:top w:val="nil"/>
                      <w:left w:val="nil"/>
                      <w:bottom w:val="single" w:sz="4" w:space="0" w:color="auto"/>
                      <w:right w:val="single" w:sz="4" w:space="0" w:color="auto"/>
                    </w:tcBorders>
                    <w:noWrap/>
                    <w:vAlign w:val="center"/>
                  </w:tcPr>
                  <w:p>
                    <w:pPr>
                      <w:spacing w:line="240" w:lineRule="atLeast"/>
                      <w:ind w:left="253"/>
                      <w:rPr>
                        <w:bCs/>
                        <w:sz w:val="20"/>
                        <w:lang w:eastAsia="lt-LT"/>
                      </w:rPr>
                    </w:pPr>
                    <w:r>
                      <w:rPr>
                        <w:sz w:val="20"/>
                        <w:lang w:eastAsia="lt-LT"/>
                      </w:rPr>
                      <w:t>Iš viešojo sektoriaus subjektų pajamų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4.3.</w:t>
                    </w:r>
                  </w:p>
                </w:tc>
                <w:tc>
                  <w:tcPr>
                    <w:tcW w:w="4932" w:type="dxa"/>
                    <w:tcBorders>
                      <w:top w:val="nil"/>
                      <w:left w:val="nil"/>
                      <w:bottom w:val="single" w:sz="4" w:space="0" w:color="auto"/>
                      <w:right w:val="single" w:sz="4" w:space="0" w:color="auto"/>
                    </w:tcBorders>
                    <w:noWrap/>
                    <w:vAlign w:val="center"/>
                  </w:tcPr>
                  <w:p>
                    <w:pPr>
                      <w:spacing w:line="240" w:lineRule="atLeast"/>
                      <w:ind w:left="253"/>
                      <w:rPr>
                        <w:bCs/>
                        <w:sz w:val="20"/>
                        <w:lang w:eastAsia="lt-LT"/>
                      </w:rPr>
                    </w:pPr>
                    <w:r>
                      <w:rPr>
                        <w:sz w:val="20"/>
                        <w:lang w:eastAsia="lt-LT"/>
                      </w:rPr>
                      <w:t>Iš fizinių ir privačių juridinių asmenų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5.</w:t>
                    </w:r>
                  </w:p>
                </w:tc>
                <w:tc>
                  <w:tcPr>
                    <w:tcW w:w="4932"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ĮSIPAREIGOJIMAI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5.1.</w:t>
                    </w:r>
                  </w:p>
                </w:tc>
                <w:tc>
                  <w:tcPr>
                    <w:tcW w:w="4932" w:type="dxa"/>
                    <w:tcBorders>
                      <w:top w:val="single" w:sz="4" w:space="0" w:color="auto"/>
                      <w:left w:val="nil"/>
                      <w:bottom w:val="single" w:sz="4" w:space="0" w:color="auto"/>
                      <w:right w:val="single" w:sz="4" w:space="0" w:color="auto"/>
                    </w:tcBorders>
                    <w:noWrap/>
                    <w:vAlign w:val="center"/>
                  </w:tcPr>
                  <w:p>
                    <w:pPr>
                      <w:spacing w:line="240" w:lineRule="atLeast"/>
                      <w:rPr>
                        <w:caps/>
                        <w:sz w:val="20"/>
                        <w:lang w:eastAsia="lt-LT"/>
                      </w:rPr>
                    </w:pPr>
                    <w:r>
                      <w:rPr>
                        <w:caps/>
                        <w:sz w:val="20"/>
                        <w:lang w:eastAsia="lt-LT"/>
                      </w:rPr>
                      <w:t>ATIDĖJINIAI</w:t>
                    </w:r>
                  </w:p>
                </w:tc>
                <w:tc>
                  <w:tcPr>
                    <w:tcW w:w="851" w:type="dxa"/>
                    <w:tcBorders>
                      <w:top w:val="single" w:sz="4" w:space="0" w:color="auto"/>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5.2.</w:t>
                    </w:r>
                  </w:p>
                </w:tc>
                <w:tc>
                  <w:tcPr>
                    <w:tcW w:w="4932" w:type="dxa"/>
                    <w:tcBorders>
                      <w:top w:val="single" w:sz="4" w:space="0" w:color="auto"/>
                      <w:left w:val="nil"/>
                      <w:bottom w:val="single" w:sz="4" w:space="0" w:color="auto"/>
                      <w:right w:val="single" w:sz="4" w:space="0" w:color="auto"/>
                    </w:tcBorders>
                    <w:noWrap/>
                    <w:vAlign w:val="center"/>
                  </w:tcPr>
                  <w:p>
                    <w:pPr>
                      <w:spacing w:line="240" w:lineRule="atLeast"/>
                      <w:rPr>
                        <w:caps/>
                        <w:sz w:val="20"/>
                        <w:lang w:eastAsia="lt-LT"/>
                      </w:rPr>
                    </w:pPr>
                    <w:r>
                      <w:rPr>
                        <w:caps/>
                        <w:sz w:val="20"/>
                        <w:lang w:eastAsia="lt-LT"/>
                      </w:rPr>
                      <w:t>Ilgalaikiai įsipareigojimai</w:t>
                    </w:r>
                  </w:p>
                </w:tc>
                <w:tc>
                  <w:tcPr>
                    <w:tcW w:w="851" w:type="dxa"/>
                    <w:tcBorders>
                      <w:top w:val="single" w:sz="4" w:space="0" w:color="auto"/>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5.2.1.</w:t>
                    </w:r>
                  </w:p>
                </w:tc>
                <w:tc>
                  <w:tcPr>
                    <w:tcW w:w="4932"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Ilgalaikiai skoliniai įsipareigojimai</w:t>
                    </w:r>
                  </w:p>
                </w:tc>
                <w:tc>
                  <w:tcPr>
                    <w:tcW w:w="851" w:type="dxa"/>
                    <w:tcBorders>
                      <w:top w:val="single" w:sz="4" w:space="0" w:color="auto"/>
                      <w:left w:val="nil"/>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5.2.2.</w:t>
                    </w:r>
                  </w:p>
                </w:tc>
                <w:tc>
                  <w:tcPr>
                    <w:tcW w:w="4932" w:type="dxa"/>
                    <w:tcBorders>
                      <w:top w:val="nil"/>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Kiti ilgalaikiai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5.3.</w:t>
                    </w:r>
                  </w:p>
                </w:tc>
                <w:tc>
                  <w:tcPr>
                    <w:tcW w:w="4932" w:type="dxa"/>
                    <w:tcBorders>
                      <w:top w:val="single" w:sz="4" w:space="0" w:color="auto"/>
                      <w:left w:val="single" w:sz="4" w:space="0" w:color="auto"/>
                      <w:bottom w:val="single" w:sz="4" w:space="0" w:color="auto"/>
                      <w:right w:val="single" w:sz="4" w:space="0" w:color="000000"/>
                    </w:tcBorders>
                    <w:noWrap/>
                    <w:vAlign w:val="center"/>
                    <w:hideMark/>
                  </w:tcPr>
                  <w:p>
                    <w:pPr>
                      <w:spacing w:line="240" w:lineRule="atLeast"/>
                      <w:rPr>
                        <w:caps/>
                        <w:sz w:val="20"/>
                        <w:lang w:eastAsia="lt-LT"/>
                      </w:rPr>
                    </w:pPr>
                    <w:r>
                      <w:rPr>
                        <w:caps/>
                        <w:sz w:val="20"/>
                        <w:lang w:eastAsia="lt-LT"/>
                      </w:rPr>
                      <w:t>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5.3.1.</w:t>
                    </w:r>
                  </w:p>
                </w:tc>
                <w:tc>
                  <w:tcPr>
                    <w:tcW w:w="4932"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Trumpalaikiai skoliniai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5.3.2.</w:t>
                    </w:r>
                  </w:p>
                </w:tc>
                <w:tc>
                  <w:tcPr>
                    <w:tcW w:w="4932"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Mokėtinos socialinės išmokos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5.3.3.</w:t>
                    </w:r>
                    <w:r>
                      <w:rPr>
                        <w:strike/>
                        <w:sz w:val="20"/>
                        <w:lang w:eastAsia="lt-LT"/>
                      </w:rPr>
                      <w:t xml:space="preserve"> </w:t>
                    </w:r>
                  </w:p>
                </w:tc>
                <w:tc>
                  <w:tcPr>
                    <w:tcW w:w="4932"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Mokėtinos sumos už fondo administravimą</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5.3.4.</w:t>
                    </w:r>
                  </w:p>
                </w:tc>
                <w:tc>
                  <w:tcPr>
                    <w:tcW w:w="4932" w:type="dxa"/>
                    <w:tcBorders>
                      <w:top w:val="nil"/>
                      <w:left w:val="single" w:sz="4" w:space="0" w:color="auto"/>
                      <w:bottom w:val="single" w:sz="4" w:space="0" w:color="auto"/>
                      <w:right w:val="single" w:sz="4" w:space="0" w:color="auto"/>
                    </w:tcBorders>
                    <w:noWrap/>
                    <w:vAlign w:val="center"/>
                    <w:hideMark/>
                  </w:tcPr>
                  <w:p>
                    <w:pPr>
                      <w:ind w:left="220"/>
                      <w:rPr>
                        <w:sz w:val="20"/>
                        <w:lang w:eastAsia="lt-LT"/>
                      </w:rPr>
                    </w:pPr>
                    <w:r>
                      <w:rPr>
                        <w:sz w:val="20"/>
                        <w:lang w:eastAsia="lt-LT"/>
                      </w:rPr>
                      <w:t>Kiti 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5.3.4.1.</w:t>
                    </w:r>
                  </w:p>
                </w:tc>
                <w:tc>
                  <w:tcPr>
                    <w:tcW w:w="4932" w:type="dxa"/>
                    <w:tcBorders>
                      <w:top w:val="nil"/>
                      <w:left w:val="single" w:sz="4" w:space="0" w:color="auto"/>
                      <w:bottom w:val="single" w:sz="4" w:space="0" w:color="auto"/>
                      <w:right w:val="single" w:sz="4" w:space="0" w:color="auto"/>
                    </w:tcBorders>
                    <w:noWrap/>
                    <w:vAlign w:val="center"/>
                  </w:tcPr>
                  <w:p>
                    <w:pPr>
                      <w:ind w:left="418"/>
                      <w:rPr>
                        <w:sz w:val="20"/>
                        <w:lang w:eastAsia="lt-LT"/>
                      </w:rPr>
                    </w:pPr>
                    <w:r>
                      <w:rPr>
                        <w:sz w:val="20"/>
                        <w:lang w:eastAsia="lt-LT"/>
                      </w:rPr>
                      <w:t>Mokėtinos sumos tarptautinėms institucijoms, į biudžetus ir fondus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5.3.4.2.</w:t>
                    </w:r>
                  </w:p>
                </w:tc>
                <w:tc>
                  <w:tcPr>
                    <w:tcW w:w="4932" w:type="dxa"/>
                    <w:tcBorders>
                      <w:top w:val="nil"/>
                      <w:left w:val="single" w:sz="4" w:space="0" w:color="auto"/>
                      <w:bottom w:val="single" w:sz="4" w:space="0" w:color="auto"/>
                      <w:right w:val="single" w:sz="4" w:space="0" w:color="auto"/>
                    </w:tcBorders>
                    <w:noWrap/>
                    <w:vAlign w:val="center"/>
                  </w:tcPr>
                  <w:p>
                    <w:pPr>
                      <w:ind w:left="418"/>
                      <w:rPr>
                        <w:sz w:val="20"/>
                        <w:lang w:eastAsia="lt-LT"/>
                      </w:rPr>
                    </w:pPr>
                    <w:r>
                      <w:rPr>
                        <w:sz w:val="20"/>
                        <w:lang w:eastAsia="lt-LT"/>
                      </w:rPr>
                      <w:t>Kiti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6.</w:t>
                    </w:r>
                  </w:p>
                </w:tc>
                <w:tc>
                  <w:tcPr>
                    <w:tcW w:w="4932"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GRYNASIS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6.1.</w:t>
                    </w:r>
                  </w:p>
                </w:tc>
                <w:tc>
                  <w:tcPr>
                    <w:tcW w:w="493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rPr>
                        <w:sz w:val="20"/>
                        <w:lang w:eastAsia="lt-LT"/>
                      </w:rPr>
                    </w:pPr>
                    <w:r>
                      <w:rPr>
                        <w:sz w:val="20"/>
                        <w:lang w:eastAsia="lt-LT"/>
                      </w:rPr>
                      <w:t>Rezervai</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6.2.</w:t>
                    </w:r>
                  </w:p>
                </w:tc>
                <w:tc>
                  <w:tcPr>
                    <w:tcW w:w="4932" w:type="dxa"/>
                    <w:tcBorders>
                      <w:top w:val="single" w:sz="4" w:space="0" w:color="auto"/>
                      <w:left w:val="single" w:sz="4" w:space="0" w:color="auto"/>
                      <w:bottom w:val="single" w:sz="4" w:space="0" w:color="auto"/>
                      <w:right w:val="single" w:sz="4" w:space="0" w:color="auto"/>
                    </w:tcBorders>
                    <w:shd w:val="clear" w:color="auto" w:fill="FFFFFF"/>
                    <w:noWrap/>
                    <w:vAlign w:val="center"/>
                  </w:tcPr>
                  <w:p>
                    <w:pPr>
                      <w:rPr>
                        <w:sz w:val="20"/>
                        <w:lang w:eastAsia="lt-LT"/>
                      </w:rPr>
                    </w:pPr>
                    <w:r>
                      <w:rPr>
                        <w:sz w:val="20"/>
                        <w:lang w:eastAsia="lt-LT"/>
                      </w:rPr>
                      <w:t>Sukauptas perviršis ar deficitas</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86"/>
                </w:trPr>
                <w:tc>
                  <w:tcPr>
                    <w:tcW w:w="846" w:type="dxa"/>
                    <w:tcBorders>
                      <w:top w:val="nil"/>
                      <w:left w:val="single" w:sz="4" w:space="0" w:color="auto"/>
                      <w:bottom w:val="single" w:sz="4" w:space="0" w:color="auto"/>
                      <w:right w:val="single" w:sz="4" w:space="0" w:color="auto"/>
                    </w:tcBorders>
                    <w:vAlign w:val="center"/>
                  </w:tcPr>
                  <w:p>
                    <w:pPr>
                      <w:spacing w:line="240" w:lineRule="atLeast"/>
                      <w:ind w:firstLine="50"/>
                      <w:jc w:val="center"/>
                      <w:rPr>
                        <w:b/>
                        <w:bCs/>
                        <w:sz w:val="20"/>
                        <w:lang w:eastAsia="lt-LT"/>
                      </w:rPr>
                    </w:pPr>
                    <w:r>
                      <w:rPr>
                        <w:b/>
                        <w:bCs/>
                        <w:sz w:val="20"/>
                        <w:lang w:eastAsia="lt-LT"/>
                      </w:rPr>
                      <w:t>7.</w:t>
                    </w:r>
                  </w:p>
                </w:tc>
                <w:tc>
                  <w:tcPr>
                    <w:tcW w:w="4932" w:type="dxa"/>
                    <w:tcBorders>
                      <w:top w:val="single" w:sz="4" w:space="0" w:color="auto"/>
                      <w:left w:val="nil"/>
                      <w:bottom w:val="single" w:sz="4" w:space="0" w:color="auto"/>
                      <w:right w:val="single" w:sz="4" w:space="0" w:color="000000"/>
                    </w:tcBorders>
                    <w:vAlign w:val="center"/>
                    <w:hideMark/>
                  </w:tcPr>
                  <w:p>
                    <w:pPr>
                      <w:spacing w:line="240" w:lineRule="atLeast"/>
                      <w:rPr>
                        <w:b/>
                        <w:sz w:val="20"/>
                        <w:lang w:eastAsia="lt-LT"/>
                      </w:rPr>
                    </w:pPr>
                    <w:r>
                      <w:rPr>
                        <w:b/>
                        <w:sz w:val="20"/>
                        <w:lang w:eastAsia="lt-LT"/>
                      </w:rPr>
                      <w:t xml:space="preserve">IŠ VISO </w:t>
                    </w:r>
                    <w:r>
                      <w:rPr>
                        <w:b/>
                        <w:color w:val="000000"/>
                        <w:sz w:val="20"/>
                      </w:rPr>
                      <w:t>FINANSAVIMO SUMŲ, ĮSIPAREIGOJIMŲ IR GRYNOJO TURTO:</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bl>
            <w:p>
              <w:pPr>
                <w:spacing w:line="240" w:lineRule="atLeast"/>
                <w:jc w:val="center"/>
                <w:sectPr>
                  <w:pgSz w:w="11906" w:h="16838"/>
                  <w:pgMar w:top="1134" w:right="567" w:bottom="1134" w:left="1701" w:header="567" w:footer="567" w:gutter="0"/>
                  <w:cols w:space="1296"/>
                  <w:docGrid w:linePitch="360"/>
                </w:sectPr>
              </w:pPr>
              <w:r>
                <w:t>_____________________</w:t>
              </w:r>
            </w:p>
          </w:sdtContent>
        </w:sdt>
        <w:sdt>
          <w:sdtPr>
            <w:alias w:val="skirsnis"/>
            <w:tag w:val="part_b518ef5b2a16454fb248e841b1b65688"/>
            <w:lock w:val="sdtLocked"/>
            <w:richText/>
          </w:sdtPr>
          <w:sdtContent>
            <w:p>
              <w:pPr>
                <w:jc w:val="center"/>
                <w:rPr>
                  <w:b/>
                  <w:bCs/>
                  <w:szCs w:val="24"/>
                  <w:lang w:eastAsia="lt-LT"/>
                </w:rPr>
              </w:pPr>
              <w:sdt>
                <w:sdtPr>
                  <w:alias w:val="Pavadinimas"/>
                  <w:tag w:val="title_b518ef5b2a16454fb248e841b1b65688"/>
                  <w:lock w:val="sdtLocked"/>
                  <w:richText/>
                </w:sdtPr>
                <w:sdtContent>
                  <w:r>
                    <w:rPr>
                      <w:b/>
                      <w:bCs/>
                      <w:szCs w:val="24"/>
                      <w:lang w:eastAsia="lt-LT"/>
                    </w:rPr>
                    <w:t>VEIKLOS REZULTATŲ IR BIUDŽETO VYKDYMO ATASKAITA</w:t>
                  </w:r>
                </w:sdtContent>
              </w:sdt>
            </w:p>
            <w:p>
              <w:pPr>
                <w:jc w:val="center"/>
                <w:rPr>
                  <w:b/>
                  <w:bCs/>
                  <w:szCs w:val="24"/>
                  <w:lang w:eastAsia="lt-LT"/>
                </w:rPr>
              </w:pPr>
              <w:r>
                <w:rPr>
                  <w:b/>
                  <w:bCs/>
                  <w:szCs w:val="24"/>
                  <w:lang w:eastAsia="lt-LT"/>
                </w:rPr>
                <w:t>PAGAL 20</w:t>
              </w:r>
              <w:r>
                <w:rPr>
                  <w:bCs/>
                  <w:szCs w:val="24"/>
                  <w:lang w:eastAsia="lt-LT"/>
                </w:rPr>
                <w:t xml:space="preserve">___ </w:t>
              </w:r>
              <w:r>
                <w:rPr>
                  <w:b/>
                  <w:bCs/>
                  <w:szCs w:val="24"/>
                  <w:lang w:eastAsia="lt-LT"/>
                </w:rPr>
                <w:t xml:space="preserve">M. </w:t>
              </w:r>
              <w:r>
                <w:rPr>
                  <w:bCs/>
                  <w:szCs w:val="24"/>
                  <w:lang w:eastAsia="lt-LT"/>
                </w:rPr>
                <w:t xml:space="preserve">___________________ </w:t>
              </w:r>
              <w:r>
                <w:rPr>
                  <w:b/>
                  <w:bCs/>
                  <w:szCs w:val="24"/>
                  <w:lang w:eastAsia="lt-LT"/>
                </w:rPr>
                <w:t>D. DUOMENIS</w:t>
              </w:r>
            </w:p>
            <w:p>
              <w:pPr>
                <w:tabs>
                  <w:tab w:val="left" w:pos="889"/>
                  <w:tab w:val="left" w:pos="4049"/>
                  <w:tab w:val="left" w:pos="6784"/>
                  <w:tab w:val="left" w:pos="8024"/>
                  <w:tab w:val="left" w:pos="9440"/>
                  <w:tab w:val="left" w:pos="10883"/>
                </w:tabs>
                <w:jc w:val="center"/>
                <w:rPr>
                  <w:b/>
                  <w:bCs/>
                  <w:szCs w:val="24"/>
                  <w:lang w:eastAsia="lt-LT"/>
                </w:rPr>
              </w:pPr>
            </w:p>
            <w:p>
              <w:pPr>
                <w:spacing w:line="240" w:lineRule="atLeast"/>
                <w:ind w:left="7776" w:right="261" w:hanging="1397"/>
                <w:jc w:val="right"/>
                <w:rPr>
                  <w:b/>
                  <w:bCs/>
                  <w:szCs w:val="24"/>
                  <w:lang w:eastAsia="lt-LT"/>
                </w:rPr>
              </w:pPr>
              <w:r>
                <w:rPr>
                  <w:i/>
                  <w:iCs/>
                  <w:sz w:val="20"/>
                  <w:lang w:eastAsia="lt-LT"/>
                </w:rPr>
                <w:t xml:space="preserve">Pateikimo valiuta ir tikslumas: eurais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4615"/>
                <w:gridCol w:w="992"/>
                <w:gridCol w:w="1546"/>
                <w:gridCol w:w="1409"/>
                <w:gridCol w:w="1132"/>
                <w:gridCol w:w="1546"/>
                <w:gridCol w:w="1535"/>
                <w:gridCol w:w="1083"/>
              </w:tblGrid>
              <w:tr>
                <w:trPr>
                  <w:tblHeader/>
                </w:trPr>
                <w:tc>
                  <w:tcPr>
                    <w:tcW w:w="766" w:type="dxa"/>
                    <w:vMerge w:val="restart"/>
                    <w:vAlign w:val="center"/>
                  </w:tcPr>
                  <w:p>
                    <w:pPr>
                      <w:tabs>
                        <w:tab w:val="left" w:pos="889"/>
                        <w:tab w:val="left" w:pos="4049"/>
                        <w:tab w:val="left" w:pos="6784"/>
                        <w:tab w:val="left" w:pos="8024"/>
                        <w:tab w:val="left" w:pos="9440"/>
                        <w:tab w:val="left" w:pos="10883"/>
                      </w:tabs>
                      <w:jc w:val="center"/>
                      <w:rPr>
                        <w:b/>
                        <w:bCs/>
                        <w:sz w:val="20"/>
                        <w:lang w:eastAsia="lt-LT"/>
                      </w:rPr>
                    </w:pPr>
                    <w:r>
                      <w:rPr>
                        <w:b/>
                        <w:bCs/>
                        <w:color w:val="000000"/>
                        <w:sz w:val="20"/>
                        <w:lang w:eastAsia="lt-LT"/>
                      </w:rPr>
                      <w:t>Eil. Nr.</w:t>
                    </w:r>
                  </w:p>
                </w:tc>
                <w:tc>
                  <w:tcPr>
                    <w:tcW w:w="4645" w:type="dxa"/>
                    <w:vMerge w:val="restart"/>
                    <w:vAlign w:val="center"/>
                  </w:tcPr>
                  <w:p>
                    <w:pPr>
                      <w:tabs>
                        <w:tab w:val="left" w:pos="889"/>
                        <w:tab w:val="left" w:pos="4049"/>
                        <w:tab w:val="left" w:pos="6784"/>
                        <w:tab w:val="left" w:pos="8024"/>
                        <w:tab w:val="left" w:pos="9440"/>
                        <w:tab w:val="left" w:pos="10883"/>
                      </w:tabs>
                      <w:jc w:val="center"/>
                      <w:rPr>
                        <w:b/>
                        <w:bCs/>
                        <w:sz w:val="20"/>
                        <w:lang w:eastAsia="lt-LT"/>
                      </w:rPr>
                    </w:pPr>
                    <w:r>
                      <w:rPr>
                        <w:b/>
                        <w:bCs/>
                        <w:color w:val="000000"/>
                        <w:sz w:val="20"/>
                        <w:lang w:eastAsia="lt-LT"/>
                      </w:rPr>
                      <w:t>Straipsniai</w:t>
                    </w:r>
                  </w:p>
                </w:tc>
                <w:tc>
                  <w:tcPr>
                    <w:tcW w:w="992" w:type="dxa"/>
                    <w:vMerge w:val="restart"/>
                    <w:vAlign w:val="center"/>
                  </w:tcPr>
                  <w:p>
                    <w:pPr>
                      <w:tabs>
                        <w:tab w:val="left" w:pos="889"/>
                        <w:tab w:val="left" w:pos="4049"/>
                        <w:tab w:val="left" w:pos="6784"/>
                        <w:tab w:val="left" w:pos="8024"/>
                        <w:tab w:val="left" w:pos="9440"/>
                        <w:tab w:val="left" w:pos="10883"/>
                      </w:tabs>
                      <w:jc w:val="center"/>
                      <w:rPr>
                        <w:b/>
                        <w:bCs/>
                        <w:sz w:val="20"/>
                        <w:lang w:eastAsia="lt-LT"/>
                      </w:rPr>
                    </w:pPr>
                    <w:r>
                      <w:rPr>
                        <w:b/>
                        <w:bCs/>
                        <w:color w:val="000000"/>
                        <w:sz w:val="20"/>
                        <w:lang w:eastAsia="lt-LT"/>
                      </w:rPr>
                      <w:t>Pastabos Nr.</w:t>
                    </w:r>
                  </w:p>
                </w:tc>
                <w:tc>
                  <w:tcPr>
                    <w:tcW w:w="4097" w:type="dxa"/>
                    <w:gridSpan w:val="3"/>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Ataskaitinis laikotarpis</w:t>
                    </w:r>
                  </w:p>
                </w:tc>
                <w:tc>
                  <w:tcPr>
                    <w:tcW w:w="4174" w:type="dxa"/>
                    <w:gridSpan w:val="3"/>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Praėjęs ataskaitinis laikotarpis</w:t>
                    </w:r>
                  </w:p>
                </w:tc>
              </w:tr>
              <w:tr>
                <w:trPr>
                  <w:tblHeader/>
                </w:trPr>
                <w:tc>
                  <w:tcPr>
                    <w:tcW w:w="766" w:type="dxa"/>
                    <w:vMerge/>
                    <w:vAlign w:val="center"/>
                  </w:tcPr>
                  <w:p>
                    <w:pPr>
                      <w:tabs>
                        <w:tab w:val="left" w:pos="889"/>
                        <w:tab w:val="left" w:pos="4049"/>
                        <w:tab w:val="left" w:pos="6784"/>
                        <w:tab w:val="left" w:pos="8024"/>
                        <w:tab w:val="left" w:pos="9440"/>
                        <w:tab w:val="left" w:pos="10883"/>
                      </w:tabs>
                      <w:jc w:val="center"/>
                      <w:rPr>
                        <w:b/>
                        <w:bCs/>
                        <w:sz w:val="20"/>
                        <w:lang w:eastAsia="lt-LT"/>
                      </w:rPr>
                    </w:pPr>
                  </w:p>
                </w:tc>
                <w:tc>
                  <w:tcPr>
                    <w:tcW w:w="4645" w:type="dxa"/>
                    <w:vMerge/>
                    <w:vAlign w:val="center"/>
                  </w:tcPr>
                  <w:p>
                    <w:pPr>
                      <w:tabs>
                        <w:tab w:val="left" w:pos="889"/>
                        <w:tab w:val="left" w:pos="4049"/>
                        <w:tab w:val="left" w:pos="6784"/>
                        <w:tab w:val="left" w:pos="8024"/>
                        <w:tab w:val="left" w:pos="9440"/>
                        <w:tab w:val="left" w:pos="10883"/>
                      </w:tabs>
                      <w:jc w:val="center"/>
                      <w:rPr>
                        <w:b/>
                        <w:bCs/>
                        <w:sz w:val="20"/>
                        <w:lang w:eastAsia="lt-LT"/>
                      </w:rPr>
                    </w:pPr>
                  </w:p>
                </w:tc>
                <w:tc>
                  <w:tcPr>
                    <w:tcW w:w="992" w:type="dxa"/>
                    <w:vMerge/>
                    <w:vAlign w:val="center"/>
                  </w:tcPr>
                  <w:p>
                    <w:pPr>
                      <w:tabs>
                        <w:tab w:val="left" w:pos="889"/>
                        <w:tab w:val="left" w:pos="4049"/>
                        <w:tab w:val="left" w:pos="6784"/>
                        <w:tab w:val="left" w:pos="8024"/>
                        <w:tab w:val="left" w:pos="9440"/>
                        <w:tab w:val="left" w:pos="10883"/>
                      </w:tabs>
                      <w:jc w:val="center"/>
                      <w:rPr>
                        <w:b/>
                        <w:bCs/>
                        <w:sz w:val="20"/>
                        <w:lang w:eastAsia="lt-LT"/>
                      </w:rPr>
                    </w:pPr>
                  </w:p>
                </w:tc>
                <w:tc>
                  <w:tcPr>
                    <w:tcW w:w="1552"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Įvykdyta</w:t>
                    </w:r>
                  </w:p>
                </w:tc>
                <w:tc>
                  <w:tcPr>
                    <w:tcW w:w="1412"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Patvirtinta</w:t>
                    </w:r>
                  </w:p>
                </w:tc>
                <w:tc>
                  <w:tcPr>
                    <w:tcW w:w="1133"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Įvykdymo procentas</w:t>
                    </w:r>
                  </w:p>
                </w:tc>
                <w:tc>
                  <w:tcPr>
                    <w:tcW w:w="1552"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Įvykdyta</w:t>
                    </w:r>
                  </w:p>
                </w:tc>
                <w:tc>
                  <w:tcPr>
                    <w:tcW w:w="1539"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Patvirtinta</w:t>
                    </w:r>
                  </w:p>
                </w:tc>
                <w:tc>
                  <w:tcPr>
                    <w:tcW w:w="1083"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Įvykdymo procentas</w:t>
                    </w:r>
                  </w:p>
                </w:tc>
              </w:tr>
              <w:tr>
                <w:trPr>
                  <w:tblHeader/>
                </w:trPr>
                <w:tc>
                  <w:tcPr>
                    <w:tcW w:w="766"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1</w:t>
                    </w:r>
                  </w:p>
                </w:tc>
                <w:tc>
                  <w:tcPr>
                    <w:tcW w:w="4645"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2</w:t>
                    </w:r>
                  </w:p>
                </w:tc>
                <w:tc>
                  <w:tcPr>
                    <w:tcW w:w="992"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3</w:t>
                    </w:r>
                  </w:p>
                </w:tc>
                <w:tc>
                  <w:tcPr>
                    <w:tcW w:w="1552"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4</w:t>
                    </w:r>
                  </w:p>
                </w:tc>
                <w:tc>
                  <w:tcPr>
                    <w:tcW w:w="1412"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5</w:t>
                    </w:r>
                  </w:p>
                </w:tc>
                <w:tc>
                  <w:tcPr>
                    <w:tcW w:w="1133"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6</w:t>
                    </w:r>
                  </w:p>
                </w:tc>
                <w:tc>
                  <w:tcPr>
                    <w:tcW w:w="1552"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7</w:t>
                    </w:r>
                  </w:p>
                </w:tc>
                <w:tc>
                  <w:tcPr>
                    <w:tcW w:w="1539"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8</w:t>
                    </w:r>
                  </w:p>
                </w:tc>
                <w:tc>
                  <w:tcPr>
                    <w:tcW w:w="1083"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9</w:t>
                    </w:r>
                  </w:p>
                </w:tc>
              </w:tr>
              <w:tr>
                <w:tc>
                  <w:tcPr>
                    <w:tcW w:w="766" w:type="dxa"/>
                  </w:tcPr>
                  <w:p>
                    <w:pPr>
                      <w:tabs>
                        <w:tab w:val="left" w:pos="889"/>
                        <w:tab w:val="left" w:pos="4049"/>
                        <w:tab w:val="left" w:pos="6784"/>
                        <w:tab w:val="left" w:pos="8024"/>
                        <w:tab w:val="left" w:pos="9440"/>
                        <w:tab w:val="left" w:pos="10883"/>
                      </w:tabs>
                      <w:jc w:val="center"/>
                      <w:rPr>
                        <w:b/>
                        <w:bCs/>
                        <w:szCs w:val="24"/>
                        <w:lang w:eastAsia="lt-LT"/>
                      </w:rPr>
                    </w:pPr>
                    <w:r>
                      <w:rPr>
                        <w:b/>
                        <w:bCs/>
                        <w:color w:val="000000"/>
                        <w:sz w:val="20"/>
                        <w:lang w:eastAsia="lt-LT"/>
                      </w:rPr>
                      <w:t>1.</w:t>
                    </w:r>
                  </w:p>
                </w:tc>
                <w:tc>
                  <w:tcPr>
                    <w:tcW w:w="4645" w:type="dxa"/>
                  </w:tcPr>
                  <w:p>
                    <w:pPr>
                      <w:tabs>
                        <w:tab w:val="left" w:pos="889"/>
                        <w:tab w:val="left" w:pos="4049"/>
                        <w:tab w:val="left" w:pos="6784"/>
                        <w:tab w:val="left" w:pos="8024"/>
                        <w:tab w:val="left" w:pos="9440"/>
                        <w:tab w:val="left" w:pos="10883"/>
                      </w:tabs>
                      <w:rPr>
                        <w:b/>
                        <w:bCs/>
                        <w:szCs w:val="24"/>
                        <w:lang w:eastAsia="lt-LT"/>
                      </w:rPr>
                    </w:pPr>
                    <w:r>
                      <w:rPr>
                        <w:b/>
                        <w:bCs/>
                        <w:color w:val="000000"/>
                        <w:sz w:val="20"/>
                        <w:lang w:eastAsia="lt-LT"/>
                      </w:rPr>
                      <w:t>PAJAMOS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Cs w:val="24"/>
                        <w:lang w:eastAsia="lt-LT"/>
                      </w:rPr>
                    </w:pPr>
                    <w:r>
                      <w:rPr>
                        <w:bCs/>
                        <w:color w:val="000000"/>
                        <w:sz w:val="20"/>
                        <w:lang w:eastAsia="lt-LT"/>
                      </w:rPr>
                      <w:t>1.1.</w:t>
                    </w:r>
                  </w:p>
                </w:tc>
                <w:tc>
                  <w:tcPr>
                    <w:tcW w:w="4645" w:type="dxa"/>
                  </w:tcPr>
                  <w:p>
                    <w:pPr>
                      <w:tabs>
                        <w:tab w:val="left" w:pos="889"/>
                        <w:tab w:val="left" w:pos="4049"/>
                        <w:tab w:val="left" w:pos="6784"/>
                        <w:tab w:val="left" w:pos="8024"/>
                        <w:tab w:val="left" w:pos="9440"/>
                        <w:tab w:val="left" w:pos="10883"/>
                      </w:tabs>
                      <w:ind w:firstLine="179"/>
                      <w:rPr>
                        <w:b/>
                        <w:bCs/>
                        <w:szCs w:val="24"/>
                        <w:lang w:eastAsia="lt-LT"/>
                      </w:rPr>
                    </w:pPr>
                    <w:r>
                      <w:rPr>
                        <w:bCs/>
                        <w:color w:val="000000"/>
                        <w:sz w:val="20"/>
                        <w:lang w:eastAsia="lt-LT"/>
                      </w:rPr>
                      <w:t>FINANSAVIMO PAJAMOS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1.1.1.</w:t>
                    </w:r>
                  </w:p>
                </w:tc>
                <w:tc>
                  <w:tcPr>
                    <w:tcW w:w="4645" w:type="dxa"/>
                  </w:tcPr>
                  <w:p>
                    <w:pPr>
                      <w:tabs>
                        <w:tab w:val="left" w:pos="889"/>
                        <w:tab w:val="left" w:pos="4049"/>
                        <w:tab w:val="left" w:pos="6784"/>
                        <w:tab w:val="left" w:pos="8024"/>
                        <w:tab w:val="left" w:pos="9440"/>
                        <w:tab w:val="left" w:pos="10883"/>
                      </w:tabs>
                      <w:ind w:firstLine="320"/>
                      <w:rPr>
                        <w:color w:val="000000"/>
                        <w:sz w:val="20"/>
                        <w:lang w:eastAsia="lt-LT"/>
                      </w:rPr>
                    </w:pPr>
                    <w:r>
                      <w:rPr>
                        <w:sz w:val="20"/>
                        <w:lang w:eastAsia="lt-LT"/>
                      </w:rPr>
                      <w:t>Iš valstybės biudžeto</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1.1.2.</w:t>
                    </w:r>
                  </w:p>
                </w:tc>
                <w:tc>
                  <w:tcPr>
                    <w:tcW w:w="4645" w:type="dxa"/>
                  </w:tcPr>
                  <w:p>
                    <w:pPr>
                      <w:tabs>
                        <w:tab w:val="left" w:pos="889"/>
                        <w:tab w:val="left" w:pos="4049"/>
                        <w:tab w:val="left" w:pos="6784"/>
                        <w:tab w:val="left" w:pos="8024"/>
                        <w:tab w:val="left" w:pos="9440"/>
                        <w:tab w:val="left" w:pos="10883"/>
                      </w:tabs>
                      <w:ind w:firstLine="320"/>
                      <w:rPr>
                        <w:color w:val="000000"/>
                        <w:sz w:val="20"/>
                        <w:lang w:eastAsia="lt-LT"/>
                      </w:rPr>
                    </w:pPr>
                    <w:r>
                      <w:rPr>
                        <w:color w:val="000000"/>
                        <w:sz w:val="20"/>
                        <w:lang w:eastAsia="lt-LT"/>
                      </w:rPr>
                      <w:t>Iš viešojo sektoriaus subjektų pajamų</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1.1.3.</w:t>
                    </w:r>
                  </w:p>
                </w:tc>
                <w:tc>
                  <w:tcPr>
                    <w:tcW w:w="4645" w:type="dxa"/>
                  </w:tcPr>
                  <w:p>
                    <w:pPr>
                      <w:tabs>
                        <w:tab w:val="left" w:pos="889"/>
                        <w:tab w:val="left" w:pos="4049"/>
                        <w:tab w:val="left" w:pos="6784"/>
                        <w:tab w:val="left" w:pos="8024"/>
                        <w:tab w:val="left" w:pos="9440"/>
                        <w:tab w:val="left" w:pos="10883"/>
                      </w:tabs>
                      <w:ind w:firstLine="320"/>
                      <w:rPr>
                        <w:color w:val="000000"/>
                        <w:sz w:val="20"/>
                        <w:lang w:eastAsia="lt-LT"/>
                      </w:rPr>
                    </w:pPr>
                    <w:r>
                      <w:rPr>
                        <w:color w:val="000000"/>
                        <w:sz w:val="20"/>
                        <w:lang w:eastAsia="lt-LT"/>
                      </w:rPr>
                      <w:t>Iš fizinių ir privačių juridinių asmenų</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Cs w:val="24"/>
                        <w:lang w:eastAsia="lt-LT"/>
                      </w:rPr>
                    </w:pPr>
                    <w:r>
                      <w:rPr>
                        <w:color w:val="000000"/>
                        <w:sz w:val="20"/>
                        <w:lang w:eastAsia="lt-LT"/>
                      </w:rPr>
                      <w:t>1.2.</w:t>
                    </w:r>
                  </w:p>
                </w:tc>
                <w:tc>
                  <w:tcPr>
                    <w:tcW w:w="4645" w:type="dxa"/>
                  </w:tcPr>
                  <w:p>
                    <w:pPr>
                      <w:tabs>
                        <w:tab w:val="left" w:pos="889"/>
                        <w:tab w:val="left" w:pos="4049"/>
                        <w:tab w:val="left" w:pos="6784"/>
                        <w:tab w:val="left" w:pos="8024"/>
                        <w:tab w:val="left" w:pos="9440"/>
                        <w:tab w:val="left" w:pos="10883"/>
                      </w:tabs>
                      <w:ind w:firstLine="179"/>
                      <w:rPr>
                        <w:b/>
                        <w:bCs/>
                        <w:szCs w:val="24"/>
                        <w:lang w:eastAsia="lt-LT"/>
                      </w:rPr>
                    </w:pPr>
                    <w:r>
                      <w:rPr>
                        <w:color w:val="000000"/>
                        <w:sz w:val="20"/>
                        <w:lang w:eastAsia="lt-LT"/>
                      </w:rPr>
                      <w:t xml:space="preserve">SOCIALINIŲ ĮMOKŲ PAJAMOS </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1.2.1.</w:t>
                    </w:r>
                  </w:p>
                </w:tc>
                <w:tc>
                  <w:tcPr>
                    <w:tcW w:w="4645" w:type="dxa"/>
                  </w:tcPr>
                  <w:p>
                    <w:pPr>
                      <w:tabs>
                        <w:tab w:val="left" w:pos="889"/>
                        <w:tab w:val="left" w:pos="4049"/>
                        <w:tab w:val="left" w:pos="6784"/>
                        <w:tab w:val="left" w:pos="8024"/>
                        <w:tab w:val="left" w:pos="9440"/>
                        <w:tab w:val="left" w:pos="10883"/>
                      </w:tabs>
                      <w:ind w:left="320"/>
                      <w:rPr>
                        <w:b/>
                        <w:bCs/>
                        <w:szCs w:val="24"/>
                        <w:lang w:eastAsia="lt-LT"/>
                      </w:rPr>
                    </w:pPr>
                    <w:r>
                      <w:rPr>
                        <w:color w:val="000000"/>
                        <w:sz w:val="20"/>
                        <w:lang w:eastAsia="lt-LT"/>
                      </w:rPr>
                      <w:t>Darbdavių įmokos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1.2.2.</w:t>
                    </w:r>
                  </w:p>
                </w:tc>
                <w:tc>
                  <w:tcPr>
                    <w:tcW w:w="4645" w:type="dxa"/>
                  </w:tcPr>
                  <w:p>
                    <w:pPr>
                      <w:tabs>
                        <w:tab w:val="left" w:pos="889"/>
                        <w:tab w:val="left" w:pos="4049"/>
                        <w:tab w:val="left" w:pos="6784"/>
                        <w:tab w:val="left" w:pos="8024"/>
                        <w:tab w:val="left" w:pos="9440"/>
                        <w:tab w:val="left" w:pos="10883"/>
                      </w:tabs>
                      <w:ind w:left="320"/>
                      <w:rPr>
                        <w:b/>
                        <w:bCs/>
                        <w:szCs w:val="24"/>
                        <w:lang w:eastAsia="lt-LT"/>
                      </w:rPr>
                    </w:pPr>
                    <w:r>
                      <w:rPr>
                        <w:color w:val="000000"/>
                        <w:sz w:val="20"/>
                        <w:lang w:eastAsia="lt-LT"/>
                      </w:rPr>
                      <w:t>Savanoriškos socialinės įmokos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w:t>
                    </w:r>
                  </w:p>
                </w:tc>
                <w:tc>
                  <w:tcPr>
                    <w:tcW w:w="4645" w:type="dxa"/>
                  </w:tcPr>
                  <w:p>
                    <w:pPr>
                      <w:tabs>
                        <w:tab w:val="left" w:pos="889"/>
                        <w:tab w:val="left" w:pos="4049"/>
                        <w:tab w:val="left" w:pos="6784"/>
                        <w:tab w:val="left" w:pos="8024"/>
                        <w:tab w:val="left" w:pos="9440"/>
                        <w:tab w:val="left" w:pos="10883"/>
                      </w:tabs>
                      <w:ind w:firstLine="179"/>
                      <w:rPr>
                        <w:b/>
                        <w:bCs/>
                        <w:szCs w:val="24"/>
                        <w:lang w:eastAsia="lt-LT"/>
                      </w:rPr>
                    </w:pPr>
                    <w:r>
                      <w:rPr>
                        <w:color w:val="000000"/>
                        <w:sz w:val="20"/>
                        <w:lang w:eastAsia="lt-LT"/>
                      </w:rPr>
                      <w:t>KITOS PAJAMOS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1.3.1.</w:t>
                    </w:r>
                  </w:p>
                </w:tc>
                <w:tc>
                  <w:tcPr>
                    <w:tcW w:w="4645" w:type="dxa"/>
                  </w:tcPr>
                  <w:p>
                    <w:pPr>
                      <w:tabs>
                        <w:tab w:val="left" w:pos="889"/>
                        <w:tab w:val="left" w:pos="4049"/>
                        <w:tab w:val="left" w:pos="6784"/>
                        <w:tab w:val="left" w:pos="8024"/>
                        <w:tab w:val="left" w:pos="9440"/>
                        <w:tab w:val="left" w:pos="10883"/>
                      </w:tabs>
                      <w:ind w:left="320"/>
                      <w:rPr>
                        <w:b/>
                        <w:bCs/>
                        <w:szCs w:val="24"/>
                        <w:lang w:eastAsia="lt-LT"/>
                      </w:rPr>
                    </w:pPr>
                    <w:r>
                      <w:rPr>
                        <w:color w:val="000000"/>
                        <w:sz w:val="20"/>
                        <w:lang w:eastAsia="lt-LT"/>
                      </w:rPr>
                      <w:t>Baudų ir kitų netesybų pajamos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1.3.2.</w:t>
                    </w:r>
                  </w:p>
                </w:tc>
                <w:tc>
                  <w:tcPr>
                    <w:tcW w:w="4645" w:type="dxa"/>
                  </w:tcPr>
                  <w:p>
                    <w:pPr>
                      <w:tabs>
                        <w:tab w:val="left" w:pos="889"/>
                        <w:tab w:val="left" w:pos="4049"/>
                        <w:tab w:val="left" w:pos="6784"/>
                        <w:tab w:val="left" w:pos="8024"/>
                        <w:tab w:val="left" w:pos="9440"/>
                        <w:tab w:val="left" w:pos="10883"/>
                      </w:tabs>
                      <w:ind w:left="320"/>
                      <w:rPr>
                        <w:b/>
                        <w:bCs/>
                        <w:szCs w:val="24"/>
                        <w:lang w:eastAsia="lt-LT"/>
                      </w:rPr>
                    </w:pPr>
                    <w:r>
                      <w:rPr>
                        <w:color w:val="000000"/>
                        <w:sz w:val="20"/>
                        <w:lang w:eastAsia="lt-LT"/>
                      </w:rPr>
                      <w:t>Finansinės ir investicinės veiklos pajamos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1.3.2.1.</w:t>
                    </w:r>
                  </w:p>
                </w:tc>
                <w:tc>
                  <w:tcPr>
                    <w:tcW w:w="4645" w:type="dxa"/>
                    <w:vAlign w:val="center"/>
                  </w:tcPr>
                  <w:p>
                    <w:pPr>
                      <w:tabs>
                        <w:tab w:val="left" w:pos="889"/>
                        <w:tab w:val="left" w:pos="4049"/>
                        <w:tab w:val="left" w:pos="6784"/>
                        <w:tab w:val="left" w:pos="8024"/>
                        <w:tab w:val="left" w:pos="9440"/>
                        <w:tab w:val="left" w:pos="10883"/>
                      </w:tabs>
                      <w:ind w:left="463"/>
                      <w:rPr>
                        <w:i/>
                        <w:iCs/>
                        <w:color w:val="000000"/>
                        <w:sz w:val="20"/>
                        <w:lang w:eastAsia="lt-LT"/>
                      </w:rPr>
                    </w:pPr>
                    <w:r>
                      <w:rPr>
                        <w:bCs/>
                        <w:i/>
                        <w:iCs/>
                        <w:sz w:val="20"/>
                        <w:lang w:eastAsia="lt-LT"/>
                      </w:rPr>
                      <w:t>Finansinio turto tikrosios vertės padidėjimas ir perleidimo pelnas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1.3.2.2.</w:t>
                    </w:r>
                  </w:p>
                </w:tc>
                <w:tc>
                  <w:tcPr>
                    <w:tcW w:w="4645" w:type="dxa"/>
                    <w:vAlign w:val="center"/>
                  </w:tcPr>
                  <w:p>
                    <w:pPr>
                      <w:tabs>
                        <w:tab w:val="left" w:pos="889"/>
                        <w:tab w:val="left" w:pos="4049"/>
                        <w:tab w:val="left" w:pos="6784"/>
                        <w:tab w:val="left" w:pos="8024"/>
                        <w:tab w:val="left" w:pos="9440"/>
                        <w:tab w:val="left" w:pos="10883"/>
                      </w:tabs>
                      <w:ind w:left="463"/>
                      <w:rPr>
                        <w:i/>
                        <w:iCs/>
                        <w:color w:val="000000"/>
                        <w:sz w:val="20"/>
                        <w:lang w:eastAsia="lt-LT"/>
                      </w:rPr>
                    </w:pPr>
                    <w:r>
                      <w:rPr>
                        <w:bCs/>
                        <w:i/>
                        <w:iCs/>
                        <w:sz w:val="20"/>
                        <w:lang w:eastAsia="lt-LT"/>
                      </w:rPr>
                      <w:t>Palūkanų pajamos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1.3.2.3.</w:t>
                    </w:r>
                  </w:p>
                </w:tc>
                <w:tc>
                  <w:tcPr>
                    <w:tcW w:w="4645" w:type="dxa"/>
                    <w:vAlign w:val="center"/>
                  </w:tcPr>
                  <w:p>
                    <w:pPr>
                      <w:tabs>
                        <w:tab w:val="left" w:pos="889"/>
                        <w:tab w:val="left" w:pos="4049"/>
                        <w:tab w:val="left" w:pos="6784"/>
                        <w:tab w:val="left" w:pos="8024"/>
                        <w:tab w:val="left" w:pos="9440"/>
                        <w:tab w:val="left" w:pos="10883"/>
                      </w:tabs>
                      <w:ind w:left="463"/>
                      <w:rPr>
                        <w:i/>
                        <w:iCs/>
                        <w:color w:val="000000"/>
                        <w:sz w:val="20"/>
                        <w:lang w:eastAsia="lt-LT"/>
                      </w:rPr>
                    </w:pPr>
                    <w:r>
                      <w:rPr>
                        <w:bCs/>
                        <w:i/>
                        <w:iCs/>
                        <w:sz w:val="20"/>
                        <w:lang w:eastAsia="lt-LT"/>
                      </w:rPr>
                      <w:t>Kitos finansinės ir investicinės veiklos pajamos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1.3.3.</w:t>
                    </w:r>
                  </w:p>
                </w:tc>
                <w:tc>
                  <w:tcPr>
                    <w:tcW w:w="4645" w:type="dxa"/>
                  </w:tcPr>
                  <w:p>
                    <w:pPr>
                      <w:tabs>
                        <w:tab w:val="left" w:pos="889"/>
                        <w:tab w:val="left" w:pos="4049"/>
                        <w:tab w:val="left" w:pos="6784"/>
                        <w:tab w:val="left" w:pos="8024"/>
                        <w:tab w:val="left" w:pos="9440"/>
                        <w:tab w:val="left" w:pos="10883"/>
                      </w:tabs>
                      <w:ind w:left="320"/>
                      <w:rPr>
                        <w:b/>
                        <w:bCs/>
                        <w:szCs w:val="24"/>
                        <w:lang w:eastAsia="lt-LT"/>
                      </w:rPr>
                    </w:pPr>
                    <w:r>
                      <w:rPr>
                        <w:color w:val="000000"/>
                        <w:sz w:val="20"/>
                        <w:lang w:eastAsia="lt-LT"/>
                      </w:rPr>
                      <w:t>Kitos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2.</w:t>
                    </w:r>
                  </w:p>
                </w:tc>
                <w:tc>
                  <w:tcPr>
                    <w:tcW w:w="4645" w:type="dxa"/>
                  </w:tcPr>
                  <w:p>
                    <w:pPr>
                      <w:tabs>
                        <w:tab w:val="left" w:pos="889"/>
                        <w:tab w:val="left" w:pos="4049"/>
                        <w:tab w:val="left" w:pos="6784"/>
                        <w:tab w:val="left" w:pos="8024"/>
                        <w:tab w:val="left" w:pos="9440"/>
                        <w:tab w:val="left" w:pos="10883"/>
                      </w:tabs>
                      <w:rPr>
                        <w:b/>
                        <w:bCs/>
                        <w:sz w:val="20"/>
                        <w:lang w:eastAsia="lt-LT"/>
                      </w:rPr>
                    </w:pPr>
                    <w:r>
                      <w:rPr>
                        <w:b/>
                        <w:bCs/>
                        <w:sz w:val="20"/>
                        <w:lang w:eastAsia="lt-LT"/>
                      </w:rPr>
                      <w:t>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2.1.</w:t>
                    </w:r>
                  </w:p>
                </w:tc>
                <w:tc>
                  <w:tcPr>
                    <w:tcW w:w="4645" w:type="dxa"/>
                  </w:tcPr>
                  <w:p>
                    <w:pPr>
                      <w:tabs>
                        <w:tab w:val="left" w:pos="889"/>
                        <w:tab w:val="left" w:pos="4049"/>
                        <w:tab w:val="left" w:pos="6784"/>
                        <w:tab w:val="left" w:pos="8024"/>
                        <w:tab w:val="left" w:pos="9440"/>
                        <w:tab w:val="left" w:pos="10883"/>
                      </w:tabs>
                      <w:ind w:firstLine="179"/>
                      <w:rPr>
                        <w:szCs w:val="24"/>
                        <w:lang w:eastAsia="lt-LT"/>
                      </w:rPr>
                    </w:pPr>
                    <w:r>
                      <w:rPr>
                        <w:color w:val="000000"/>
                        <w:sz w:val="20"/>
                        <w:lang w:eastAsia="lt-LT"/>
                      </w:rPr>
                      <w:t>SOCIALINIŲ IŠMOKŲ 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2.2.</w:t>
                    </w:r>
                  </w:p>
                </w:tc>
                <w:tc>
                  <w:tcPr>
                    <w:tcW w:w="4645" w:type="dxa"/>
                  </w:tcPr>
                  <w:p>
                    <w:pPr>
                      <w:tabs>
                        <w:tab w:val="left" w:pos="889"/>
                        <w:tab w:val="left" w:pos="4049"/>
                        <w:tab w:val="left" w:pos="6784"/>
                        <w:tab w:val="left" w:pos="8024"/>
                        <w:tab w:val="left" w:pos="9440"/>
                        <w:tab w:val="left" w:pos="10883"/>
                      </w:tabs>
                      <w:ind w:left="320" w:hanging="137"/>
                      <w:rPr>
                        <w:b/>
                        <w:bCs/>
                        <w:szCs w:val="24"/>
                        <w:lang w:eastAsia="lt-LT"/>
                      </w:rPr>
                    </w:pPr>
                    <w:r>
                      <w:rPr>
                        <w:color w:val="000000"/>
                        <w:sz w:val="20"/>
                        <w:lang w:eastAsia="lt-LT"/>
                      </w:rPr>
                      <w:t>SOCIALINIŲ ĮMOKŲ IR IŠMOKŲ NUVERTĖJIMO IR NURAŠYTŲ SUMŲ SĄNAUDOS (neatgautinos arba abejotinai atgautinos sumos)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2.3.</w:t>
                    </w:r>
                  </w:p>
                </w:tc>
                <w:tc>
                  <w:tcPr>
                    <w:tcW w:w="4645" w:type="dxa"/>
                  </w:tcPr>
                  <w:p>
                    <w:pPr>
                      <w:tabs>
                        <w:tab w:val="left" w:pos="889"/>
                        <w:tab w:val="left" w:pos="4049"/>
                        <w:tab w:val="left" w:pos="6784"/>
                        <w:tab w:val="left" w:pos="8024"/>
                        <w:tab w:val="left" w:pos="9440"/>
                        <w:tab w:val="left" w:pos="10883"/>
                      </w:tabs>
                      <w:ind w:left="179"/>
                      <w:rPr>
                        <w:color w:val="000000"/>
                        <w:sz w:val="20"/>
                        <w:highlight w:val="magenta"/>
                        <w:lang w:eastAsia="lt-LT"/>
                      </w:rPr>
                    </w:pPr>
                    <w:r>
                      <w:rPr>
                        <w:color w:val="000000"/>
                        <w:sz w:val="20"/>
                        <w:lang w:eastAsia="lt-LT"/>
                      </w:rPr>
                      <w:t>FINANSAVIMO 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2.4.</w:t>
                    </w:r>
                  </w:p>
                </w:tc>
                <w:tc>
                  <w:tcPr>
                    <w:tcW w:w="4645" w:type="dxa"/>
                    <w:vAlign w:val="center"/>
                  </w:tcPr>
                  <w:p>
                    <w:pPr>
                      <w:tabs>
                        <w:tab w:val="left" w:pos="889"/>
                        <w:tab w:val="left" w:pos="4049"/>
                        <w:tab w:val="left" w:pos="6784"/>
                        <w:tab w:val="left" w:pos="8024"/>
                        <w:tab w:val="left" w:pos="9440"/>
                        <w:tab w:val="left" w:pos="10883"/>
                      </w:tabs>
                      <w:ind w:left="179"/>
                      <w:rPr>
                        <w:b/>
                        <w:bCs/>
                        <w:szCs w:val="24"/>
                        <w:lang w:eastAsia="lt-LT"/>
                      </w:rPr>
                    </w:pPr>
                    <w:r>
                      <w:rPr>
                        <w:color w:val="000000"/>
                        <w:sz w:val="20"/>
                        <w:lang w:eastAsia="lt-LT"/>
                      </w:rPr>
                      <w:t>FINANSINĖS IR INVESTICINĖS VEIKLOS 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2.4.1.</w:t>
                    </w:r>
                  </w:p>
                </w:tc>
                <w:tc>
                  <w:tcPr>
                    <w:tcW w:w="4645" w:type="dxa"/>
                    <w:vAlign w:val="center"/>
                  </w:tcPr>
                  <w:p>
                    <w:pPr>
                      <w:tabs>
                        <w:tab w:val="left" w:pos="889"/>
                        <w:tab w:val="left" w:pos="4049"/>
                        <w:tab w:val="left" w:pos="6784"/>
                        <w:tab w:val="left" w:pos="8024"/>
                        <w:tab w:val="left" w:pos="9440"/>
                        <w:tab w:val="left" w:pos="10883"/>
                      </w:tabs>
                      <w:ind w:left="321"/>
                      <w:jc w:val="both"/>
                      <w:rPr>
                        <w:b/>
                        <w:bCs/>
                        <w:szCs w:val="24"/>
                        <w:lang w:eastAsia="lt-LT"/>
                      </w:rPr>
                    </w:pPr>
                    <w:r>
                      <w:rPr>
                        <w:bCs/>
                        <w:sz w:val="20"/>
                        <w:lang w:eastAsia="lt-LT"/>
                      </w:rPr>
                      <w:t>Finansinio turto tikrosios vertės sumažėjimas, perleidimo nuostolis, nuvertėjimo ir nurašymo 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2.4.2.</w:t>
                    </w:r>
                  </w:p>
                </w:tc>
                <w:tc>
                  <w:tcPr>
                    <w:tcW w:w="4645" w:type="dxa"/>
                    <w:vAlign w:val="center"/>
                  </w:tcPr>
                  <w:p>
                    <w:pPr>
                      <w:tabs>
                        <w:tab w:val="left" w:pos="889"/>
                        <w:tab w:val="left" w:pos="4049"/>
                        <w:tab w:val="left" w:pos="6784"/>
                        <w:tab w:val="left" w:pos="8024"/>
                        <w:tab w:val="left" w:pos="9440"/>
                        <w:tab w:val="left" w:pos="10883"/>
                      </w:tabs>
                      <w:ind w:left="321"/>
                      <w:jc w:val="both"/>
                      <w:rPr>
                        <w:b/>
                        <w:bCs/>
                        <w:szCs w:val="24"/>
                        <w:lang w:eastAsia="lt-LT"/>
                      </w:rPr>
                    </w:pPr>
                    <w:r>
                      <w:rPr>
                        <w:bCs/>
                        <w:sz w:val="20"/>
                        <w:lang w:eastAsia="lt-LT"/>
                      </w:rPr>
                      <w:t>Palūkanų 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2.4.3.</w:t>
                    </w:r>
                  </w:p>
                </w:tc>
                <w:tc>
                  <w:tcPr>
                    <w:tcW w:w="4645" w:type="dxa"/>
                    <w:vAlign w:val="center"/>
                  </w:tcPr>
                  <w:p>
                    <w:pPr>
                      <w:tabs>
                        <w:tab w:val="left" w:pos="889"/>
                        <w:tab w:val="left" w:pos="4049"/>
                        <w:tab w:val="left" w:pos="6784"/>
                        <w:tab w:val="left" w:pos="8024"/>
                        <w:tab w:val="left" w:pos="9440"/>
                        <w:tab w:val="left" w:pos="10883"/>
                      </w:tabs>
                      <w:ind w:left="321"/>
                      <w:jc w:val="both"/>
                      <w:rPr>
                        <w:b/>
                        <w:bCs/>
                        <w:szCs w:val="24"/>
                        <w:lang w:eastAsia="lt-LT"/>
                      </w:rPr>
                    </w:pPr>
                    <w:r>
                      <w:rPr>
                        <w:bCs/>
                        <w:sz w:val="20"/>
                        <w:lang w:eastAsia="lt-LT"/>
                      </w:rPr>
                      <w:t>Kitos finansinės ir investicinės veiklos 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2.5.</w:t>
                    </w:r>
                  </w:p>
                </w:tc>
                <w:tc>
                  <w:tcPr>
                    <w:tcW w:w="4645" w:type="dxa"/>
                    <w:vAlign w:val="center"/>
                  </w:tcPr>
                  <w:p>
                    <w:pPr>
                      <w:tabs>
                        <w:tab w:val="left" w:pos="889"/>
                        <w:tab w:val="left" w:pos="4049"/>
                        <w:tab w:val="left" w:pos="6784"/>
                        <w:tab w:val="left" w:pos="8024"/>
                        <w:tab w:val="left" w:pos="9440"/>
                        <w:tab w:val="left" w:pos="10883"/>
                      </w:tabs>
                      <w:ind w:left="124"/>
                      <w:jc w:val="both"/>
                      <w:rPr>
                        <w:bCs/>
                        <w:sz w:val="20"/>
                        <w:lang w:eastAsia="lt-LT"/>
                      </w:rPr>
                    </w:pPr>
                    <w:r>
                      <w:rPr>
                        <w:bCs/>
                        <w:sz w:val="20"/>
                        <w:lang w:eastAsia="lt-LT"/>
                      </w:rPr>
                      <w:t>KITOS 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2.5.1.</w:t>
                    </w:r>
                  </w:p>
                </w:tc>
                <w:tc>
                  <w:tcPr>
                    <w:tcW w:w="4645" w:type="dxa"/>
                    <w:vAlign w:val="center"/>
                  </w:tcPr>
                  <w:p>
                    <w:pPr>
                      <w:tabs>
                        <w:tab w:val="left" w:pos="889"/>
                        <w:tab w:val="left" w:pos="4049"/>
                        <w:tab w:val="left" w:pos="6784"/>
                        <w:tab w:val="left" w:pos="8024"/>
                        <w:tab w:val="left" w:pos="9440"/>
                        <w:tab w:val="left" w:pos="10883"/>
                      </w:tabs>
                      <w:ind w:left="321"/>
                      <w:jc w:val="both"/>
                      <w:rPr>
                        <w:bCs/>
                        <w:sz w:val="20"/>
                        <w:lang w:eastAsia="lt-LT"/>
                      </w:rPr>
                    </w:pPr>
                    <w:r>
                      <w:rPr>
                        <w:color w:val="000000"/>
                        <w:sz w:val="20"/>
                        <w:lang w:eastAsia="lt-LT"/>
                      </w:rPr>
                      <w:t>Fondo administravimo sąnaudos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2.5.2.</w:t>
                    </w:r>
                  </w:p>
                </w:tc>
                <w:tc>
                  <w:tcPr>
                    <w:tcW w:w="4645" w:type="dxa"/>
                    <w:vAlign w:val="center"/>
                  </w:tcPr>
                  <w:p>
                    <w:pPr>
                      <w:tabs>
                        <w:tab w:val="left" w:pos="889"/>
                        <w:tab w:val="left" w:pos="4049"/>
                        <w:tab w:val="left" w:pos="6784"/>
                        <w:tab w:val="left" w:pos="8024"/>
                        <w:tab w:val="left" w:pos="9440"/>
                        <w:tab w:val="left" w:pos="10883"/>
                      </w:tabs>
                      <w:ind w:left="321"/>
                      <w:jc w:val="both"/>
                      <w:rPr>
                        <w:bCs/>
                        <w:sz w:val="20"/>
                        <w:lang w:eastAsia="lt-LT"/>
                      </w:rPr>
                    </w:pPr>
                    <w:r>
                      <w:rPr>
                        <w:bCs/>
                        <w:sz w:val="20"/>
                        <w:lang w:eastAsia="lt-LT"/>
                      </w:rPr>
                      <w:t>Kitos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3.</w:t>
                    </w:r>
                  </w:p>
                </w:tc>
                <w:tc>
                  <w:tcPr>
                    <w:tcW w:w="4645" w:type="dxa"/>
                    <w:vAlign w:val="center"/>
                  </w:tcPr>
                  <w:p>
                    <w:pPr>
                      <w:tabs>
                        <w:tab w:val="left" w:pos="889"/>
                        <w:tab w:val="left" w:pos="4049"/>
                        <w:tab w:val="left" w:pos="6784"/>
                        <w:tab w:val="left" w:pos="8024"/>
                        <w:tab w:val="left" w:pos="9440"/>
                        <w:tab w:val="left" w:pos="10883"/>
                      </w:tabs>
                      <w:rPr>
                        <w:b/>
                        <w:bCs/>
                        <w:sz w:val="20"/>
                        <w:lang w:eastAsia="lt-LT"/>
                      </w:rPr>
                    </w:pPr>
                    <w:r>
                      <w:rPr>
                        <w:b/>
                        <w:bCs/>
                        <w:sz w:val="20"/>
                        <w:lang w:eastAsia="lt-LT"/>
                      </w:rPr>
                      <w:t>PERVIRŠIS AR DEFICITAS IŠ VYKDOMOS VEIKLOS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4.</w:t>
                    </w:r>
                  </w:p>
                </w:tc>
                <w:tc>
                  <w:tcPr>
                    <w:tcW w:w="4645" w:type="dxa"/>
                    <w:vAlign w:val="center"/>
                  </w:tcPr>
                  <w:p>
                    <w:pPr>
                      <w:tabs>
                        <w:tab w:val="left" w:pos="889"/>
                        <w:tab w:val="left" w:pos="4049"/>
                        <w:tab w:val="left" w:pos="6784"/>
                        <w:tab w:val="left" w:pos="8024"/>
                        <w:tab w:val="left" w:pos="9440"/>
                        <w:tab w:val="left" w:pos="10883"/>
                      </w:tabs>
                      <w:rPr>
                        <w:b/>
                        <w:bCs/>
                        <w:sz w:val="20"/>
                        <w:lang w:eastAsia="lt-LT"/>
                      </w:rPr>
                    </w:pPr>
                    <w:r>
                      <w:rPr>
                        <w:b/>
                        <w:bCs/>
                        <w:sz w:val="20"/>
                        <w:lang w:eastAsia="lt-LT"/>
                      </w:rPr>
                      <w:t>APSKAITOS POLITIKOS KEITIMO IR ESMINIŲ APSKAITOS KLAIDŲ TAISYMO ĮTAKA</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766" w:type="dxa"/>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5.</w:t>
                    </w:r>
                  </w:p>
                </w:tc>
                <w:tc>
                  <w:tcPr>
                    <w:tcW w:w="4645" w:type="dxa"/>
                  </w:tcPr>
                  <w:p>
                    <w:pPr>
                      <w:tabs>
                        <w:tab w:val="left" w:pos="889"/>
                        <w:tab w:val="left" w:pos="4049"/>
                        <w:tab w:val="left" w:pos="6784"/>
                        <w:tab w:val="left" w:pos="8024"/>
                        <w:tab w:val="left" w:pos="9440"/>
                        <w:tab w:val="left" w:pos="10883"/>
                      </w:tabs>
                      <w:rPr>
                        <w:b/>
                        <w:bCs/>
                        <w:sz w:val="20"/>
                        <w:lang w:eastAsia="lt-LT"/>
                      </w:rPr>
                    </w:pPr>
                    <w:r>
                      <w:rPr>
                        <w:b/>
                        <w:bCs/>
                        <w:sz w:val="20"/>
                        <w:lang w:eastAsia="lt-LT"/>
                      </w:rPr>
                      <w:t>GRYNASIS PERVIRŠIS AR DEFICITAS</w:t>
                    </w:r>
                  </w:p>
                </w:tc>
                <w:tc>
                  <w:tcPr>
                    <w:tcW w:w="992"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412" w:type="dxa"/>
                  </w:tcPr>
                  <w:p>
                    <w:pPr>
                      <w:tabs>
                        <w:tab w:val="left" w:pos="889"/>
                        <w:tab w:val="left" w:pos="4049"/>
                        <w:tab w:val="left" w:pos="6784"/>
                        <w:tab w:val="left" w:pos="8024"/>
                        <w:tab w:val="left" w:pos="9440"/>
                        <w:tab w:val="left" w:pos="10883"/>
                      </w:tabs>
                      <w:jc w:val="center"/>
                      <w:rPr>
                        <w:b/>
                        <w:bCs/>
                        <w:szCs w:val="24"/>
                        <w:lang w:eastAsia="lt-LT"/>
                      </w:rPr>
                    </w:pPr>
                  </w:p>
                </w:tc>
                <w:tc>
                  <w:tcPr>
                    <w:tcW w:w="1133" w:type="dxa"/>
                  </w:tcPr>
                  <w:p>
                    <w:pPr>
                      <w:tabs>
                        <w:tab w:val="left" w:pos="889"/>
                        <w:tab w:val="left" w:pos="4049"/>
                        <w:tab w:val="left" w:pos="6784"/>
                        <w:tab w:val="left" w:pos="8024"/>
                        <w:tab w:val="left" w:pos="9440"/>
                        <w:tab w:val="left" w:pos="10883"/>
                      </w:tabs>
                      <w:jc w:val="center"/>
                      <w:rPr>
                        <w:b/>
                        <w:bCs/>
                        <w:szCs w:val="24"/>
                        <w:lang w:eastAsia="lt-LT"/>
                      </w:rPr>
                    </w:pPr>
                  </w:p>
                </w:tc>
                <w:tc>
                  <w:tcPr>
                    <w:tcW w:w="1552" w:type="dxa"/>
                  </w:tcPr>
                  <w:p>
                    <w:pPr>
                      <w:tabs>
                        <w:tab w:val="left" w:pos="889"/>
                        <w:tab w:val="left" w:pos="4049"/>
                        <w:tab w:val="left" w:pos="6784"/>
                        <w:tab w:val="left" w:pos="8024"/>
                        <w:tab w:val="left" w:pos="9440"/>
                        <w:tab w:val="left" w:pos="10883"/>
                      </w:tabs>
                      <w:jc w:val="center"/>
                      <w:rPr>
                        <w:b/>
                        <w:bCs/>
                        <w:szCs w:val="24"/>
                        <w:lang w:eastAsia="lt-LT"/>
                      </w:rPr>
                    </w:pPr>
                  </w:p>
                </w:tc>
                <w:tc>
                  <w:tcPr>
                    <w:tcW w:w="1539"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bl>
            <w:p>
              <w:pPr>
                <w:jc w:val="center"/>
                <w:rPr>
                  <w:b/>
                  <w:bCs/>
                  <w:szCs w:val="24"/>
                  <w:lang w:eastAsia="lt-LT"/>
                </w:rPr>
              </w:pPr>
            </w:p>
            <w:p>
              <w:pPr>
                <w:jc w:val="center"/>
                <w:sectPr>
                  <w:pgSz w:w="16838" w:h="11906" w:orient="landscape"/>
                  <w:pgMar w:top="1440" w:right="1077" w:bottom="1134" w:left="1077" w:header="567" w:footer="567" w:gutter="0"/>
                  <w:cols w:space="1296"/>
                  <w:docGrid w:linePitch="360"/>
                </w:sectPr>
              </w:pPr>
              <w:r>
                <w:t>________________________</w:t>
              </w:r>
            </w:p>
          </w:sdtContent>
        </w:sdt>
        <w:sdt>
          <w:sdtPr>
            <w:alias w:val="skirsnis"/>
            <w:tag w:val="part_c7dcce17fe8d4c619633aebcd6cb547a"/>
            <w:lock w:val="sdtLocked"/>
            <w:richText/>
          </w:sdtPr>
          <w:sdtContent>
            <w:p>
              <w:pPr>
                <w:suppressAutoHyphens/>
                <w:jc w:val="center"/>
                <w:textAlignment w:val="baseline"/>
                <w:rPr>
                  <w:b/>
                  <w:bCs/>
                  <w:szCs w:val="24"/>
                  <w:lang w:eastAsia="lt-LT"/>
                </w:rPr>
              </w:pPr>
              <w:sdt>
                <w:sdtPr>
                  <w:alias w:val="Pavadinimas"/>
                  <w:tag w:val="title_c7dcce17fe8d4c619633aebcd6cb547a"/>
                  <w:lock w:val="sdtLocked"/>
                  <w:richText/>
                </w:sdtPr>
                <w:sdtContent>
                  <w:r>
                    <w:rPr>
                      <w:b/>
                      <w:bCs/>
                      <w:szCs w:val="24"/>
                      <w:lang w:eastAsia="lt-LT"/>
                    </w:rPr>
                    <w:t>PINIGŲ SRAUTŲ ATASKAITA</w:t>
                  </w:r>
                </w:sdtContent>
              </w:sdt>
            </w:p>
            <w:p>
              <w:pPr>
                <w:suppressAutoHyphens/>
                <w:jc w:val="center"/>
                <w:textAlignment w:val="baseline"/>
                <w:rPr>
                  <w:b/>
                  <w:bCs/>
                  <w:szCs w:val="24"/>
                  <w:lang w:eastAsia="lt-LT"/>
                </w:rPr>
              </w:pPr>
              <w:r>
                <w:rPr>
                  <w:b/>
                  <w:bCs/>
                  <w:szCs w:val="24"/>
                  <w:lang w:eastAsia="lt-LT"/>
                </w:rPr>
                <w:t>PAGAL 20</w:t>
              </w:r>
              <w:r>
                <w:rPr>
                  <w:bCs/>
                  <w:szCs w:val="24"/>
                  <w:lang w:eastAsia="lt-LT"/>
                </w:rPr>
                <w:t>_____</w:t>
              </w:r>
              <w:r>
                <w:rPr>
                  <w:b/>
                  <w:bCs/>
                  <w:szCs w:val="24"/>
                  <w:lang w:eastAsia="lt-LT"/>
                </w:rPr>
                <w:t xml:space="preserve"> M. </w:t>
              </w:r>
              <w:r>
                <w:rPr>
                  <w:bCs/>
                  <w:szCs w:val="24"/>
                  <w:lang w:eastAsia="lt-LT"/>
                </w:rPr>
                <w:t>_________________</w:t>
              </w:r>
              <w:r>
                <w:rPr>
                  <w:b/>
                  <w:bCs/>
                  <w:szCs w:val="24"/>
                  <w:lang w:eastAsia="lt-LT"/>
                </w:rPr>
                <w:t xml:space="preserve"> D. DUOMENIS</w:t>
              </w:r>
            </w:p>
            <w:p>
              <w:pPr>
                <w:tabs>
                  <w:tab w:val="left" w:pos="726"/>
                  <w:tab w:val="left" w:pos="4148"/>
                  <w:tab w:val="left" w:pos="7113"/>
                  <w:tab w:val="left" w:pos="8031"/>
                  <w:tab w:val="left" w:pos="9026"/>
                  <w:tab w:val="left" w:pos="10265"/>
                </w:tabs>
                <w:suppressAutoHyphens/>
                <w:jc w:val="center"/>
                <w:textAlignment w:val="baseline"/>
                <w:rPr>
                  <w:b/>
                  <w:bCs/>
                  <w:sz w:val="20"/>
                  <w:lang w:eastAsia="lt-LT"/>
                </w:rPr>
              </w:pPr>
            </w:p>
            <w:p>
              <w:pPr>
                <w:tabs>
                  <w:tab w:val="left" w:pos="726"/>
                  <w:tab w:val="left" w:pos="4148"/>
                  <w:tab w:val="left" w:pos="7113"/>
                </w:tabs>
                <w:suppressAutoHyphens/>
                <w:jc w:val="right"/>
                <w:textAlignment w:val="baseline"/>
                <w:rPr>
                  <w:i/>
                  <w:iCs/>
                  <w:sz w:val="20"/>
                  <w:lang w:eastAsia="lt-LT"/>
                </w:rPr>
              </w:pPr>
              <w:r>
                <w:rPr>
                  <w:i/>
                  <w:iCs/>
                  <w:sz w:val="20"/>
                  <w:lang w:eastAsia="lt-LT"/>
                </w:rPr>
                <w:t xml:space="preserve">Pateikimo valiuta ir tikslumas: eurais </w:t>
              </w:r>
            </w:p>
            <w:tbl>
              <w:tblPr>
                <w:tblW w:w="9322" w:type="dxa"/>
                <w:tblCellMar>
                  <w:left w:w="10" w:type="dxa"/>
                  <w:right w:w="10" w:type="dxa"/>
                </w:tblCellMar>
                <w:tblLook w:val="04A0" w:firstRow="1" w:lastRow="0" w:firstColumn="1" w:lastColumn="0" w:noHBand="0" w:noVBand="1"/>
              </w:tblPr>
              <w:tblGrid>
                <w:gridCol w:w="1079"/>
                <w:gridCol w:w="4837"/>
                <w:gridCol w:w="972"/>
                <w:gridCol w:w="1239"/>
                <w:gridCol w:w="1195"/>
              </w:tblGrid>
              <w:tr>
                <w:trPr>
                  <w:trHeight w:val="684"/>
                </w:trPr>
                <w:tc>
                  <w:tcPr>
                    <w:tcW w:w="10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Eil. Nr.</w:t>
                    </w:r>
                  </w:p>
                </w:tc>
                <w:tc>
                  <w:tcPr>
                    <w:tcW w:w="48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Straipsniai</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 xml:space="preserve">Pastabos Nr. </w:t>
                    </w: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Ataskaitinis laikotarpis</w:t>
                    </w: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Praėjęs ataskaitinis laikotarpis</w:t>
                    </w:r>
                  </w:p>
                </w:tc>
              </w:tr>
              <w:tr>
                <w:trPr>
                  <w:trHeight w:val="255"/>
                </w:trPr>
                <w:tc>
                  <w:tcPr>
                    <w:tcW w:w="10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w:t>
                    </w:r>
                  </w:p>
                </w:tc>
                <w:tc>
                  <w:tcPr>
                    <w:tcW w:w="48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w:t>
                    </w: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4</w:t>
                    </w: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5</w:t>
                    </w: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1.</w:t>
                    </w:r>
                  </w:p>
                </w:tc>
                <w:tc>
                  <w:tcPr>
                    <w:tcW w:w="483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PAGRINDINĖS VEIKLOS PINIGŲ SRAUTAI</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w:t>
                    </w:r>
                  </w:p>
                </w:tc>
                <w:tc>
                  <w:tcPr>
                    <w:tcW w:w="483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Įplaukos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40"/>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w:t>
                    </w:r>
                  </w:p>
                </w:tc>
                <w:tc>
                  <w:tcPr>
                    <w:tcW w:w="48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ind w:left="179"/>
                      <w:textAlignment w:val="baseline"/>
                      <w:rPr>
                        <w:lang w:eastAsia="lt-LT"/>
                      </w:rPr>
                    </w:pPr>
                    <w:r>
                      <w:rPr>
                        <w:sz w:val="20"/>
                        <w:lang w:eastAsia="lt-LT"/>
                      </w:rPr>
                      <w:t>Finansavimo sumos</w:t>
                    </w:r>
                  </w:p>
                </w:tc>
                <w:tc>
                  <w:tcPr>
                    <w:tcW w:w="9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suppressAutoHyphens/>
                      <w:ind w:firstLine="55"/>
                      <w:textAlignment w:val="baseline"/>
                      <w:rPr>
                        <w:rFonts w:ascii="Arial" w:hAnsi="Arial" w:cs="Arial"/>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1.1.1.1.</w:t>
                    </w:r>
                  </w:p>
                </w:tc>
                <w:tc>
                  <w:tcPr>
                    <w:tcW w:w="48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valstybės biudžeto</w:t>
                    </w:r>
                  </w:p>
                </w:tc>
                <w:tc>
                  <w:tcPr>
                    <w:tcW w:w="9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1.1.1.2.</w:t>
                    </w:r>
                  </w:p>
                </w:tc>
                <w:tc>
                  <w:tcPr>
                    <w:tcW w:w="483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299"/>
                      <w:textAlignment w:val="baseline"/>
                      <w:rPr>
                        <w:sz w:val="20"/>
                        <w:lang w:eastAsia="lt-LT"/>
                      </w:rPr>
                    </w:pPr>
                    <w:r>
                      <w:rPr>
                        <w:sz w:val="20"/>
                        <w:lang w:eastAsia="lt-LT"/>
                      </w:rPr>
                      <w:t>Iš viešojo sektoriaus subjektų pajamų</w:t>
                    </w:r>
                  </w:p>
                </w:tc>
                <w:tc>
                  <w:tcPr>
                    <w:tcW w:w="9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1.1.1.3.</w:t>
                    </w:r>
                  </w:p>
                </w:tc>
                <w:tc>
                  <w:tcPr>
                    <w:tcW w:w="483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fizinių ir privačių juridinių asmenų</w:t>
                    </w:r>
                  </w:p>
                </w:tc>
                <w:tc>
                  <w:tcPr>
                    <w:tcW w:w="9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1.1I.2.</w:t>
                    </w:r>
                  </w:p>
                </w:tc>
                <w:tc>
                  <w:tcPr>
                    <w:tcW w:w="483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Iš socialinių įmokų</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1.1.3.</w:t>
                    </w:r>
                  </w:p>
                </w:tc>
                <w:tc>
                  <w:tcPr>
                    <w:tcW w:w="483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ind w:left="179"/>
                      <w:textAlignment w:val="baseline"/>
                      <w:rPr>
                        <w:sz w:val="20"/>
                        <w:lang w:eastAsia="lt-LT"/>
                      </w:rPr>
                    </w:pPr>
                    <w:r>
                      <w:rPr>
                        <w:sz w:val="20"/>
                        <w:lang w:eastAsia="lt-LT"/>
                      </w:rPr>
                      <w:t>Už suteiktas paslaugas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1.1.4.</w:t>
                    </w:r>
                  </w:p>
                </w:tc>
                <w:tc>
                  <w:tcPr>
                    <w:tcW w:w="483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lang w:eastAsia="lt-LT"/>
                      </w:rPr>
                    </w:pPr>
                    <w:r>
                      <w:rPr>
                        <w:sz w:val="20"/>
                        <w:lang w:eastAsia="lt-LT"/>
                      </w:rPr>
                      <w:t xml:space="preserve">Gautos palūkanos </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1.1.5.</w:t>
                    </w:r>
                  </w:p>
                </w:tc>
                <w:tc>
                  <w:tcPr>
                    <w:tcW w:w="483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įplaukos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w:t>
                    </w:r>
                  </w:p>
                </w:tc>
                <w:tc>
                  <w:tcPr>
                    <w:tcW w:w="483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Pervestos lėšos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1.2.1.</w:t>
                    </w:r>
                  </w:p>
                </w:tc>
                <w:tc>
                  <w:tcPr>
                    <w:tcW w:w="483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Į valstybės biudžetą</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1.2.2.</w:t>
                    </w:r>
                  </w:p>
                </w:tc>
                <w:tc>
                  <w:tcPr>
                    <w:tcW w:w="483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ind w:left="179"/>
                      <w:textAlignment w:val="baseline"/>
                      <w:rPr>
                        <w:sz w:val="20"/>
                        <w:lang w:eastAsia="lt-LT"/>
                      </w:rPr>
                    </w:pPr>
                    <w:r>
                      <w:rPr>
                        <w:sz w:val="20"/>
                        <w:lang w:eastAsia="lt-LT"/>
                      </w:rPr>
                      <w:t>Į kitus išteklių fondus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1.2.3.</w:t>
                    </w:r>
                  </w:p>
                </w:tc>
                <w:tc>
                  <w:tcPr>
                    <w:tcW w:w="483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ind w:left="179"/>
                      <w:textAlignment w:val="baseline"/>
                      <w:rPr>
                        <w:sz w:val="20"/>
                        <w:lang w:eastAsia="lt-LT"/>
                      </w:rPr>
                    </w:pPr>
                    <w:r>
                      <w:rPr>
                        <w:sz w:val="20"/>
                        <w:lang w:eastAsia="lt-LT"/>
                      </w:rPr>
                      <w:t>Viešojo sektoriaus subjektams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1.2.4.</w:t>
                    </w:r>
                  </w:p>
                </w:tc>
                <w:tc>
                  <w:tcPr>
                    <w:tcW w:w="483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Fiziniams ir privatiems juridiniams asmenims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w:t>
                    </w:r>
                  </w:p>
                </w:tc>
                <w:tc>
                  <w:tcPr>
                    <w:tcW w:w="483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Išmokos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1.3.1.</w:t>
                    </w:r>
                  </w:p>
                </w:tc>
                <w:tc>
                  <w:tcPr>
                    <w:tcW w:w="483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Socialinių išmokų</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1.3..2.</w:t>
                    </w:r>
                  </w:p>
                </w:tc>
                <w:tc>
                  <w:tcPr>
                    <w:tcW w:w="483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Kitų paslaugų įsigijimo</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1.3.3.</w:t>
                    </w:r>
                  </w:p>
                </w:tc>
                <w:tc>
                  <w:tcPr>
                    <w:tcW w:w="483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Sumokėtos palūkanos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1.3.4.</w:t>
                    </w:r>
                  </w:p>
                </w:tc>
                <w:tc>
                  <w:tcPr>
                    <w:tcW w:w="483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išmokos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2.</w:t>
                    </w:r>
                  </w:p>
                </w:tc>
                <w:tc>
                  <w:tcPr>
                    <w:tcW w:w="483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INVESTICINĖS VEIKLOS PINIGŲ SRAUTAI</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2.1.</w:t>
                    </w:r>
                  </w:p>
                </w:tc>
                <w:tc>
                  <w:tcPr>
                    <w:tcW w:w="483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Išmokos įsigijus ilgalaikį finansinį turtą</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2.2.</w:t>
                    </w:r>
                  </w:p>
                </w:tc>
                <w:tc>
                  <w:tcPr>
                    <w:tcW w:w="483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 xml:space="preserve">Įplaukos perleidus ilgalaikį finansinį turtą </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2.3.</w:t>
                    </w:r>
                  </w:p>
                </w:tc>
                <w:tc>
                  <w:tcPr>
                    <w:tcW w:w="483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Terminuotųjų indėlių padidėjimas (sumažėjimas)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lang w:eastAsia="lt-LT"/>
                      </w:rPr>
                    </w:pPr>
                    <w:r>
                      <w:rPr>
                        <w:sz w:val="20"/>
                        <w:lang w:eastAsia="lt-LT"/>
                      </w:rPr>
                      <w:t>2.4.</w:t>
                    </w:r>
                  </w:p>
                </w:tc>
                <w:tc>
                  <w:tcPr>
                    <w:tcW w:w="483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Kiti investicinės veiklos pinigų srautai</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3.</w:t>
                    </w:r>
                  </w:p>
                </w:tc>
                <w:tc>
                  <w:tcPr>
                    <w:tcW w:w="483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FINANSINĖS VEIKLOS PINIGŲ SRAUTAI</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3.1.</w:t>
                    </w:r>
                  </w:p>
                </w:tc>
                <w:tc>
                  <w:tcPr>
                    <w:tcW w:w="483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Įplaukos iš gautų paskolų</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3.2.</w:t>
                    </w:r>
                  </w:p>
                </w:tc>
                <w:tc>
                  <w:tcPr>
                    <w:tcW w:w="483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Gautų paskolų grąžinimas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3.3.</w:t>
                    </w:r>
                  </w:p>
                </w:tc>
                <w:tc>
                  <w:tcPr>
                    <w:tcW w:w="483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lang w:eastAsia="lt-LT"/>
                      </w:rPr>
                    </w:pPr>
                    <w:r>
                      <w:rPr>
                        <w:sz w:val="20"/>
                        <w:lang w:eastAsia="lt-LT"/>
                      </w:rPr>
                      <w:t>Kiti finansinės veiklos pinigų srautai</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499"/>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4.</w:t>
                    </w:r>
                  </w:p>
                </w:tc>
                <w:tc>
                  <w:tcPr>
                    <w:tcW w:w="48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
                        <w:bCs/>
                        <w:sz w:val="20"/>
                        <w:lang w:eastAsia="lt-LT"/>
                      </w:rPr>
                    </w:pPr>
                    <w:r>
                      <w:rPr>
                        <w:b/>
                        <w:bCs/>
                        <w:sz w:val="20"/>
                        <w:lang w:eastAsia="lt-LT"/>
                      </w:rPr>
                      <w:t>VALIUTŲ KURSŲ PASIKEITIMO ĮTAKA PINIGŲ IR PINIGŲ EKVIVALENTŲ LIKUČIUI</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4.1.</w:t>
                    </w:r>
                  </w:p>
                </w:tc>
                <w:tc>
                  <w:tcPr>
                    <w:tcW w:w="48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Pinigų ir pinigų ekvivalentų padidėjimas (sumažėjimas)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480"/>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4.2</w:t>
                    </w:r>
                  </w:p>
                </w:tc>
                <w:tc>
                  <w:tcPr>
                    <w:tcW w:w="48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Pinigai ir pinigų ekvivalentai ataskaitinio laikotarpio pradžioje</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499"/>
                </w:trPr>
                <w:tc>
                  <w:tcPr>
                    <w:tcW w:w="10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4.3.</w:t>
                    </w:r>
                  </w:p>
                </w:tc>
                <w:tc>
                  <w:tcPr>
                    <w:tcW w:w="48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Cs/>
                        <w:sz w:val="20"/>
                        <w:lang w:eastAsia="lt-LT"/>
                      </w:rPr>
                    </w:pPr>
                    <w:r>
                      <w:rPr>
                        <w:bCs/>
                        <w:sz w:val="20"/>
                        <w:lang w:eastAsia="lt-LT"/>
                      </w:rPr>
                      <w:t>Pinigai ir pinigų ekvivalentai ataskaitinio laikotarpio pabaigoje</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bl>
            <w:p>
              <w:pPr>
                <w:tabs>
                  <w:tab w:val="left" w:pos="913"/>
                  <w:tab w:val="left" w:pos="6320"/>
                  <w:tab w:val="left" w:pos="9690"/>
                </w:tabs>
                <w:spacing w:line="240" w:lineRule="atLeast"/>
                <w:jc w:val="center"/>
                <w:rPr>
                  <w:szCs w:val="24"/>
                  <w:lang w:eastAsia="lt-LT"/>
                </w:rPr>
                <w:sectPr>
                  <w:pgSz w:w="11906" w:h="16838"/>
                  <w:pgMar w:top="1077" w:right="1134" w:bottom="1077" w:left="1440" w:header="567" w:footer="567" w:gutter="0"/>
                  <w:cols w:space="1296"/>
                  <w:docGrid w:linePitch="360"/>
                </w:sectPr>
              </w:pPr>
              <w:r>
                <w:rPr>
                  <w:szCs w:val="24"/>
                  <w:lang w:eastAsia="lt-LT"/>
                </w:rPr>
                <w:t>____________________________</w:t>
              </w:r>
            </w:p>
          </w:sdtContent>
        </w:sdt>
      </w:sdtContent>
    </w:sdt>
    <w:sdt>
      <w:sdtPr>
        <w:alias w:val="4 pr."/>
        <w:tag w:val="part_928bf3d18d2144a4aa26b0554e67a2b7"/>
        <w:lock w:val="sdtLocked"/>
        <w:richText/>
      </w:sdtPr>
      <w:sdtContent>
        <w:p>
          <w:pPr>
            <w:ind w:left="5103"/>
            <w:jc w:val="both"/>
            <w:rPr>
              <w:szCs w:val="24"/>
              <w:lang w:eastAsia="lt-LT"/>
            </w:rPr>
          </w:pPr>
          <w:r>
            <w:rPr>
              <w:szCs w:val="24"/>
              <w:lang w:eastAsia="lt-LT"/>
            </w:rPr>
            <w:t xml:space="preserve">32-ojo viešojo sektoriaus apskaitos ir </w:t>
          </w:r>
        </w:p>
        <w:p>
          <w:pPr>
            <w:tabs>
              <w:tab w:val="left" w:pos="913"/>
              <w:tab w:val="left" w:pos="6320"/>
              <w:tab w:val="left" w:pos="9372"/>
            </w:tabs>
            <w:ind w:left="5103"/>
            <w:jc w:val="both"/>
            <w:rPr>
              <w:szCs w:val="24"/>
              <w:lang w:eastAsia="lt-LT"/>
            </w:rPr>
          </w:pPr>
          <w:r>
            <w:rPr>
              <w:szCs w:val="24"/>
              <w:lang w:eastAsia="lt-LT"/>
            </w:rPr>
            <w:t>finansinės atskaitomybės standarto „Valstybės socialinių fondų ataskaitų rinkiniai“</w:t>
          </w:r>
        </w:p>
        <w:p>
          <w:pPr>
            <w:tabs>
              <w:tab w:val="left" w:pos="913"/>
              <w:tab w:val="left" w:pos="6320"/>
              <w:tab w:val="left" w:pos="9372"/>
            </w:tabs>
            <w:ind w:left="5103"/>
            <w:jc w:val="both"/>
            <w:rPr>
              <w:b/>
              <w:bCs/>
              <w:szCs w:val="24"/>
              <w:lang w:eastAsia="lt-LT"/>
            </w:rPr>
          </w:pPr>
          <w:sdt>
            <w:sdtPr>
              <w:alias w:val="Numeris"/>
              <w:tag w:val="nr_928bf3d18d2144a4aa26b0554e67a2b7"/>
              <w:lock w:val="sdtLocked"/>
              <w:richText/>
            </w:sdtPr>
            <w:sdtContent>
              <w:r>
                <w:rPr>
                  <w:szCs w:val="24"/>
                  <w:lang w:eastAsia="lt-LT"/>
                </w:rPr>
                <w:t>4</w:t>
              </w:r>
            </w:sdtContent>
          </w:sdt>
          <w:r>
            <w:rPr>
              <w:szCs w:val="24"/>
              <w:lang w:eastAsia="lt-LT"/>
            </w:rPr>
            <w:t xml:space="preserve"> priedas</w:t>
          </w:r>
          <w:r>
            <w:rPr>
              <w:b/>
              <w:bCs/>
              <w:szCs w:val="24"/>
              <w:lang w:eastAsia="lt-LT"/>
            </w:rPr>
            <w:t xml:space="preserve"> </w:t>
          </w:r>
        </w:p>
        <w:p>
          <w:pPr>
            <w:tabs>
              <w:tab w:val="left" w:pos="913"/>
              <w:tab w:val="left" w:pos="6320"/>
              <w:tab w:val="left" w:pos="9372"/>
            </w:tabs>
            <w:ind w:left="7513" w:hanging="709"/>
            <w:rPr>
              <w:b/>
              <w:bCs/>
              <w:szCs w:val="24"/>
              <w:lang w:eastAsia="lt-LT"/>
            </w:rPr>
          </w:pPr>
        </w:p>
        <w:p>
          <w:pPr>
            <w:tabs>
              <w:tab w:val="left" w:pos="913"/>
              <w:tab w:val="left" w:pos="6320"/>
              <w:tab w:val="left" w:pos="9372"/>
            </w:tabs>
            <w:spacing w:line="240" w:lineRule="atLeast"/>
            <w:jc w:val="center"/>
            <w:rPr>
              <w:b/>
              <w:szCs w:val="24"/>
              <w:lang w:eastAsia="lt-LT"/>
            </w:rPr>
          </w:pPr>
          <w:sdt>
            <w:sdtPr>
              <w:alias w:val="Pavadinimas"/>
              <w:tag w:val="title_928bf3d18d2144a4aa26b0554e67a2b7"/>
              <w:lock w:val="sdtLocked"/>
              <w:richText/>
            </w:sdtPr>
            <w:sdtContent>
              <w:r>
                <w:rPr>
                  <w:b/>
                  <w:szCs w:val="24"/>
                  <w:lang w:eastAsia="lt-LT"/>
                </w:rPr>
                <w:t>(Valstybinio socialinio draudimo fondo grupės ataskaitų rinkinio forma)</w:t>
              </w:r>
            </w:sdtContent>
          </w:sdt>
        </w:p>
        <w:p>
          <w:pPr>
            <w:tabs>
              <w:tab w:val="left" w:pos="913"/>
              <w:tab w:val="left" w:pos="6320"/>
              <w:tab w:val="left" w:pos="9372"/>
            </w:tabs>
            <w:spacing w:line="240" w:lineRule="atLeast"/>
            <w:ind w:left="4535"/>
            <w:rPr>
              <w:szCs w:val="24"/>
              <w:lang w:eastAsia="lt-LT"/>
            </w:rPr>
          </w:pPr>
        </w:p>
        <w:sdt>
          <w:sdtPr>
            <w:alias w:val="skirsnis"/>
            <w:tag w:val="part_75a7805dea194f0a933451b3d2332f6f"/>
            <w:lock w:val="sdtLocked"/>
            <w:richText/>
          </w:sdtPr>
          <w:sdtContent>
            <w:sdt>
              <w:sdtPr>
                <w:alias w:val="Pavadinimas"/>
                <w:tag w:val="title_75a7805dea194f0a933451b3d2332f6f"/>
                <w:lock w:val="sdtLocked"/>
                <w:richText/>
              </w:sdtPr>
              <w:sdtContent>
                <w:p>
                  <w:pPr>
                    <w:tabs>
                      <w:tab w:val="left" w:leader="underscore" w:pos="8901"/>
                    </w:tabs>
                    <w:jc w:val="center"/>
                    <w:rPr>
                      <w:b/>
                      <w:szCs w:val="24"/>
                    </w:rPr>
                  </w:pPr>
                  <w:r>
                    <w:rPr>
                      <w:b/>
                      <w:szCs w:val="24"/>
                    </w:rPr>
                    <w:t xml:space="preserve">VALSTYBINIO SOCIALINIO DRAUDIMO FONDO VALDYBA </w:t>
                  </w:r>
                </w:p>
                <w:p>
                  <w:pPr>
                    <w:tabs>
                      <w:tab w:val="left" w:leader="underscore" w:pos="8901"/>
                    </w:tabs>
                    <w:jc w:val="center"/>
                    <w:rPr>
                      <w:b/>
                      <w:szCs w:val="24"/>
                    </w:rPr>
                  </w:pPr>
                  <w:r>
                    <w:rPr>
                      <w:b/>
                      <w:szCs w:val="24"/>
                    </w:rPr>
                    <w:t>PRIE SOCIALINĖS APSAUGOS IR DARBO MINISTERIJOS</w:t>
                  </w:r>
                </w:p>
              </w:sdtContent>
            </w:sdt>
            <w:p>
              <w:pPr>
                <w:rPr>
                  <w:szCs w:val="24"/>
                  <w:lang w:eastAsia="lt-LT"/>
                </w:rPr>
              </w:pPr>
            </w:p>
          </w:sdtContent>
        </w:sdt>
        <w:sdt>
          <w:sdtPr>
            <w:alias w:val="skirsnis"/>
            <w:tag w:val="part_77baff44272148f38bc7d8d32f99e56a"/>
            <w:lock w:val="sdtLocked"/>
            <w:richText/>
          </w:sdtPr>
          <w:sdtContent>
            <w:sdt>
              <w:sdtPr>
                <w:alias w:val="Pavadinimas"/>
                <w:tag w:val="title_77baff44272148f38bc7d8d32f99e56a"/>
                <w:lock w:val="sdtLocked"/>
                <w:richText/>
              </w:sdtPr>
              <w:sdtContent>
                <w:p>
                  <w:pPr>
                    <w:jc w:val="center"/>
                    <w:rPr>
                      <w:b/>
                      <w:szCs w:val="24"/>
                      <w:lang w:eastAsia="lt-LT"/>
                    </w:rPr>
                  </w:pPr>
                  <w:r>
                    <w:rPr>
                      <w:b/>
                      <w:szCs w:val="24"/>
                      <w:lang w:eastAsia="lt-LT"/>
                    </w:rPr>
                    <w:t xml:space="preserve">VALSTYBINIO SOCIALINIO DRAUDIMO FONDO GRUPĖS </w:t>
                  </w:r>
                </w:p>
                <w:p>
                  <w:pPr>
                    <w:jc w:val="center"/>
                    <w:rPr>
                      <w:b/>
                      <w:szCs w:val="24"/>
                      <w:lang w:eastAsia="lt-LT"/>
                    </w:rPr>
                  </w:pPr>
                  <w:r>
                    <w:rPr>
                      <w:szCs w:val="24"/>
                      <w:lang w:eastAsia="lt-LT"/>
                    </w:rPr>
                    <w:t>___________</w:t>
                  </w:r>
                  <w:r>
                    <w:rPr>
                      <w:b/>
                      <w:szCs w:val="24"/>
                      <w:lang w:eastAsia="lt-LT"/>
                    </w:rPr>
                    <w:t xml:space="preserve"> METŲ ATASKAITŲ RINKINYS</w:t>
                  </w:r>
                </w:p>
              </w:sdtContent>
            </w:sdt>
            <w:p>
              <w:pPr>
                <w:jc w:val="center"/>
                <w:rPr>
                  <w:szCs w:val="24"/>
                  <w:lang w:eastAsia="lt-LT"/>
                </w:rPr>
              </w:pPr>
            </w:p>
            <w:p>
              <w:pPr>
                <w:spacing w:line="240" w:lineRule="atLeast"/>
                <w:jc w:val="center"/>
                <w:rPr>
                  <w:sz w:val="20"/>
                  <w:lang w:eastAsia="lt-LT"/>
                </w:rPr>
              </w:pPr>
              <w:r>
                <w:rPr>
                  <w:sz w:val="20"/>
                  <w:lang w:eastAsia="lt-LT"/>
                </w:rPr>
                <w:t>_____________________</w:t>
              </w:r>
              <w:r>
                <w:rPr>
                  <w:szCs w:val="24"/>
                  <w:lang w:eastAsia="lt-LT"/>
                </w:rPr>
                <w:t>Nr.</w:t>
              </w:r>
              <w:r>
                <w:rPr>
                  <w:sz w:val="20"/>
                  <w:lang w:eastAsia="lt-LT"/>
                </w:rPr>
                <w:t xml:space="preserve"> _____</w:t>
              </w:r>
            </w:p>
            <w:p>
              <w:pPr>
                <w:spacing w:line="240" w:lineRule="atLeast"/>
                <w:jc w:val="center"/>
                <w:rPr>
                  <w:sz w:val="20"/>
                  <w:lang w:eastAsia="lt-LT"/>
                </w:rPr>
              </w:pPr>
              <w:r>
                <w:rPr>
                  <w:sz w:val="20"/>
                  <w:lang w:eastAsia="lt-LT"/>
                </w:rPr>
                <w:t>(data)</w:t>
              </w:r>
            </w:p>
            <w:p>
              <w:pPr>
                <w:jc w:val="center"/>
                <w:rPr>
                  <w:szCs w:val="24"/>
                  <w:lang w:eastAsia="lt-LT"/>
                </w:rPr>
              </w:pPr>
              <w:r>
                <w:rPr>
                  <w:szCs w:val="24"/>
                  <w:lang w:eastAsia="lt-LT"/>
                </w:rPr>
                <w:t>Vilnius</w:t>
              </w:r>
            </w:p>
            <w:p>
              <w:pPr>
                <w:rPr>
                  <w:szCs w:val="24"/>
                </w:rPr>
              </w:pPr>
            </w:p>
          </w:sdtContent>
        </w:sdt>
        <w:sdt>
          <w:sdtPr>
            <w:alias w:val="skirsnis"/>
            <w:tag w:val="part_0fe56a0f0b70434893894d225d1462d4"/>
            <w:lock w:val="sdtLocked"/>
            <w:richText/>
          </w:sdtPr>
          <w:sdtContent>
            <w:sdt>
              <w:sdtPr>
                <w:alias w:val="Pavadinimas"/>
                <w:tag w:val="title_0fe56a0f0b70434893894d225d1462d4"/>
                <w:lock w:val="sdtLocked"/>
                <w:richText/>
              </w:sdtPr>
              <w:sdtContent>
                <w:p>
                  <w:pPr>
                    <w:jc w:val="center"/>
                    <w:rPr>
                      <w:b/>
                      <w:sz w:val="28"/>
                      <w:szCs w:val="24"/>
                    </w:rPr>
                  </w:pPr>
                  <w:r>
                    <w:rPr>
                      <w:b/>
                      <w:sz w:val="28"/>
                      <w:szCs w:val="24"/>
                    </w:rPr>
                    <w:t>TURINYS</w:t>
                  </w:r>
                </w:p>
                <w:p>
                  <w:pPr>
                    <w:spacing w:line="276" w:lineRule="auto"/>
                    <w:rPr>
                      <w:b/>
                      <w:szCs w:val="24"/>
                    </w:rPr>
                  </w:pPr>
                  <w:r>
                    <w:rPr>
                      <w:b/>
                      <w:szCs w:val="24"/>
                      <w:lang w:eastAsia="lt-LT"/>
                    </w:rPr>
                    <w:t>VALSTYBINIO SOCIALINIO DRAUDIMO FONDO</w:t>
                  </w:r>
                  <w:r>
                    <w:rPr>
                      <w:b/>
                      <w:szCs w:val="24"/>
                    </w:rPr>
                    <w:t xml:space="preserve"> GRUPĖS METINĖS ATASKAITOS:</w:t>
                  </w:r>
                </w:p>
              </w:sdtContent>
            </w:sdt>
            <w:p>
              <w:pPr>
                <w:rPr>
                  <w:sz w:val="18"/>
                  <w:szCs w:val="18"/>
                </w:rPr>
              </w:pPr>
            </w:p>
            <w:p>
              <w:pPr>
                <w:spacing w:line="240" w:lineRule="atLeast"/>
                <w:rPr>
                  <w:bCs/>
                  <w:szCs w:val="24"/>
                  <w:lang w:eastAsia="lt-LT"/>
                </w:rPr>
              </w:pPr>
              <w:r>
                <w:rPr>
                  <w:bCs/>
                  <w:szCs w:val="24"/>
                  <w:lang w:eastAsia="lt-LT"/>
                </w:rPr>
                <w:t>FINANSINĖS BŪKLĖS ATASKAITA</w:t>
                <w:tab/>
                <w:tab/>
                <w:tab/>
                <w:tab/>
                <w:tab/>
                <w:t>_ psl.</w:t>
              </w:r>
            </w:p>
            <w:p>
              <w:pPr>
                <w:spacing w:line="240" w:lineRule="atLeast"/>
                <w:rPr>
                  <w:bCs/>
                  <w:szCs w:val="24"/>
                  <w:lang w:eastAsia="lt-LT"/>
                </w:rPr>
              </w:pPr>
              <w:r>
                <w:rPr>
                  <w:bCs/>
                  <w:szCs w:val="24"/>
                  <w:lang w:eastAsia="lt-LT"/>
                </w:rPr>
                <w:t>VEIKLOS REZULTATŲ IR BIUDŽETO VYKDYMO ATASKAITA</w:t>
                <w:tab/>
                <w:tab/>
                <w:t>_ psl.</w:t>
              </w:r>
            </w:p>
            <w:p>
              <w:pPr>
                <w:spacing w:line="240" w:lineRule="atLeast"/>
                <w:rPr>
                  <w:bCs/>
                  <w:szCs w:val="24"/>
                  <w:lang w:eastAsia="lt-LT"/>
                </w:rPr>
              </w:pPr>
              <w:r>
                <w:t>GRYNOJO TURTO POKYČIŲ ATASKAITA</w:t>
                <w:tab/>
                <w:tab/>
                <w:tab/>
                <w:tab/>
              </w:r>
              <w:r>
                <w:rPr>
                  <w:bCs/>
                  <w:szCs w:val="24"/>
                  <w:lang w:eastAsia="lt-LT"/>
                </w:rPr>
                <w:t>_ psl.</w:t>
              </w:r>
            </w:p>
            <w:p>
              <w:pPr>
                <w:spacing w:line="240" w:lineRule="atLeast"/>
                <w:rPr>
                  <w:bCs/>
                  <w:szCs w:val="24"/>
                  <w:lang w:eastAsia="lt-LT"/>
                </w:rPr>
              </w:pPr>
              <w:r>
                <w:rPr>
                  <w:bCs/>
                  <w:szCs w:val="24"/>
                  <w:lang w:eastAsia="lt-LT"/>
                </w:rPr>
                <w:t>PINIGŲ SRAUTŲ ATASKAITA</w:t>
                <w:tab/>
                <w:tab/>
                <w:tab/>
                <w:tab/>
                <w:tab/>
                <w:t>_ psl.</w:t>
              </w:r>
            </w:p>
            <w:p>
              <w:pPr>
                <w:spacing w:line="240" w:lineRule="atLeast"/>
                <w:rPr>
                  <w:bCs/>
                  <w:szCs w:val="24"/>
                  <w:lang w:eastAsia="lt-LT"/>
                </w:rPr>
              </w:pPr>
              <w:r>
                <w:rPr>
                  <w:szCs w:val="24"/>
                  <w:lang w:eastAsia="lt-LT"/>
                </w:rPr>
                <w:t>ATASKAITŲ AIŠKINAMASIS RAŠTAS</w:t>
                <w:tab/>
                <w:tab/>
                <w:tab/>
                <w:tab/>
              </w:r>
              <w:r>
                <w:rPr>
                  <w:bCs/>
                  <w:szCs w:val="24"/>
                  <w:lang w:eastAsia="lt-LT"/>
                </w:rPr>
                <w:t>_ psl.</w:t>
              </w:r>
            </w:p>
            <w:p>
              <w:pPr>
                <w:spacing w:line="276" w:lineRule="auto"/>
                <w:ind w:left="567"/>
                <w:rPr>
                  <w:szCs w:val="24"/>
                  <w:lang w:eastAsia="lt-LT"/>
                </w:rPr>
              </w:pPr>
              <w:r>
                <w:rPr>
                  <w:szCs w:val="24"/>
                  <w:lang w:eastAsia="lt-LT"/>
                </w:rPr>
                <w:t>Bendroji informacija</w:t>
                <w:tab/>
                <w:tab/>
                <w:tab/>
                <w:tab/>
                <w:tab/>
                <w:tab/>
              </w:r>
              <w:r>
                <w:rPr>
                  <w:bCs/>
                  <w:szCs w:val="24"/>
                  <w:lang w:eastAsia="lt-LT"/>
                </w:rPr>
                <w:t>_ psl.</w:t>
              </w:r>
            </w:p>
            <w:p>
              <w:pPr>
                <w:spacing w:line="276" w:lineRule="auto"/>
                <w:ind w:left="567"/>
                <w:rPr>
                  <w:szCs w:val="24"/>
                  <w:lang w:eastAsia="lt-LT"/>
                </w:rPr>
              </w:pPr>
              <w:r>
                <w:rPr>
                  <w:szCs w:val="24"/>
                </w:rPr>
                <w:t>Pagrindinės taikomos apskaitos politikos nuostatos</w:t>
              </w:r>
              <w:r>
                <w:rPr>
                  <w:szCs w:val="24"/>
                  <w:lang w:eastAsia="lt-LT"/>
                </w:rPr>
                <w:tab/>
                <w:tab/>
                <w:tab/>
              </w:r>
              <w:r>
                <w:rPr>
                  <w:bCs/>
                  <w:szCs w:val="24"/>
                  <w:lang w:eastAsia="lt-LT"/>
                </w:rPr>
                <w:t>_ psl.</w:t>
              </w:r>
            </w:p>
            <w:p>
              <w:pPr>
                <w:spacing w:line="276" w:lineRule="auto"/>
                <w:ind w:left="567"/>
                <w:rPr>
                  <w:szCs w:val="24"/>
                  <w:lang w:eastAsia="lt-LT"/>
                </w:rPr>
              </w:pPr>
              <w:r>
                <w:rPr>
                  <w:szCs w:val="24"/>
                </w:rPr>
                <w:t>Svarbūs apskaitos vertinimai ir sprendimai</w:t>
                <w:tab/>
                <w:tab/>
                <w:tab/>
                <w:tab/>
              </w:r>
              <w:r>
                <w:rPr>
                  <w:bCs/>
                  <w:szCs w:val="24"/>
                  <w:lang w:eastAsia="lt-LT"/>
                </w:rPr>
                <w:t>_ psl.</w:t>
              </w:r>
            </w:p>
            <w:p>
              <w:pPr>
                <w:spacing w:line="276" w:lineRule="auto"/>
                <w:ind w:left="567"/>
                <w:rPr>
                  <w:b/>
                  <w:szCs w:val="24"/>
                  <w:lang w:eastAsia="lt-LT"/>
                </w:rPr>
              </w:pPr>
              <w:r>
                <w:rPr>
                  <w:szCs w:val="24"/>
                  <w:lang w:eastAsia="lt-LT"/>
                </w:rPr>
                <w:t>Ataskaitose pateiktos informacijos paaiškinimai</w:t>
                <w:tab/>
                <w:tab/>
                <w:tab/>
                <w:tab/>
              </w:r>
              <w:r>
                <w:rPr>
                  <w:bCs/>
                  <w:szCs w:val="24"/>
                  <w:lang w:eastAsia="lt-LT"/>
                </w:rPr>
                <w:t xml:space="preserve">_ psl. </w:t>
              </w:r>
            </w:p>
            <w:p>
              <w:pPr>
                <w:rPr>
                  <w:sz w:val="18"/>
                  <w:szCs w:val="18"/>
                </w:rPr>
              </w:pPr>
            </w:p>
            <w:p>
              <w:pPr>
                <w:spacing w:line="276" w:lineRule="auto"/>
                <w:rPr>
                  <w:b/>
                  <w:szCs w:val="24"/>
                  <w:lang w:eastAsia="lt-LT"/>
                </w:rPr>
              </w:pPr>
            </w:p>
            <w:p>
              <w:pPr>
                <w:rPr>
                  <w:sz w:val="18"/>
                  <w:szCs w:val="18"/>
                </w:rPr>
              </w:pPr>
            </w:p>
            <w:p>
              <w:pPr>
                <w:spacing w:line="276" w:lineRule="auto"/>
                <w:ind w:firstLine="426"/>
                <w:jc w:val="both"/>
                <w:rPr>
                  <w:szCs w:val="24"/>
                  <w:lang w:eastAsia="lt-LT"/>
                </w:rPr>
              </w:pPr>
              <w:r>
                <w:rPr>
                  <w:szCs w:val="24"/>
                  <w:lang w:eastAsia="lt-LT"/>
                </w:rPr>
                <w:t xml:space="preserve">Patvirtiname </w:t>
              </w:r>
              <w:r>
                <w:rPr>
                  <w:bCs/>
                  <w:szCs w:val="24"/>
                  <w:lang w:eastAsia="lt-LT"/>
                </w:rPr>
                <w:t>Valstybinio socialinio draudimo fondo</w:t>
              </w:r>
              <w:r>
                <w:rPr>
                  <w:b/>
                  <w:szCs w:val="24"/>
                </w:rPr>
                <w:t xml:space="preserve"> </w:t>
              </w:r>
              <w:r>
                <w:rPr>
                  <w:szCs w:val="24"/>
                  <w:lang w:eastAsia="lt-LT"/>
                </w:rPr>
                <w:t>grupės ______ metų ataskaitų rinkinyje pateiktą finansinę ir nefinansinę informaciją:</w:t>
              </w:r>
            </w:p>
            <w:p>
              <w:pPr>
                <w:rPr>
                  <w:sz w:val="18"/>
                  <w:szCs w:val="18"/>
                </w:rPr>
              </w:pPr>
            </w:p>
            <w:p>
              <w:pPr>
                <w:spacing w:line="276" w:lineRule="auto"/>
                <w:rPr>
                  <w:b/>
                  <w:szCs w:val="24"/>
                  <w:lang w:eastAsia="lt-LT"/>
                </w:rPr>
              </w:pPr>
            </w:p>
            <w:p>
              <w:pPr>
                <w:rPr>
                  <w:sz w:val="18"/>
                  <w:szCs w:val="18"/>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rPr>
                  <w:sz w:val="18"/>
                  <w:szCs w:val="18"/>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rPr>
                  <w:sz w:val="18"/>
                  <w:szCs w:val="18"/>
                </w:rPr>
              </w:pPr>
            </w:p>
            <w:p>
              <w:pPr>
                <w:spacing w:line="276" w:lineRule="auto"/>
                <w:jc w:val="center"/>
                <w:rPr>
                  <w:szCs w:val="24"/>
                  <w:lang w:eastAsia="lt-LT"/>
                </w:rPr>
              </w:pPr>
              <w:r>
                <w:rPr>
                  <w:szCs w:val="24"/>
                  <w:lang w:eastAsia="lt-LT"/>
                </w:rPr>
                <w:br w:type="page"/>
              </w:r>
            </w:p>
            <w:p>
              <w:pPr>
                <w:rPr>
                  <w:sz w:val="18"/>
                  <w:szCs w:val="18"/>
                </w:rPr>
              </w:pPr>
            </w:p>
          </w:sdtContent>
        </w:sdt>
        <w:sdt>
          <w:sdtPr>
            <w:alias w:val="skirsnis"/>
            <w:tag w:val="part_5a28a3250ee74ce1ad0fdd7822d46fa2"/>
            <w:lock w:val="sdtLocked"/>
            <w:richText/>
          </w:sdtPr>
          <w:sdtContent>
            <w:p>
              <w:pPr>
                <w:jc w:val="center"/>
                <w:rPr>
                  <w:b/>
                  <w:bCs/>
                  <w:szCs w:val="24"/>
                  <w:lang w:eastAsia="lt-LT"/>
                </w:rPr>
              </w:pPr>
              <w:sdt>
                <w:sdtPr>
                  <w:alias w:val="Pavadinimas"/>
                  <w:tag w:val="title_5a28a3250ee74ce1ad0fdd7822d46fa2"/>
                  <w:lock w:val="sdtLocked"/>
                  <w:richText/>
                </w:sdtPr>
                <w:sdtContent>
                  <w:r>
                    <w:rPr>
                      <w:b/>
                      <w:bCs/>
                      <w:szCs w:val="24"/>
                      <w:lang w:eastAsia="lt-LT"/>
                    </w:rPr>
                    <w:t>FINANSINĖS BŪKLĖS ATASKAITA</w:t>
                  </w:r>
                </w:sdtContent>
              </w:sdt>
            </w:p>
            <w:p>
              <w:pPr>
                <w:jc w:val="center"/>
                <w:rPr>
                  <w:b/>
                  <w:bCs/>
                  <w:szCs w:val="24"/>
                  <w:lang w:eastAsia="lt-LT"/>
                </w:rPr>
              </w:pPr>
              <w:r>
                <w:rPr>
                  <w:b/>
                  <w:bCs/>
                  <w:szCs w:val="24"/>
                  <w:lang w:eastAsia="lt-LT"/>
                </w:rPr>
                <w:t>PAGAL 20</w:t>
              </w:r>
              <w:r>
                <w:rPr>
                  <w:bCs/>
                  <w:szCs w:val="24"/>
                  <w:lang w:eastAsia="lt-LT"/>
                </w:rPr>
                <w:t xml:space="preserve">_____ </w:t>
              </w:r>
              <w:r>
                <w:rPr>
                  <w:b/>
                  <w:bCs/>
                  <w:szCs w:val="24"/>
                  <w:lang w:eastAsia="lt-LT"/>
                </w:rPr>
                <w:t xml:space="preserve">M. </w:t>
              </w:r>
              <w:r>
                <w:rPr>
                  <w:bCs/>
                  <w:szCs w:val="24"/>
                  <w:lang w:eastAsia="lt-LT"/>
                </w:rPr>
                <w:t>______________________</w:t>
              </w:r>
              <w:r>
                <w:rPr>
                  <w:b/>
                  <w:bCs/>
                  <w:szCs w:val="24"/>
                  <w:lang w:eastAsia="lt-LT"/>
                </w:rPr>
                <w:t xml:space="preserve"> D. DUOMENIS</w:t>
              </w:r>
            </w:p>
            <w:p>
              <w:pPr>
                <w:tabs>
                  <w:tab w:val="left" w:pos="913"/>
                  <w:tab w:val="left" w:pos="6320"/>
                  <w:tab w:val="left" w:pos="9372"/>
                  <w:tab w:val="left" w:pos="10344"/>
                  <w:tab w:val="left" w:pos="11584"/>
                </w:tabs>
                <w:jc w:val="center"/>
                <w:rPr>
                  <w:szCs w:val="24"/>
                  <w:lang w:eastAsia="lt-LT"/>
                </w:rPr>
              </w:pPr>
            </w:p>
            <w:p>
              <w:pPr>
                <w:tabs>
                  <w:tab w:val="left" w:pos="913"/>
                  <w:tab w:val="left" w:pos="6320"/>
                </w:tabs>
                <w:jc w:val="right"/>
                <w:rPr>
                  <w:i/>
                  <w:iCs/>
                  <w:sz w:val="20"/>
                  <w:lang w:eastAsia="lt-LT"/>
                </w:rPr>
              </w:pPr>
              <w:r>
                <w:rPr>
                  <w:i/>
                  <w:iCs/>
                  <w:sz w:val="20"/>
                  <w:lang w:eastAsia="lt-LT"/>
                </w:rPr>
                <w:t xml:space="preserve">Pateikimo valiuta ir tikslumas: eurais </w:t>
              </w:r>
            </w:p>
            <w:tbl>
              <w:tblPr>
                <w:tblW w:w="9747" w:type="dxa"/>
                <w:tblLayout w:type="fixed"/>
                <w:tblLook w:val="04A0" w:firstRow="1" w:lastRow="0" w:firstColumn="1" w:lastColumn="0" w:noHBand="0" w:noVBand="1"/>
              </w:tblPr>
              <w:tblGrid>
                <w:gridCol w:w="740"/>
                <w:gridCol w:w="5038"/>
                <w:gridCol w:w="851"/>
                <w:gridCol w:w="1559"/>
                <w:gridCol w:w="1559"/>
              </w:tblGrid>
              <w:tr>
                <w:trPr>
                  <w:trHeight w:val="999"/>
                  <w:tblHeader/>
                </w:trPr>
                <w:tc>
                  <w:tcPr>
                    <w:tcW w:w="740"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Eil. Nr.</w:t>
                    </w:r>
                  </w:p>
                </w:tc>
                <w:tc>
                  <w:tcPr>
                    <w:tcW w:w="5038" w:type="dxa"/>
                    <w:tcBorders>
                      <w:top w:val="single" w:sz="4" w:space="0" w:color="auto"/>
                      <w:left w:val="nil"/>
                      <w:bottom w:val="single" w:sz="4" w:space="0" w:color="auto"/>
                      <w:right w:val="single" w:sz="4" w:space="0" w:color="000000"/>
                    </w:tcBorders>
                    <w:noWrap/>
                    <w:vAlign w:val="center"/>
                    <w:hideMark/>
                  </w:tcPr>
                  <w:p>
                    <w:pPr>
                      <w:jc w:val="center"/>
                      <w:rPr>
                        <w:b/>
                        <w:bCs/>
                        <w:sz w:val="20"/>
                        <w:lang w:eastAsia="lt-LT"/>
                      </w:rPr>
                    </w:pPr>
                    <w:r>
                      <w:rPr>
                        <w:b/>
                        <w:bCs/>
                        <w:sz w:val="20"/>
                        <w:lang w:eastAsia="lt-LT"/>
                      </w:rPr>
                      <w:t>Straipsniai</w:t>
                    </w:r>
                  </w:p>
                </w:tc>
                <w:tc>
                  <w:tcPr>
                    <w:tcW w:w="851" w:type="dxa"/>
                    <w:tcBorders>
                      <w:top w:val="single" w:sz="4" w:space="0" w:color="auto"/>
                      <w:left w:val="nil"/>
                      <w:bottom w:val="single" w:sz="4" w:space="0" w:color="auto"/>
                      <w:right w:val="nil"/>
                    </w:tcBorders>
                    <w:vAlign w:val="center"/>
                    <w:hideMark/>
                  </w:tcPr>
                  <w:p>
                    <w:pPr>
                      <w:ind w:left="-113" w:right="-113"/>
                      <w:jc w:val="center"/>
                      <w:rPr>
                        <w:b/>
                        <w:bCs/>
                        <w:sz w:val="20"/>
                        <w:lang w:eastAsia="lt-LT"/>
                      </w:rPr>
                    </w:pPr>
                    <w:r>
                      <w:rPr>
                        <w:b/>
                        <w:bCs/>
                        <w:sz w:val="20"/>
                        <w:lang w:eastAsia="lt-LT"/>
                      </w:rPr>
                      <w:t xml:space="preserve">Pastabos Nr. </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Paskutinė ataskaitinio laikotarpio diena</w:t>
                    </w:r>
                  </w:p>
                </w:tc>
                <w:tc>
                  <w:tcPr>
                    <w:tcW w:w="1559" w:type="dxa"/>
                    <w:tcBorders>
                      <w:top w:val="single" w:sz="4" w:space="0" w:color="auto"/>
                      <w:left w:val="nil"/>
                      <w:bottom w:val="single" w:sz="4" w:space="0" w:color="auto"/>
                      <w:right w:val="single" w:sz="4" w:space="0" w:color="auto"/>
                    </w:tcBorders>
                    <w:vAlign w:val="center"/>
                    <w:hideMark/>
                  </w:tcPr>
                  <w:p>
                    <w:pPr>
                      <w:jc w:val="center"/>
                      <w:rPr>
                        <w:b/>
                        <w:bCs/>
                        <w:sz w:val="20"/>
                        <w:lang w:eastAsia="lt-LT"/>
                      </w:rPr>
                    </w:pPr>
                    <w:r>
                      <w:rPr>
                        <w:b/>
                        <w:bCs/>
                        <w:sz w:val="20"/>
                        <w:lang w:eastAsia="lt-LT"/>
                      </w:rPr>
                      <w:t>Paskutinė praėjusio ataskaitinio laikotarpio diena</w:t>
                    </w:r>
                  </w:p>
                </w:tc>
              </w:tr>
              <w:tr>
                <w:trPr>
                  <w:trHeight w:val="108"/>
                  <w:tblHeader/>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w:t>
                    </w:r>
                  </w:p>
                </w:tc>
                <w:tc>
                  <w:tcPr>
                    <w:tcW w:w="5038" w:type="dxa"/>
                    <w:tcBorders>
                      <w:top w:val="nil"/>
                      <w:left w:val="nil"/>
                      <w:bottom w:val="single" w:sz="4" w:space="0" w:color="auto"/>
                      <w:right w:val="single" w:sz="4" w:space="0" w:color="auto"/>
                    </w:tcBorders>
                    <w:noWrap/>
                    <w:vAlign w:val="center"/>
                  </w:tcPr>
                  <w:p>
                    <w:pPr>
                      <w:spacing w:line="240" w:lineRule="atLeast"/>
                      <w:jc w:val="center"/>
                      <w:rPr>
                        <w:sz w:val="20"/>
                        <w:lang w:eastAsia="lt-LT"/>
                      </w:rPr>
                    </w:pPr>
                    <w:r>
                      <w:rPr>
                        <w:sz w:val="20"/>
                        <w:lang w:eastAsia="lt-LT"/>
                      </w:rPr>
                      <w:t>2</w:t>
                    </w:r>
                  </w:p>
                </w:tc>
                <w:tc>
                  <w:tcPr>
                    <w:tcW w:w="851" w:type="dxa"/>
                    <w:tcBorders>
                      <w:top w:val="nil"/>
                      <w:left w:val="single" w:sz="4" w:space="0" w:color="auto"/>
                      <w:bottom w:val="single" w:sz="4" w:space="0" w:color="auto"/>
                      <w:right w:val="nil"/>
                    </w:tcBorders>
                    <w:vAlign w:val="center"/>
                  </w:tcPr>
                  <w:p>
                    <w:pPr>
                      <w:spacing w:line="240" w:lineRule="atLeast"/>
                      <w:ind w:firstLine="50"/>
                      <w:jc w:val="center"/>
                      <w:rPr>
                        <w:sz w:val="20"/>
                        <w:lang w:eastAsia="lt-LT"/>
                      </w:rPr>
                    </w:pPr>
                    <w:r>
                      <w:rPr>
                        <w:sz w:val="20"/>
                        <w:lang w:eastAsia="lt-LT"/>
                      </w:rPr>
                      <w:t>3</w:t>
                    </w: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jc w:val="center"/>
                      <w:rPr>
                        <w:sz w:val="20"/>
                        <w:lang w:eastAsia="lt-LT"/>
                      </w:rPr>
                    </w:pPr>
                    <w:r>
                      <w:rPr>
                        <w:sz w:val="20"/>
                        <w:lang w:eastAsia="lt-LT"/>
                      </w:rPr>
                      <w:t>4</w:t>
                    </w:r>
                  </w:p>
                </w:tc>
                <w:tc>
                  <w:tcPr>
                    <w:tcW w:w="1559" w:type="dxa"/>
                    <w:tcBorders>
                      <w:top w:val="nil"/>
                      <w:left w:val="nil"/>
                      <w:bottom w:val="single" w:sz="4" w:space="0" w:color="auto"/>
                      <w:right w:val="single" w:sz="4" w:space="0" w:color="auto"/>
                    </w:tcBorders>
                    <w:vAlign w:val="center"/>
                  </w:tcPr>
                  <w:p>
                    <w:pPr>
                      <w:spacing w:line="240" w:lineRule="atLeast"/>
                      <w:ind w:firstLine="50"/>
                      <w:jc w:val="center"/>
                      <w:rPr>
                        <w:sz w:val="20"/>
                        <w:lang w:eastAsia="lt-LT"/>
                      </w:rPr>
                    </w:pPr>
                    <w:r>
                      <w:rPr>
                        <w:sz w:val="20"/>
                        <w:lang w:eastAsia="lt-LT"/>
                      </w:rPr>
                      <w:t>5</w:t>
                    </w:r>
                  </w:p>
                </w:tc>
              </w:tr>
              <w:tr>
                <w:trPr>
                  <w:trHeight w:val="154"/>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1.</w:t>
                    </w:r>
                  </w:p>
                </w:tc>
                <w:tc>
                  <w:tcPr>
                    <w:tcW w:w="5038"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ILGALAIKIS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1.1.</w:t>
                    </w:r>
                  </w:p>
                </w:tc>
                <w:tc>
                  <w:tcPr>
                    <w:tcW w:w="5038" w:type="dxa"/>
                    <w:tcBorders>
                      <w:top w:val="nil"/>
                      <w:left w:val="nil"/>
                      <w:bottom w:val="single" w:sz="4" w:space="0" w:color="auto"/>
                      <w:right w:val="single" w:sz="4" w:space="0" w:color="auto"/>
                    </w:tcBorders>
                    <w:noWrap/>
                    <w:vAlign w:val="center"/>
                  </w:tcPr>
                  <w:p>
                    <w:pPr>
                      <w:rPr>
                        <w:sz w:val="20"/>
                        <w:lang w:eastAsia="lt-LT"/>
                      </w:rPr>
                    </w:pPr>
                    <w:r>
                      <w:rPr>
                        <w:sz w:val="20"/>
                        <w:lang w:eastAsia="lt-LT"/>
                      </w:rPr>
                      <w:t>Nematerialusis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1.2.</w:t>
                    </w:r>
                  </w:p>
                </w:tc>
                <w:tc>
                  <w:tcPr>
                    <w:tcW w:w="5038"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bCs/>
                        <w:sz w:val="20"/>
                        <w:lang w:eastAsia="lt-LT"/>
                      </w:rPr>
                      <w:t>Ilgalaikis materialusis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42"/>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1.2.1.</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Žemė</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73"/>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1.2.2.</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Pastatai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1.2.3.</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Infrastruktūros statiniai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1.2.4.</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Kiti statiniai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1.2.5.</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Mašinos ir įrenginiai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1.2.6.</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Transporto priemonės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1.2.7.</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Baldai, biuro įranga ir kitas ilgalaikis materialusis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1.2.8.</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Kultūros ir kitos vertybės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1.2.9.</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Nebaigta statyba ir iš anksto sumokėtos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76"/>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1.3.</w:t>
                    </w:r>
                  </w:p>
                </w:tc>
                <w:tc>
                  <w:tcPr>
                    <w:tcW w:w="5038" w:type="dxa"/>
                    <w:tcBorders>
                      <w:top w:val="nil"/>
                      <w:left w:val="nil"/>
                      <w:bottom w:val="single" w:sz="4" w:space="0" w:color="auto"/>
                      <w:right w:val="single" w:sz="4" w:space="0" w:color="auto"/>
                    </w:tcBorders>
                    <w:noWrap/>
                    <w:vAlign w:val="center"/>
                    <w:hideMark/>
                  </w:tcPr>
                  <w:p>
                    <w:pPr>
                      <w:spacing w:line="240" w:lineRule="atLeast"/>
                      <w:rPr>
                        <w:caps/>
                        <w:sz w:val="20"/>
                        <w:lang w:eastAsia="lt-LT"/>
                      </w:rPr>
                    </w:pPr>
                    <w:r>
                      <w:rPr>
                        <w:sz w:val="20"/>
                        <w:lang w:eastAsia="lt-LT"/>
                      </w:rPr>
                      <w:t>Ilgalaikis finansinis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77"/>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1.3.1.</w:t>
                    </w:r>
                  </w:p>
                </w:tc>
                <w:tc>
                  <w:tcPr>
                    <w:tcW w:w="5038" w:type="dxa"/>
                    <w:tcBorders>
                      <w:top w:val="nil"/>
                      <w:left w:val="nil"/>
                      <w:bottom w:val="single" w:sz="4" w:space="0" w:color="auto"/>
                      <w:right w:val="single" w:sz="4" w:space="0" w:color="auto"/>
                    </w:tcBorders>
                    <w:noWrap/>
                    <w:vAlign w:val="center"/>
                  </w:tcPr>
                  <w:p>
                    <w:pPr>
                      <w:spacing w:line="240" w:lineRule="atLeast"/>
                      <w:ind w:left="277"/>
                      <w:rPr>
                        <w:caps/>
                        <w:sz w:val="20"/>
                        <w:lang w:eastAsia="lt-LT"/>
                      </w:rPr>
                    </w:pPr>
                    <w:r>
                      <w:rPr>
                        <w:sz w:val="20"/>
                        <w:lang w:eastAsia="lt-LT"/>
                      </w:rPr>
                      <w:t>Investicijos į nuosavybės vertybinius popierius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77"/>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1.3.2.</w:t>
                    </w:r>
                  </w:p>
                </w:tc>
                <w:tc>
                  <w:tcPr>
                    <w:tcW w:w="5038" w:type="dxa"/>
                    <w:tcBorders>
                      <w:top w:val="nil"/>
                      <w:left w:val="nil"/>
                      <w:bottom w:val="single" w:sz="4" w:space="0" w:color="auto"/>
                      <w:right w:val="single" w:sz="4" w:space="0" w:color="auto"/>
                    </w:tcBorders>
                    <w:noWrap/>
                    <w:vAlign w:val="center"/>
                  </w:tcPr>
                  <w:p>
                    <w:pPr>
                      <w:spacing w:line="240" w:lineRule="atLeast"/>
                      <w:ind w:left="277"/>
                      <w:rPr>
                        <w:caps/>
                        <w:sz w:val="20"/>
                        <w:lang w:eastAsia="lt-LT"/>
                      </w:rPr>
                    </w:pPr>
                    <w:r>
                      <w:rPr>
                        <w:sz w:val="20"/>
                        <w:lang w:eastAsia="lt-LT"/>
                      </w:rPr>
                      <w:t>Išvestinių finansinių priemonių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77"/>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1.3.3.</w:t>
                    </w:r>
                  </w:p>
                </w:tc>
                <w:tc>
                  <w:tcPr>
                    <w:tcW w:w="5038" w:type="dxa"/>
                    <w:tcBorders>
                      <w:top w:val="nil"/>
                      <w:left w:val="nil"/>
                      <w:bottom w:val="single" w:sz="4" w:space="0" w:color="auto"/>
                      <w:right w:val="single" w:sz="4" w:space="0" w:color="auto"/>
                    </w:tcBorders>
                    <w:noWrap/>
                    <w:vAlign w:val="center"/>
                  </w:tcPr>
                  <w:p>
                    <w:pPr>
                      <w:spacing w:line="240" w:lineRule="atLeast"/>
                      <w:ind w:left="277"/>
                      <w:rPr>
                        <w:caps/>
                        <w:sz w:val="20"/>
                        <w:lang w:eastAsia="lt-LT"/>
                      </w:rPr>
                    </w:pPr>
                    <w:r>
                      <w:rPr>
                        <w:sz w:val="20"/>
                        <w:lang w:eastAsia="lt-LT"/>
                      </w:rPr>
                      <w:t>Obligacijos, vekseliai, kiti ne nuosavybės vertybiniai popieriai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77"/>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1.3.4.</w:t>
                    </w:r>
                  </w:p>
                </w:tc>
                <w:tc>
                  <w:tcPr>
                    <w:tcW w:w="5038" w:type="dxa"/>
                    <w:tcBorders>
                      <w:top w:val="nil"/>
                      <w:left w:val="nil"/>
                      <w:bottom w:val="single" w:sz="4" w:space="0" w:color="auto"/>
                      <w:right w:val="single" w:sz="4" w:space="0" w:color="auto"/>
                    </w:tcBorders>
                    <w:noWrap/>
                    <w:vAlign w:val="center"/>
                  </w:tcPr>
                  <w:p>
                    <w:pPr>
                      <w:spacing w:line="240" w:lineRule="atLeast"/>
                      <w:ind w:left="277"/>
                      <w:rPr>
                        <w:caps/>
                        <w:sz w:val="20"/>
                        <w:lang w:eastAsia="lt-LT"/>
                      </w:rPr>
                    </w:pPr>
                    <w:r>
                      <w:rPr>
                        <w:sz w:val="20"/>
                        <w:lang w:eastAsia="lt-LT"/>
                      </w:rPr>
                      <w:t>Ilgalaikiai terminuotieji indėliai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77"/>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1.3.5.</w:t>
                    </w:r>
                  </w:p>
                </w:tc>
                <w:tc>
                  <w:tcPr>
                    <w:tcW w:w="5038" w:type="dxa"/>
                    <w:tcBorders>
                      <w:top w:val="nil"/>
                      <w:left w:val="nil"/>
                      <w:bottom w:val="single" w:sz="4" w:space="0" w:color="auto"/>
                      <w:right w:val="single" w:sz="4" w:space="0" w:color="auto"/>
                    </w:tcBorders>
                    <w:noWrap/>
                    <w:vAlign w:val="center"/>
                  </w:tcPr>
                  <w:p>
                    <w:pPr>
                      <w:spacing w:line="240" w:lineRule="atLeast"/>
                      <w:ind w:left="277"/>
                      <w:rPr>
                        <w:caps/>
                        <w:sz w:val="20"/>
                        <w:lang w:eastAsia="lt-LT"/>
                      </w:rPr>
                    </w:pPr>
                    <w:r>
                      <w:rPr>
                        <w:sz w:val="20"/>
                        <w:lang w:eastAsia="lt-LT"/>
                      </w:rPr>
                      <w:t>Suteiktos ilgalaikės paskolos ir kitos ilgalaikės gautinos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77"/>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1.3.6.</w:t>
                    </w:r>
                  </w:p>
                </w:tc>
                <w:tc>
                  <w:tcPr>
                    <w:tcW w:w="5038" w:type="dxa"/>
                    <w:tcBorders>
                      <w:top w:val="nil"/>
                      <w:left w:val="nil"/>
                      <w:bottom w:val="single" w:sz="4" w:space="0" w:color="auto"/>
                      <w:right w:val="single" w:sz="4" w:space="0" w:color="auto"/>
                    </w:tcBorders>
                    <w:noWrap/>
                    <w:vAlign w:val="center"/>
                  </w:tcPr>
                  <w:p>
                    <w:pPr>
                      <w:spacing w:line="240" w:lineRule="atLeast"/>
                      <w:ind w:left="277"/>
                      <w:rPr>
                        <w:caps/>
                        <w:sz w:val="20"/>
                        <w:lang w:eastAsia="lt-LT"/>
                      </w:rPr>
                    </w:pPr>
                    <w:r>
                      <w:rPr>
                        <w:sz w:val="20"/>
                        <w:lang w:eastAsia="lt-LT"/>
                      </w:rPr>
                      <w:t>Kitas finansinis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77"/>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1.4.</w:t>
                    </w:r>
                  </w:p>
                </w:tc>
                <w:tc>
                  <w:tcPr>
                    <w:tcW w:w="5038" w:type="dxa"/>
                    <w:tcBorders>
                      <w:top w:val="nil"/>
                      <w:left w:val="nil"/>
                      <w:bottom w:val="single" w:sz="4" w:space="0" w:color="auto"/>
                      <w:right w:val="single" w:sz="4" w:space="0" w:color="auto"/>
                    </w:tcBorders>
                    <w:noWrap/>
                    <w:vAlign w:val="center"/>
                  </w:tcPr>
                  <w:p>
                    <w:pPr>
                      <w:spacing w:line="240" w:lineRule="atLeast"/>
                      <w:rPr>
                        <w:caps/>
                        <w:sz w:val="20"/>
                        <w:lang w:eastAsia="lt-LT"/>
                      </w:rPr>
                    </w:pPr>
                    <w:r>
                      <w:rPr>
                        <w:sz w:val="20"/>
                        <w:lang w:eastAsia="lt-LT"/>
                      </w:rPr>
                      <w:t>Kitas ilgalaikis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77"/>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b/>
                        <w:sz w:val="20"/>
                        <w:lang w:eastAsia="lt-LT"/>
                      </w:rPr>
                    </w:pPr>
                    <w:r>
                      <w:rPr>
                        <w:b/>
                        <w:sz w:val="20"/>
                        <w:lang w:eastAsia="lt-LT"/>
                      </w:rPr>
                      <w:t>2.</w:t>
                    </w:r>
                  </w:p>
                </w:tc>
                <w:tc>
                  <w:tcPr>
                    <w:tcW w:w="5038" w:type="dxa"/>
                    <w:tcBorders>
                      <w:top w:val="nil"/>
                      <w:left w:val="nil"/>
                      <w:bottom w:val="single" w:sz="4" w:space="0" w:color="auto"/>
                      <w:right w:val="single" w:sz="4" w:space="0" w:color="auto"/>
                    </w:tcBorders>
                    <w:noWrap/>
                    <w:vAlign w:val="center"/>
                  </w:tcPr>
                  <w:p>
                    <w:pPr>
                      <w:spacing w:line="240" w:lineRule="atLeast"/>
                      <w:rPr>
                        <w:b/>
                        <w:caps/>
                        <w:sz w:val="20"/>
                        <w:lang w:eastAsia="lt-LT"/>
                      </w:rPr>
                    </w:pPr>
                    <w:r>
                      <w:rPr>
                        <w:b/>
                        <w:caps/>
                        <w:sz w:val="20"/>
                        <w:lang w:eastAsia="lt-LT"/>
                      </w:rPr>
                      <w:t>Biologinis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16"/>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3.</w:t>
                    </w:r>
                  </w:p>
                </w:tc>
                <w:tc>
                  <w:tcPr>
                    <w:tcW w:w="5038"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TRUMPALAIKIS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3.1.</w:t>
                    </w:r>
                  </w:p>
                </w:tc>
                <w:tc>
                  <w:tcPr>
                    <w:tcW w:w="5038"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bCs/>
                        <w:sz w:val="20"/>
                        <w:lang w:eastAsia="lt-LT"/>
                      </w:rPr>
                      <w:t>Atsargos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59"/>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3.2.</w:t>
                    </w:r>
                  </w:p>
                </w:tc>
                <w:tc>
                  <w:tcPr>
                    <w:tcW w:w="5038" w:type="dxa"/>
                    <w:tcBorders>
                      <w:top w:val="nil"/>
                      <w:left w:val="nil"/>
                      <w:bottom w:val="single" w:sz="4" w:space="0" w:color="auto"/>
                      <w:right w:val="single" w:sz="4" w:space="0" w:color="auto"/>
                    </w:tcBorders>
                    <w:noWrap/>
                    <w:vAlign w:val="center"/>
                    <w:hideMark/>
                  </w:tcPr>
                  <w:p>
                    <w:pPr>
                      <w:spacing w:line="240" w:lineRule="atLeast"/>
                      <w:rPr>
                        <w:caps/>
                        <w:sz w:val="20"/>
                        <w:lang w:eastAsia="lt-LT"/>
                      </w:rPr>
                    </w:pPr>
                    <w:r>
                      <w:rPr>
                        <w:sz w:val="20"/>
                        <w:lang w:eastAsia="lt-LT"/>
                      </w:rPr>
                      <w:t>Iš anksto sumokėtos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64"/>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3.3.</w:t>
                    </w:r>
                  </w:p>
                </w:tc>
                <w:tc>
                  <w:tcPr>
                    <w:tcW w:w="5038" w:type="dxa"/>
                    <w:tcBorders>
                      <w:top w:val="nil"/>
                      <w:left w:val="nil"/>
                      <w:bottom w:val="nil"/>
                      <w:right w:val="single" w:sz="4" w:space="0" w:color="auto"/>
                    </w:tcBorders>
                    <w:noWrap/>
                    <w:vAlign w:val="center"/>
                    <w:hideMark/>
                  </w:tcPr>
                  <w:p>
                    <w:pPr>
                      <w:spacing w:line="240" w:lineRule="atLeast"/>
                      <w:rPr>
                        <w:caps/>
                        <w:sz w:val="20"/>
                        <w:lang w:eastAsia="lt-LT"/>
                      </w:rPr>
                    </w:pPr>
                    <w:r>
                      <w:rPr>
                        <w:sz w:val="20"/>
                        <w:lang w:eastAsia="lt-LT"/>
                      </w:rPr>
                      <w:t>Per vienus</w:t>
                    </w:r>
                    <w:r>
                      <w:rPr>
                        <w:b/>
                        <w:bCs/>
                        <w:caps/>
                        <w:sz w:val="20"/>
                        <w:lang w:eastAsia="lt-LT"/>
                      </w:rPr>
                      <w:t xml:space="preserve"> </w:t>
                    </w:r>
                    <w:r>
                      <w:rPr>
                        <w:sz w:val="20"/>
                        <w:lang w:eastAsia="lt-LT"/>
                      </w:rPr>
                      <w:t>metus gautinos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hideMark/>
                  </w:tcPr>
                  <w:p>
                    <w:pPr>
                      <w:spacing w:line="240" w:lineRule="atLeast"/>
                      <w:jc w:val="center"/>
                      <w:rPr>
                        <w:sz w:val="20"/>
                        <w:lang w:val="en-GB" w:eastAsia="lt-LT"/>
                      </w:rPr>
                    </w:pPr>
                    <w:r>
                      <w:rPr>
                        <w:sz w:val="20"/>
                        <w:lang w:eastAsia="lt-LT"/>
                      </w:rPr>
                      <w:t>3.3.</w:t>
                    </w:r>
                    <w:r>
                      <w:rPr>
                        <w:sz w:val="20"/>
                        <w:lang w:val="en-GB" w:eastAsia="lt-LT"/>
                      </w:rPr>
                      <w:t>1.</w:t>
                    </w:r>
                  </w:p>
                </w:tc>
                <w:tc>
                  <w:tcPr>
                    <w:tcW w:w="5038"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Suteiktos paskolos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3.3.2.</w:t>
                    </w:r>
                  </w:p>
                </w:tc>
                <w:tc>
                  <w:tcPr>
                    <w:tcW w:w="5038" w:type="dxa"/>
                    <w:tcBorders>
                      <w:top w:val="nil"/>
                      <w:left w:val="single" w:sz="4" w:space="0" w:color="auto"/>
                      <w:bottom w:val="nil"/>
                      <w:right w:val="single" w:sz="4" w:space="0" w:color="auto"/>
                    </w:tcBorders>
                    <w:noWrap/>
                    <w:vAlign w:val="center"/>
                    <w:hideMark/>
                  </w:tcPr>
                  <w:p>
                    <w:pPr>
                      <w:spacing w:line="240" w:lineRule="atLeast"/>
                      <w:ind w:left="220"/>
                      <w:rPr>
                        <w:sz w:val="20"/>
                        <w:lang w:eastAsia="lt-LT"/>
                      </w:rPr>
                    </w:pPr>
                    <w:r>
                      <w:rPr>
                        <w:sz w:val="20"/>
                        <w:lang w:eastAsia="lt-LT"/>
                      </w:rPr>
                      <w:t>Gautinos socialinės įmokos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3.3.3.</w:t>
                    </w:r>
                  </w:p>
                </w:tc>
                <w:tc>
                  <w:tcPr>
                    <w:tcW w:w="5038" w:type="dxa"/>
                    <w:tcBorders>
                      <w:top w:val="single" w:sz="4" w:space="0" w:color="auto"/>
                      <w:left w:val="single" w:sz="4" w:space="0" w:color="auto"/>
                      <w:bottom w:val="nil"/>
                      <w:right w:val="single" w:sz="4" w:space="0" w:color="auto"/>
                    </w:tcBorders>
                    <w:noWrap/>
                    <w:vAlign w:val="center"/>
                    <w:hideMark/>
                  </w:tcPr>
                  <w:p>
                    <w:pPr>
                      <w:spacing w:line="240" w:lineRule="atLeast"/>
                      <w:ind w:left="220"/>
                      <w:rPr>
                        <w:sz w:val="20"/>
                        <w:lang w:eastAsia="lt-LT"/>
                      </w:rPr>
                    </w:pPr>
                    <w:r>
                      <w:rPr>
                        <w:sz w:val="20"/>
                        <w:lang w:eastAsia="lt-LT"/>
                      </w:rPr>
                      <w:t>Gautinos finansavimo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3.3.4.</w:t>
                    </w:r>
                  </w:p>
                </w:tc>
                <w:tc>
                  <w:tcPr>
                    <w:tcW w:w="5038" w:type="dxa"/>
                    <w:tcBorders>
                      <w:top w:val="single" w:sz="4" w:space="0" w:color="auto"/>
                      <w:left w:val="single" w:sz="4" w:space="0" w:color="auto"/>
                      <w:bottom w:val="nil"/>
                      <w:right w:val="single" w:sz="4" w:space="0" w:color="auto"/>
                    </w:tcBorders>
                    <w:noWrap/>
                    <w:vAlign w:val="center"/>
                    <w:hideMark/>
                  </w:tcPr>
                  <w:p>
                    <w:pPr>
                      <w:spacing w:line="240" w:lineRule="atLeast"/>
                      <w:ind w:left="220"/>
                      <w:rPr>
                        <w:sz w:val="20"/>
                        <w:lang w:eastAsia="lt-LT"/>
                      </w:rPr>
                    </w:pPr>
                    <w:r>
                      <w:rPr>
                        <w:sz w:val="20"/>
                        <w:lang w:eastAsia="lt-LT"/>
                      </w:rPr>
                      <w:t>Gautinos sumos už turto naudojimą, parduotas prekes, turtą, paslaugas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spacing w:line="240" w:lineRule="atLeast"/>
                      <w:jc w:val="center"/>
                      <w:rPr>
                        <w:sz w:val="20"/>
                        <w:lang w:eastAsia="lt-LT"/>
                      </w:rPr>
                    </w:pPr>
                    <w:r>
                      <w:rPr>
                        <w:sz w:val="20"/>
                        <w:lang w:eastAsia="lt-LT"/>
                      </w:rPr>
                      <w:t>3.3.5.</w:t>
                    </w:r>
                  </w:p>
                </w:tc>
                <w:tc>
                  <w:tcPr>
                    <w:tcW w:w="5038" w:type="dxa"/>
                    <w:tcBorders>
                      <w:top w:val="single" w:sz="4" w:space="0" w:color="auto"/>
                      <w:left w:val="single" w:sz="4" w:space="0" w:color="auto"/>
                      <w:bottom w:val="single" w:sz="4" w:space="0" w:color="auto"/>
                      <w:right w:val="single" w:sz="4" w:space="0" w:color="auto"/>
                    </w:tcBorders>
                    <w:noWrap/>
                    <w:vAlign w:val="center"/>
                  </w:tcPr>
                  <w:p>
                    <w:pPr>
                      <w:spacing w:line="240" w:lineRule="atLeast"/>
                      <w:ind w:left="220"/>
                      <w:rPr>
                        <w:sz w:val="20"/>
                        <w:lang w:eastAsia="lt-LT"/>
                      </w:rPr>
                    </w:pPr>
                    <w:r>
                      <w:rPr>
                        <w:sz w:val="20"/>
                        <w:lang w:eastAsia="lt-LT"/>
                      </w:rPr>
                      <w:t>Kitos gautinos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3.4.</w:t>
                    </w:r>
                  </w:p>
                </w:tc>
                <w:tc>
                  <w:tcPr>
                    <w:tcW w:w="5038" w:type="dxa"/>
                    <w:tcBorders>
                      <w:top w:val="nil"/>
                      <w:left w:val="nil"/>
                      <w:bottom w:val="single" w:sz="4" w:space="0" w:color="auto"/>
                      <w:right w:val="single" w:sz="4" w:space="0" w:color="auto"/>
                    </w:tcBorders>
                    <w:noWrap/>
                    <w:vAlign w:val="center"/>
                    <w:hideMark/>
                  </w:tcPr>
                  <w:p>
                    <w:pPr>
                      <w:spacing w:line="240" w:lineRule="atLeast"/>
                      <w:rPr>
                        <w:caps/>
                        <w:sz w:val="20"/>
                        <w:lang w:eastAsia="lt-LT"/>
                      </w:rPr>
                    </w:pPr>
                    <w:r>
                      <w:rPr>
                        <w:sz w:val="20"/>
                        <w:lang w:eastAsia="lt-LT"/>
                      </w:rPr>
                      <w:t>Trumpalaikės investicijos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3.5.</w:t>
                    </w:r>
                  </w:p>
                </w:tc>
                <w:tc>
                  <w:tcPr>
                    <w:tcW w:w="5038" w:type="dxa"/>
                    <w:tcBorders>
                      <w:top w:val="single" w:sz="4" w:space="0" w:color="auto"/>
                      <w:left w:val="nil"/>
                      <w:bottom w:val="single" w:sz="4" w:space="0" w:color="auto"/>
                      <w:right w:val="single" w:sz="4" w:space="0" w:color="auto"/>
                    </w:tcBorders>
                    <w:noWrap/>
                    <w:vAlign w:val="center"/>
                  </w:tcPr>
                  <w:p>
                    <w:pPr>
                      <w:spacing w:line="240" w:lineRule="atLeast"/>
                      <w:rPr>
                        <w:caps/>
                        <w:sz w:val="20"/>
                        <w:lang w:val="en-GB" w:eastAsia="lt-LT"/>
                      </w:rPr>
                    </w:pPr>
                    <w:r>
                      <w:rPr>
                        <w:sz w:val="20"/>
                        <w:lang w:eastAsia="lt-LT"/>
                      </w:rPr>
                      <w:t>Pinigai ir pinigų ekvivalentai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00"/>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b/>
                        <w:sz w:val="20"/>
                        <w:lang w:eastAsia="lt-LT"/>
                      </w:rPr>
                    </w:pPr>
                    <w:r>
                      <w:rPr>
                        <w:b/>
                        <w:sz w:val="20"/>
                        <w:lang w:eastAsia="lt-LT"/>
                      </w:rPr>
                      <w:t>4.</w:t>
                    </w:r>
                  </w:p>
                </w:tc>
                <w:tc>
                  <w:tcPr>
                    <w:tcW w:w="5038" w:type="dxa"/>
                    <w:tcBorders>
                      <w:top w:val="single" w:sz="4" w:space="0" w:color="auto"/>
                      <w:left w:val="nil"/>
                      <w:bottom w:val="single" w:sz="4" w:space="0" w:color="auto"/>
                      <w:right w:val="single" w:sz="4" w:space="0" w:color="auto"/>
                    </w:tcBorders>
                    <w:noWrap/>
                    <w:vAlign w:val="center"/>
                    <w:hideMark/>
                  </w:tcPr>
                  <w:p>
                    <w:pPr>
                      <w:spacing w:line="240" w:lineRule="atLeast"/>
                      <w:rPr>
                        <w:b/>
                        <w:sz w:val="20"/>
                        <w:lang w:eastAsia="lt-LT"/>
                      </w:rPr>
                    </w:pPr>
                    <w:r>
                      <w:rPr>
                        <w:b/>
                        <w:sz w:val="20"/>
                        <w:lang w:eastAsia="lt-LT"/>
                      </w:rPr>
                      <w:t>IŠ VISO TURTO:</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5.</w:t>
                    </w:r>
                  </w:p>
                </w:tc>
                <w:tc>
                  <w:tcPr>
                    <w:tcW w:w="5038"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FINANSAVIMO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5.1.</w:t>
                    </w:r>
                  </w:p>
                </w:tc>
                <w:tc>
                  <w:tcPr>
                    <w:tcW w:w="5038"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bCs/>
                        <w:sz w:val="20"/>
                        <w:lang w:eastAsia="lt-LT"/>
                      </w:rPr>
                      <w:t>Iš valstybės biudžeto</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5.2.</w:t>
                    </w:r>
                  </w:p>
                </w:tc>
                <w:tc>
                  <w:tcPr>
                    <w:tcW w:w="5038"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bCs/>
                        <w:sz w:val="20"/>
                        <w:lang w:eastAsia="lt-LT"/>
                      </w:rPr>
                      <w:t>Iš savivaldybės biudžeto</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5.3.</w:t>
                    </w:r>
                  </w:p>
                </w:tc>
                <w:tc>
                  <w:tcPr>
                    <w:tcW w:w="5038"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bCs/>
                        <w:sz w:val="20"/>
                        <w:lang w:eastAsia="lt-LT"/>
                      </w:rPr>
                      <w:t>Iš Europos Sąjungos, užsienio valstybių ir tarptautinių organizacijų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5.4.</w:t>
                    </w:r>
                  </w:p>
                </w:tc>
                <w:tc>
                  <w:tcPr>
                    <w:tcW w:w="5038"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sz w:val="20"/>
                        <w:lang w:eastAsia="lt-LT"/>
                      </w:rPr>
                      <w:t>Iš viešojo sektoriaus subjektų pajamų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5.5.</w:t>
                    </w:r>
                  </w:p>
                </w:tc>
                <w:tc>
                  <w:tcPr>
                    <w:tcW w:w="5038"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sz w:val="20"/>
                        <w:lang w:eastAsia="lt-LT"/>
                      </w:rPr>
                      <w:t>Iš fizinių ir privačių juridinių asmenų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6.</w:t>
                    </w:r>
                  </w:p>
                </w:tc>
                <w:tc>
                  <w:tcPr>
                    <w:tcW w:w="5038"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ĮSIPAREIGOJIMAI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single" w:sz="4" w:space="0" w:color="auto"/>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6.1.</w:t>
                    </w:r>
                  </w:p>
                </w:tc>
                <w:tc>
                  <w:tcPr>
                    <w:tcW w:w="5038" w:type="dxa"/>
                    <w:tcBorders>
                      <w:top w:val="single" w:sz="4" w:space="0" w:color="auto"/>
                      <w:left w:val="nil"/>
                      <w:bottom w:val="single" w:sz="4" w:space="0" w:color="auto"/>
                      <w:right w:val="single" w:sz="4" w:space="0" w:color="auto"/>
                    </w:tcBorders>
                    <w:noWrap/>
                    <w:vAlign w:val="center"/>
                  </w:tcPr>
                  <w:p>
                    <w:pPr>
                      <w:spacing w:line="240" w:lineRule="atLeast"/>
                      <w:rPr>
                        <w:caps/>
                        <w:sz w:val="20"/>
                        <w:lang w:eastAsia="lt-LT"/>
                      </w:rPr>
                    </w:pPr>
                    <w:r>
                      <w:rPr>
                        <w:sz w:val="20"/>
                        <w:lang w:eastAsia="lt-LT"/>
                      </w:rPr>
                      <w:t>Atidėjiniai</w:t>
                    </w:r>
                  </w:p>
                </w:tc>
                <w:tc>
                  <w:tcPr>
                    <w:tcW w:w="851" w:type="dxa"/>
                    <w:tcBorders>
                      <w:top w:val="single" w:sz="4" w:space="0" w:color="auto"/>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single" w:sz="4" w:space="0" w:color="auto"/>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6.2.</w:t>
                    </w:r>
                  </w:p>
                </w:tc>
                <w:tc>
                  <w:tcPr>
                    <w:tcW w:w="5038"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rPr>
                        <w:sz w:val="20"/>
                        <w:lang w:eastAsia="lt-LT"/>
                      </w:rPr>
                    </w:pPr>
                    <w:r>
                      <w:rPr>
                        <w:sz w:val="20"/>
                        <w:lang w:eastAsia="lt-LT"/>
                      </w:rPr>
                      <w:t>Ilgalaikiai įsipareigojimai</w:t>
                    </w:r>
                  </w:p>
                </w:tc>
                <w:tc>
                  <w:tcPr>
                    <w:tcW w:w="851" w:type="dxa"/>
                    <w:tcBorders>
                      <w:top w:val="single" w:sz="4" w:space="0" w:color="auto"/>
                      <w:left w:val="nil"/>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single" w:sz="4" w:space="0" w:color="auto"/>
                      <w:left w:val="single" w:sz="4" w:space="0" w:color="auto"/>
                      <w:bottom w:val="single" w:sz="4" w:space="0" w:color="auto"/>
                      <w:right w:val="nil"/>
                    </w:tcBorders>
                    <w:vAlign w:val="center"/>
                  </w:tcPr>
                  <w:p>
                    <w:pPr>
                      <w:spacing w:line="240" w:lineRule="atLeast"/>
                      <w:jc w:val="center"/>
                      <w:rPr>
                        <w:sz w:val="20"/>
                        <w:lang w:eastAsia="lt-LT"/>
                      </w:rPr>
                    </w:pPr>
                    <w:r>
                      <w:rPr>
                        <w:sz w:val="20"/>
                        <w:lang w:eastAsia="lt-LT"/>
                      </w:rPr>
                      <w:t>6.2.1.</w:t>
                    </w:r>
                  </w:p>
                </w:tc>
                <w:tc>
                  <w:tcPr>
                    <w:tcW w:w="5038" w:type="dxa"/>
                    <w:tcBorders>
                      <w:top w:val="single" w:sz="4" w:space="0" w:color="auto"/>
                      <w:left w:val="single" w:sz="4" w:space="0" w:color="auto"/>
                      <w:bottom w:val="single" w:sz="4" w:space="0" w:color="auto"/>
                      <w:right w:val="single" w:sz="4" w:space="0" w:color="auto"/>
                    </w:tcBorders>
                    <w:noWrap/>
                    <w:vAlign w:val="center"/>
                  </w:tcPr>
                  <w:p>
                    <w:pPr>
                      <w:spacing w:line="240" w:lineRule="atLeast"/>
                      <w:ind w:left="220"/>
                      <w:rPr>
                        <w:sz w:val="20"/>
                        <w:lang w:eastAsia="lt-LT"/>
                      </w:rPr>
                    </w:pPr>
                    <w:r>
                      <w:rPr>
                        <w:sz w:val="20"/>
                        <w:lang w:eastAsia="lt-LT"/>
                      </w:rPr>
                      <w:t>Ilgalaikiai skoliniai įsipareigojimai</w:t>
                    </w:r>
                  </w:p>
                </w:tc>
                <w:tc>
                  <w:tcPr>
                    <w:tcW w:w="851" w:type="dxa"/>
                    <w:tcBorders>
                      <w:top w:val="single" w:sz="4" w:space="0" w:color="auto"/>
                      <w:left w:val="nil"/>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6.2.2.</w:t>
                    </w:r>
                  </w:p>
                </w:tc>
                <w:tc>
                  <w:tcPr>
                    <w:tcW w:w="5038" w:type="dxa"/>
                    <w:tcBorders>
                      <w:top w:val="nil"/>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Kiti ilgalaikiai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6.3.</w:t>
                    </w:r>
                  </w:p>
                </w:tc>
                <w:tc>
                  <w:tcPr>
                    <w:tcW w:w="5038" w:type="dxa"/>
                    <w:tcBorders>
                      <w:top w:val="single" w:sz="4" w:space="0" w:color="auto"/>
                      <w:left w:val="single" w:sz="4" w:space="0" w:color="auto"/>
                      <w:bottom w:val="single" w:sz="4" w:space="0" w:color="auto"/>
                      <w:right w:val="single" w:sz="4" w:space="0" w:color="000000"/>
                    </w:tcBorders>
                    <w:noWrap/>
                    <w:vAlign w:val="center"/>
                    <w:hideMark/>
                  </w:tcPr>
                  <w:p>
                    <w:pPr>
                      <w:spacing w:line="240" w:lineRule="atLeast"/>
                      <w:rPr>
                        <w:caps/>
                        <w:sz w:val="20"/>
                        <w:lang w:eastAsia="lt-LT"/>
                      </w:rPr>
                    </w:pPr>
                    <w:r>
                      <w:rPr>
                        <w:sz w:val="20"/>
                        <w:lang w:eastAsia="lt-LT"/>
                      </w:rPr>
                      <w:t>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6.3.1.</w:t>
                    </w:r>
                  </w:p>
                </w:tc>
                <w:tc>
                  <w:tcPr>
                    <w:tcW w:w="5038"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Trumpalaikiai skoliniai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6.3.2.</w:t>
                    </w:r>
                  </w:p>
                </w:tc>
                <w:tc>
                  <w:tcPr>
                    <w:tcW w:w="5038"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Mokėtinos socialinės išmokos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6.3.3.</w:t>
                    </w:r>
                  </w:p>
                </w:tc>
                <w:tc>
                  <w:tcPr>
                    <w:tcW w:w="5038"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Tiekėjams mokėtinos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6.3.4.</w:t>
                    </w:r>
                  </w:p>
                </w:tc>
                <w:tc>
                  <w:tcPr>
                    <w:tcW w:w="5038"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Su darbo santykiais susiję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6.3.5.</w:t>
                    </w:r>
                  </w:p>
                </w:tc>
                <w:tc>
                  <w:tcPr>
                    <w:tcW w:w="5038"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Kiti 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ind w:left="-57" w:right="-57"/>
                      <w:jc w:val="center"/>
                      <w:rPr>
                        <w:sz w:val="20"/>
                        <w:lang w:eastAsia="lt-LT"/>
                      </w:rPr>
                    </w:pPr>
                    <w:r>
                      <w:rPr>
                        <w:sz w:val="20"/>
                        <w:lang w:eastAsia="lt-LT"/>
                      </w:rPr>
                      <w:t>6.3.5.1.</w:t>
                    </w:r>
                  </w:p>
                </w:tc>
                <w:tc>
                  <w:tcPr>
                    <w:tcW w:w="5038" w:type="dxa"/>
                    <w:tcBorders>
                      <w:top w:val="nil"/>
                      <w:left w:val="single" w:sz="4" w:space="0" w:color="auto"/>
                      <w:bottom w:val="single" w:sz="4" w:space="0" w:color="auto"/>
                      <w:right w:val="single" w:sz="4" w:space="0" w:color="auto"/>
                    </w:tcBorders>
                    <w:vAlign w:val="center"/>
                  </w:tcPr>
                  <w:p>
                    <w:pPr>
                      <w:ind w:left="419"/>
                      <w:rPr>
                        <w:sz w:val="20"/>
                        <w:lang w:eastAsia="lt-LT"/>
                      </w:rPr>
                    </w:pPr>
                    <w:r>
                      <w:rPr>
                        <w:sz w:val="20"/>
                        <w:lang w:eastAsia="lt-LT"/>
                      </w:rPr>
                      <w:t>Mokėtinos sumos tarptautinėms institucijoms, į biudžetus ir fondus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ind w:left="-57" w:right="-57"/>
                      <w:jc w:val="center"/>
                      <w:rPr>
                        <w:sz w:val="20"/>
                        <w:lang w:eastAsia="lt-LT"/>
                      </w:rPr>
                    </w:pPr>
                    <w:r>
                      <w:rPr>
                        <w:sz w:val="20"/>
                        <w:lang w:eastAsia="lt-LT"/>
                      </w:rPr>
                      <w:t>6.3.5.2.</w:t>
                    </w:r>
                  </w:p>
                </w:tc>
                <w:tc>
                  <w:tcPr>
                    <w:tcW w:w="5038" w:type="dxa"/>
                    <w:tcBorders>
                      <w:top w:val="nil"/>
                      <w:left w:val="single" w:sz="4" w:space="0" w:color="auto"/>
                      <w:bottom w:val="single" w:sz="4" w:space="0" w:color="auto"/>
                      <w:right w:val="single" w:sz="4" w:space="0" w:color="auto"/>
                    </w:tcBorders>
                    <w:vAlign w:val="center"/>
                  </w:tcPr>
                  <w:p>
                    <w:pPr>
                      <w:ind w:left="427"/>
                      <w:rPr>
                        <w:sz w:val="20"/>
                        <w:lang w:eastAsia="lt-LT"/>
                      </w:rPr>
                    </w:pPr>
                    <w:r>
                      <w:rPr>
                        <w:sz w:val="20"/>
                        <w:lang w:eastAsia="lt-LT"/>
                      </w:rPr>
                      <w:t>Kiti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7.</w:t>
                    </w:r>
                  </w:p>
                </w:tc>
                <w:tc>
                  <w:tcPr>
                    <w:tcW w:w="5038"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GRYNASIS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7.1.</w:t>
                    </w:r>
                  </w:p>
                </w:tc>
                <w:tc>
                  <w:tcPr>
                    <w:tcW w:w="5038" w:type="dxa"/>
                    <w:tcBorders>
                      <w:top w:val="nil"/>
                      <w:left w:val="nil"/>
                      <w:bottom w:val="single" w:sz="4" w:space="0" w:color="auto"/>
                      <w:right w:val="single" w:sz="4" w:space="0" w:color="auto"/>
                    </w:tcBorders>
                    <w:noWrap/>
                    <w:vAlign w:val="center"/>
                  </w:tcPr>
                  <w:p>
                    <w:pPr>
                      <w:rPr>
                        <w:sz w:val="20"/>
                        <w:lang w:eastAsia="lt-LT"/>
                      </w:rPr>
                    </w:pPr>
                    <w:r>
                      <w:rPr>
                        <w:sz w:val="20"/>
                        <w:lang w:eastAsia="lt-LT"/>
                      </w:rPr>
                      <w:t>Dalininkų kapitalas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7.2.</w:t>
                    </w:r>
                  </w:p>
                </w:tc>
                <w:tc>
                  <w:tcPr>
                    <w:tcW w:w="503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rPr>
                        <w:sz w:val="20"/>
                        <w:lang w:eastAsia="lt-LT"/>
                      </w:rPr>
                    </w:pPr>
                    <w:r>
                      <w:rPr>
                        <w:sz w:val="20"/>
                        <w:lang w:eastAsia="lt-LT"/>
                      </w:rPr>
                      <w:t>Rezervai</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7.2.1.</w:t>
                    </w:r>
                  </w:p>
                </w:tc>
                <w:tc>
                  <w:tcPr>
                    <w:tcW w:w="5038" w:type="dxa"/>
                    <w:tcBorders>
                      <w:top w:val="single" w:sz="4" w:space="0" w:color="auto"/>
                      <w:left w:val="single" w:sz="4" w:space="0" w:color="auto"/>
                      <w:bottom w:val="single" w:sz="4" w:space="0" w:color="auto"/>
                      <w:right w:val="single" w:sz="4" w:space="0" w:color="auto"/>
                    </w:tcBorders>
                    <w:shd w:val="clear" w:color="auto" w:fill="FFFFFF"/>
                    <w:noWrap/>
                    <w:vAlign w:val="center"/>
                  </w:tcPr>
                  <w:p>
                    <w:pPr>
                      <w:ind w:left="187"/>
                      <w:rPr>
                        <w:sz w:val="20"/>
                        <w:lang w:eastAsia="lt-LT"/>
                      </w:rPr>
                    </w:pPr>
                    <w:r>
                      <w:rPr>
                        <w:sz w:val="20"/>
                        <w:lang w:eastAsia="lt-LT"/>
                      </w:rPr>
                      <w:t>Tikrosios vertės rezervas</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7.2.2.</w:t>
                    </w:r>
                  </w:p>
                </w:tc>
                <w:tc>
                  <w:tcPr>
                    <w:tcW w:w="5038" w:type="dxa"/>
                    <w:tcBorders>
                      <w:top w:val="single" w:sz="4" w:space="0" w:color="auto"/>
                      <w:left w:val="single" w:sz="4" w:space="0" w:color="auto"/>
                      <w:bottom w:val="single" w:sz="4" w:space="0" w:color="auto"/>
                      <w:right w:val="single" w:sz="4" w:space="0" w:color="auto"/>
                    </w:tcBorders>
                    <w:shd w:val="clear" w:color="auto" w:fill="FFFFFF"/>
                    <w:noWrap/>
                    <w:vAlign w:val="center"/>
                  </w:tcPr>
                  <w:p>
                    <w:pPr>
                      <w:ind w:left="187"/>
                      <w:rPr>
                        <w:sz w:val="20"/>
                        <w:lang w:eastAsia="lt-LT"/>
                      </w:rPr>
                    </w:pPr>
                    <w:r>
                      <w:rPr>
                        <w:sz w:val="20"/>
                        <w:lang w:eastAsia="lt-LT"/>
                      </w:rPr>
                      <w:t>Socialinio draudimo rezervinis fondas</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7.2.3.</w:t>
                    </w:r>
                  </w:p>
                </w:tc>
                <w:tc>
                  <w:tcPr>
                    <w:tcW w:w="5038" w:type="dxa"/>
                    <w:tcBorders>
                      <w:top w:val="single" w:sz="4" w:space="0" w:color="auto"/>
                      <w:left w:val="single" w:sz="4" w:space="0" w:color="auto"/>
                      <w:bottom w:val="single" w:sz="4" w:space="0" w:color="auto"/>
                      <w:right w:val="single" w:sz="4" w:space="0" w:color="auto"/>
                    </w:tcBorders>
                    <w:shd w:val="clear" w:color="auto" w:fill="FFFFFF"/>
                    <w:noWrap/>
                    <w:vAlign w:val="center"/>
                  </w:tcPr>
                  <w:p>
                    <w:pPr>
                      <w:ind w:left="187"/>
                      <w:rPr>
                        <w:sz w:val="20"/>
                        <w:lang w:eastAsia="lt-LT"/>
                      </w:rPr>
                    </w:pPr>
                    <w:r>
                      <w:rPr>
                        <w:sz w:val="20"/>
                        <w:lang w:eastAsia="lt-LT"/>
                      </w:rPr>
                      <w:t>Kiti rezervai</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7.3.</w:t>
                    </w:r>
                  </w:p>
                </w:tc>
                <w:tc>
                  <w:tcPr>
                    <w:tcW w:w="5038" w:type="dxa"/>
                    <w:tcBorders>
                      <w:top w:val="single" w:sz="4" w:space="0" w:color="auto"/>
                      <w:left w:val="single" w:sz="4" w:space="0" w:color="auto"/>
                      <w:bottom w:val="single" w:sz="4" w:space="0" w:color="auto"/>
                      <w:right w:val="single" w:sz="4" w:space="0" w:color="auto"/>
                    </w:tcBorders>
                    <w:shd w:val="clear" w:color="auto" w:fill="FFFFFF"/>
                    <w:noWrap/>
                    <w:vAlign w:val="center"/>
                  </w:tcPr>
                  <w:p>
                    <w:pPr>
                      <w:rPr>
                        <w:sz w:val="20"/>
                        <w:lang w:eastAsia="lt-LT"/>
                      </w:rPr>
                    </w:pPr>
                    <w:r>
                      <w:rPr>
                        <w:sz w:val="20"/>
                        <w:lang w:eastAsia="lt-LT"/>
                      </w:rPr>
                      <w:t>Sukauptas perviršis ar deficitas</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7.3.1.</w:t>
                    </w:r>
                  </w:p>
                </w:tc>
                <w:tc>
                  <w:tcPr>
                    <w:tcW w:w="5038" w:type="dxa"/>
                    <w:tcBorders>
                      <w:top w:val="single" w:sz="4" w:space="0" w:color="auto"/>
                      <w:left w:val="single" w:sz="4" w:space="0" w:color="auto"/>
                      <w:bottom w:val="single" w:sz="4" w:space="0" w:color="auto"/>
                      <w:right w:val="single" w:sz="4" w:space="0" w:color="auto"/>
                    </w:tcBorders>
                    <w:shd w:val="clear" w:color="auto" w:fill="FFFFFF"/>
                    <w:noWrap/>
                    <w:vAlign w:val="center"/>
                  </w:tcPr>
                  <w:p>
                    <w:pPr>
                      <w:ind w:left="187"/>
                      <w:rPr>
                        <w:sz w:val="20"/>
                        <w:lang w:eastAsia="lt-LT"/>
                      </w:rPr>
                    </w:pPr>
                    <w:r>
                      <w:rPr>
                        <w:sz w:val="20"/>
                        <w:lang w:eastAsia="lt-LT"/>
                      </w:rPr>
                      <w:t>Sukauptas perviršis ar deficitas</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7.3.2.</w:t>
                    </w:r>
                  </w:p>
                </w:tc>
                <w:tc>
                  <w:tcPr>
                    <w:tcW w:w="5038" w:type="dxa"/>
                    <w:tcBorders>
                      <w:top w:val="nil"/>
                      <w:left w:val="single" w:sz="4" w:space="0" w:color="auto"/>
                      <w:bottom w:val="single" w:sz="4" w:space="0" w:color="auto"/>
                      <w:right w:val="single" w:sz="4" w:space="0" w:color="auto"/>
                    </w:tcBorders>
                    <w:shd w:val="clear" w:color="auto" w:fill="FFFFFF"/>
                    <w:noWrap/>
                    <w:vAlign w:val="center"/>
                    <w:hideMark/>
                  </w:tcPr>
                  <w:p>
                    <w:pPr>
                      <w:ind w:left="187"/>
                      <w:rPr>
                        <w:sz w:val="20"/>
                        <w:lang w:eastAsia="lt-LT"/>
                      </w:rPr>
                    </w:pPr>
                    <w:r>
                      <w:rPr>
                        <w:sz w:val="20"/>
                        <w:lang w:eastAsia="lt-LT"/>
                      </w:rPr>
                      <w:t>Nuosavybės metodo įtaka</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86"/>
                </w:trPr>
                <w:tc>
                  <w:tcPr>
                    <w:tcW w:w="740" w:type="dxa"/>
                    <w:tcBorders>
                      <w:top w:val="nil"/>
                      <w:left w:val="single" w:sz="4" w:space="0" w:color="auto"/>
                      <w:bottom w:val="single" w:sz="4" w:space="0" w:color="auto"/>
                      <w:right w:val="single" w:sz="4" w:space="0" w:color="auto"/>
                    </w:tcBorders>
                    <w:vAlign w:val="center"/>
                  </w:tcPr>
                  <w:p>
                    <w:pPr>
                      <w:spacing w:line="240" w:lineRule="atLeast"/>
                      <w:ind w:firstLine="50"/>
                      <w:jc w:val="center"/>
                      <w:rPr>
                        <w:b/>
                        <w:bCs/>
                        <w:sz w:val="20"/>
                        <w:lang w:eastAsia="lt-LT"/>
                      </w:rPr>
                    </w:pPr>
                    <w:r>
                      <w:rPr>
                        <w:b/>
                        <w:bCs/>
                        <w:sz w:val="20"/>
                        <w:lang w:eastAsia="lt-LT"/>
                      </w:rPr>
                      <w:t>8.</w:t>
                    </w:r>
                  </w:p>
                </w:tc>
                <w:tc>
                  <w:tcPr>
                    <w:tcW w:w="5038" w:type="dxa"/>
                    <w:tcBorders>
                      <w:top w:val="single" w:sz="4" w:space="0" w:color="auto"/>
                      <w:left w:val="nil"/>
                      <w:bottom w:val="single" w:sz="4" w:space="0" w:color="auto"/>
                      <w:right w:val="single" w:sz="4" w:space="0" w:color="000000"/>
                    </w:tcBorders>
                    <w:vAlign w:val="center"/>
                    <w:hideMark/>
                  </w:tcPr>
                  <w:p>
                    <w:pPr>
                      <w:spacing w:line="240" w:lineRule="atLeast"/>
                      <w:rPr>
                        <w:b/>
                        <w:sz w:val="20"/>
                        <w:lang w:eastAsia="lt-LT"/>
                      </w:rPr>
                    </w:pPr>
                    <w:r>
                      <w:rPr>
                        <w:b/>
                        <w:sz w:val="20"/>
                        <w:lang w:eastAsia="lt-LT"/>
                      </w:rPr>
                      <w:t>IŠ VISO FINANSAVIMO SUMŲ, ĮSIPAREIGOJIMŲ IR GRYNOJO TURTO</w:t>
                    </w:r>
                    <w:r>
                      <w:rPr>
                        <w:b/>
                        <w:color w:val="000000"/>
                        <w:sz w:val="20"/>
                      </w:rPr>
                      <w:t>:</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bl>
            <w:p>
              <w:pPr>
                <w:spacing w:line="240" w:lineRule="atLeast"/>
                <w:rPr>
                  <w:szCs w:val="24"/>
                  <w:lang w:eastAsia="lt-LT"/>
                </w:rPr>
              </w:pPr>
            </w:p>
            <w:p>
              <w:pPr>
                <w:spacing w:line="240" w:lineRule="atLeast"/>
                <w:jc w:val="center"/>
                <w:sectPr>
                  <w:pgSz w:w="11906" w:h="16838"/>
                  <w:pgMar w:top="1134" w:right="567" w:bottom="1134" w:left="1701" w:header="567" w:footer="567" w:gutter="0"/>
                  <w:cols w:space="1296"/>
                  <w:docGrid w:linePitch="360"/>
                </w:sectPr>
              </w:pPr>
              <w:r>
                <w:t>_____________________</w:t>
              </w:r>
            </w:p>
          </w:sdtContent>
        </w:sdt>
        <w:sdt>
          <w:sdtPr>
            <w:alias w:val="skirsnis"/>
            <w:tag w:val="part_1cef83c6f2dd4973935fb28b30a6f33b"/>
            <w:lock w:val="sdtLocked"/>
            <w:richText/>
          </w:sdtPr>
          <w:sdtContent>
            <w:p>
              <w:pPr>
                <w:jc w:val="center"/>
                <w:rPr>
                  <w:b/>
                  <w:bCs/>
                  <w:szCs w:val="24"/>
                  <w:lang w:eastAsia="lt-LT"/>
                </w:rPr>
              </w:pPr>
              <w:sdt>
                <w:sdtPr>
                  <w:alias w:val="Pavadinimas"/>
                  <w:tag w:val="title_1cef83c6f2dd4973935fb28b30a6f33b"/>
                  <w:lock w:val="sdtLocked"/>
                  <w:richText/>
                </w:sdtPr>
                <w:sdtContent>
                  <w:r>
                    <w:rPr>
                      <w:b/>
                      <w:bCs/>
                      <w:szCs w:val="24"/>
                      <w:lang w:eastAsia="lt-LT"/>
                    </w:rPr>
                    <w:t>VEIKLOS REZULTATŲ IR BIUDŽETO VYKDYMO ATASKAITA</w:t>
                  </w:r>
                </w:sdtContent>
              </w:sdt>
            </w:p>
            <w:p>
              <w:pPr>
                <w:jc w:val="center"/>
                <w:rPr>
                  <w:b/>
                  <w:bCs/>
                  <w:szCs w:val="24"/>
                  <w:lang w:eastAsia="lt-LT"/>
                </w:rPr>
              </w:pPr>
              <w:r>
                <w:rPr>
                  <w:b/>
                  <w:bCs/>
                  <w:szCs w:val="24"/>
                  <w:lang w:eastAsia="lt-LT"/>
                </w:rPr>
                <w:t>PAGAL 20</w:t>
              </w:r>
              <w:r>
                <w:rPr>
                  <w:bCs/>
                  <w:szCs w:val="24"/>
                  <w:lang w:eastAsia="lt-LT"/>
                </w:rPr>
                <w:t xml:space="preserve">___ </w:t>
              </w:r>
              <w:r>
                <w:rPr>
                  <w:b/>
                  <w:bCs/>
                  <w:szCs w:val="24"/>
                  <w:lang w:eastAsia="lt-LT"/>
                </w:rPr>
                <w:t xml:space="preserve">M. </w:t>
              </w:r>
              <w:r>
                <w:rPr>
                  <w:bCs/>
                  <w:szCs w:val="24"/>
                  <w:lang w:eastAsia="lt-LT"/>
                </w:rPr>
                <w:t xml:space="preserve">___________________ </w:t>
              </w:r>
              <w:r>
                <w:rPr>
                  <w:b/>
                  <w:bCs/>
                  <w:szCs w:val="24"/>
                  <w:lang w:eastAsia="lt-LT"/>
                </w:rPr>
                <w:t>D. DUOMENIS</w:t>
              </w:r>
            </w:p>
            <w:p>
              <w:pPr>
                <w:tabs>
                  <w:tab w:val="left" w:pos="889"/>
                  <w:tab w:val="left" w:pos="4049"/>
                  <w:tab w:val="left" w:pos="6784"/>
                  <w:tab w:val="left" w:pos="8024"/>
                  <w:tab w:val="left" w:pos="9440"/>
                  <w:tab w:val="left" w:pos="10883"/>
                </w:tabs>
                <w:jc w:val="center"/>
                <w:rPr>
                  <w:b/>
                  <w:bCs/>
                  <w:szCs w:val="24"/>
                  <w:lang w:eastAsia="lt-LT"/>
                </w:rPr>
              </w:pPr>
            </w:p>
            <w:p>
              <w:pPr>
                <w:spacing w:line="240" w:lineRule="atLeast"/>
                <w:ind w:left="7776" w:right="261" w:hanging="1397"/>
                <w:jc w:val="right"/>
                <w:rPr>
                  <w:b/>
                  <w:bCs/>
                  <w:szCs w:val="24"/>
                  <w:lang w:eastAsia="lt-LT"/>
                </w:rPr>
              </w:pPr>
              <w:r>
                <w:rPr>
                  <w:i/>
                  <w:iCs/>
                  <w:sz w:val="20"/>
                  <w:lang w:eastAsia="lt-LT"/>
                </w:rPr>
                <w:t xml:space="preserve">Pateikimo valiuta ir tikslumas: eurais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
                <w:gridCol w:w="2639"/>
                <w:gridCol w:w="978"/>
                <w:gridCol w:w="1883"/>
                <w:gridCol w:w="1983"/>
                <w:gridCol w:w="1409"/>
                <w:gridCol w:w="1883"/>
                <w:gridCol w:w="1983"/>
                <w:gridCol w:w="1083"/>
              </w:tblGrid>
              <w:tr>
                <w:trPr>
                  <w:tblHeader/>
                </w:trPr>
                <w:tc>
                  <w:tcPr>
                    <w:tcW w:w="833" w:type="dxa"/>
                    <w:vMerge w:val="restart"/>
                    <w:vAlign w:val="center"/>
                  </w:tcPr>
                  <w:p>
                    <w:pPr>
                      <w:tabs>
                        <w:tab w:val="left" w:pos="889"/>
                        <w:tab w:val="left" w:pos="4049"/>
                        <w:tab w:val="left" w:pos="6784"/>
                        <w:tab w:val="left" w:pos="8024"/>
                        <w:tab w:val="left" w:pos="9440"/>
                        <w:tab w:val="left" w:pos="10883"/>
                      </w:tabs>
                      <w:jc w:val="center"/>
                      <w:rPr>
                        <w:b/>
                        <w:bCs/>
                        <w:sz w:val="20"/>
                        <w:lang w:eastAsia="lt-LT"/>
                      </w:rPr>
                    </w:pPr>
                    <w:r>
                      <w:rPr>
                        <w:b/>
                        <w:bCs/>
                        <w:color w:val="000000"/>
                        <w:sz w:val="20"/>
                        <w:lang w:eastAsia="lt-LT"/>
                      </w:rPr>
                      <w:t>Eil. Nr.</w:t>
                    </w:r>
                  </w:p>
                </w:tc>
                <w:tc>
                  <w:tcPr>
                    <w:tcW w:w="2639" w:type="dxa"/>
                    <w:vMerge w:val="restart"/>
                    <w:vAlign w:val="center"/>
                  </w:tcPr>
                  <w:p>
                    <w:pPr>
                      <w:tabs>
                        <w:tab w:val="left" w:pos="889"/>
                        <w:tab w:val="left" w:pos="4049"/>
                        <w:tab w:val="left" w:pos="6784"/>
                        <w:tab w:val="left" w:pos="8024"/>
                        <w:tab w:val="left" w:pos="9440"/>
                        <w:tab w:val="left" w:pos="10883"/>
                      </w:tabs>
                      <w:jc w:val="center"/>
                      <w:rPr>
                        <w:b/>
                        <w:bCs/>
                        <w:sz w:val="20"/>
                        <w:lang w:eastAsia="lt-LT"/>
                      </w:rPr>
                    </w:pPr>
                    <w:r>
                      <w:rPr>
                        <w:b/>
                        <w:bCs/>
                        <w:color w:val="000000"/>
                        <w:sz w:val="20"/>
                        <w:lang w:eastAsia="lt-LT"/>
                      </w:rPr>
                      <w:t>Straipsniai</w:t>
                    </w:r>
                  </w:p>
                </w:tc>
                <w:tc>
                  <w:tcPr>
                    <w:tcW w:w="978" w:type="dxa"/>
                    <w:vMerge w:val="restart"/>
                    <w:vAlign w:val="center"/>
                  </w:tcPr>
                  <w:p>
                    <w:pPr>
                      <w:tabs>
                        <w:tab w:val="left" w:pos="889"/>
                        <w:tab w:val="left" w:pos="4049"/>
                        <w:tab w:val="left" w:pos="6784"/>
                        <w:tab w:val="left" w:pos="8024"/>
                        <w:tab w:val="left" w:pos="9440"/>
                        <w:tab w:val="left" w:pos="10883"/>
                      </w:tabs>
                      <w:jc w:val="center"/>
                      <w:rPr>
                        <w:b/>
                        <w:bCs/>
                        <w:sz w:val="20"/>
                        <w:lang w:eastAsia="lt-LT"/>
                      </w:rPr>
                    </w:pPr>
                    <w:r>
                      <w:rPr>
                        <w:b/>
                        <w:bCs/>
                        <w:color w:val="000000"/>
                        <w:sz w:val="20"/>
                        <w:lang w:eastAsia="lt-LT"/>
                      </w:rPr>
                      <w:t>Pastabos Nr.</w:t>
                    </w:r>
                  </w:p>
                </w:tc>
                <w:tc>
                  <w:tcPr>
                    <w:tcW w:w="5275" w:type="dxa"/>
                    <w:gridSpan w:val="3"/>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Ataskaitinis laikotarpis</w:t>
                    </w:r>
                  </w:p>
                </w:tc>
                <w:tc>
                  <w:tcPr>
                    <w:tcW w:w="4949" w:type="dxa"/>
                    <w:gridSpan w:val="3"/>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Praėjęs ataskaitinis laikotarpis</w:t>
                    </w:r>
                  </w:p>
                </w:tc>
              </w:tr>
              <w:tr>
                <w:trPr>
                  <w:tblHeader/>
                </w:trPr>
                <w:tc>
                  <w:tcPr>
                    <w:tcW w:w="833" w:type="dxa"/>
                    <w:vMerge/>
                    <w:vAlign w:val="center"/>
                  </w:tcPr>
                  <w:p>
                    <w:pPr>
                      <w:tabs>
                        <w:tab w:val="left" w:pos="889"/>
                        <w:tab w:val="left" w:pos="4049"/>
                        <w:tab w:val="left" w:pos="6784"/>
                        <w:tab w:val="left" w:pos="8024"/>
                        <w:tab w:val="left" w:pos="9440"/>
                        <w:tab w:val="left" w:pos="10883"/>
                      </w:tabs>
                      <w:jc w:val="center"/>
                      <w:rPr>
                        <w:b/>
                        <w:bCs/>
                        <w:sz w:val="20"/>
                        <w:lang w:eastAsia="lt-LT"/>
                      </w:rPr>
                    </w:pPr>
                  </w:p>
                </w:tc>
                <w:tc>
                  <w:tcPr>
                    <w:tcW w:w="2639" w:type="dxa"/>
                    <w:vMerge/>
                    <w:vAlign w:val="center"/>
                  </w:tcPr>
                  <w:p>
                    <w:pPr>
                      <w:tabs>
                        <w:tab w:val="left" w:pos="889"/>
                        <w:tab w:val="left" w:pos="4049"/>
                        <w:tab w:val="left" w:pos="6784"/>
                        <w:tab w:val="left" w:pos="8024"/>
                        <w:tab w:val="left" w:pos="9440"/>
                        <w:tab w:val="left" w:pos="10883"/>
                      </w:tabs>
                      <w:jc w:val="center"/>
                      <w:rPr>
                        <w:b/>
                        <w:bCs/>
                        <w:sz w:val="20"/>
                        <w:lang w:eastAsia="lt-LT"/>
                      </w:rPr>
                    </w:pPr>
                  </w:p>
                </w:tc>
                <w:tc>
                  <w:tcPr>
                    <w:tcW w:w="978" w:type="dxa"/>
                    <w:vMerge/>
                    <w:vAlign w:val="center"/>
                  </w:tcPr>
                  <w:p>
                    <w:pPr>
                      <w:tabs>
                        <w:tab w:val="left" w:pos="889"/>
                        <w:tab w:val="left" w:pos="4049"/>
                        <w:tab w:val="left" w:pos="6784"/>
                        <w:tab w:val="left" w:pos="8024"/>
                        <w:tab w:val="left" w:pos="9440"/>
                        <w:tab w:val="left" w:pos="10883"/>
                      </w:tabs>
                      <w:jc w:val="center"/>
                      <w:rPr>
                        <w:b/>
                        <w:bCs/>
                        <w:sz w:val="20"/>
                        <w:lang w:eastAsia="lt-LT"/>
                      </w:rPr>
                    </w:pPr>
                  </w:p>
                </w:tc>
                <w:tc>
                  <w:tcPr>
                    <w:tcW w:w="1883"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Įvykdyta</w:t>
                    </w:r>
                  </w:p>
                </w:tc>
                <w:tc>
                  <w:tcPr>
                    <w:tcW w:w="1983"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Patvirtinta</w:t>
                    </w:r>
                  </w:p>
                </w:tc>
                <w:tc>
                  <w:tcPr>
                    <w:tcW w:w="1409"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Įvykdymo procentas</w:t>
                    </w:r>
                  </w:p>
                </w:tc>
                <w:tc>
                  <w:tcPr>
                    <w:tcW w:w="1883"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Įvykdyta</w:t>
                    </w:r>
                  </w:p>
                </w:tc>
                <w:tc>
                  <w:tcPr>
                    <w:tcW w:w="1983"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Patvirtinta</w:t>
                    </w:r>
                  </w:p>
                </w:tc>
                <w:tc>
                  <w:tcPr>
                    <w:tcW w:w="1083" w:type="dxa"/>
                    <w:vAlign w:val="center"/>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Įvykdymo procentas</w:t>
                    </w:r>
                  </w:p>
                </w:tc>
              </w:tr>
              <w:tr>
                <w:trPr>
                  <w:tblHeader/>
                </w:trPr>
                <w:tc>
                  <w:tcPr>
                    <w:tcW w:w="833"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1</w:t>
                    </w:r>
                  </w:p>
                </w:tc>
                <w:tc>
                  <w:tcPr>
                    <w:tcW w:w="2639"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2</w:t>
                    </w:r>
                  </w:p>
                </w:tc>
                <w:tc>
                  <w:tcPr>
                    <w:tcW w:w="978"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3</w:t>
                    </w:r>
                  </w:p>
                </w:tc>
                <w:tc>
                  <w:tcPr>
                    <w:tcW w:w="1883"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4</w:t>
                    </w:r>
                  </w:p>
                </w:tc>
                <w:tc>
                  <w:tcPr>
                    <w:tcW w:w="1983"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5</w:t>
                    </w:r>
                  </w:p>
                </w:tc>
                <w:tc>
                  <w:tcPr>
                    <w:tcW w:w="1409"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6</w:t>
                    </w:r>
                  </w:p>
                </w:tc>
                <w:tc>
                  <w:tcPr>
                    <w:tcW w:w="1883"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7</w:t>
                    </w:r>
                  </w:p>
                </w:tc>
                <w:tc>
                  <w:tcPr>
                    <w:tcW w:w="1983"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8</w:t>
                    </w:r>
                  </w:p>
                </w:tc>
                <w:tc>
                  <w:tcPr>
                    <w:tcW w:w="1083" w:type="dxa"/>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9</w:t>
                    </w:r>
                  </w:p>
                </w:tc>
              </w:tr>
              <w:tr>
                <w:tc>
                  <w:tcPr>
                    <w:tcW w:w="833" w:type="dxa"/>
                  </w:tcPr>
                  <w:p>
                    <w:pPr>
                      <w:tabs>
                        <w:tab w:val="left" w:pos="889"/>
                        <w:tab w:val="left" w:pos="4049"/>
                        <w:tab w:val="left" w:pos="6784"/>
                        <w:tab w:val="left" w:pos="8024"/>
                        <w:tab w:val="left" w:pos="9440"/>
                        <w:tab w:val="left" w:pos="10883"/>
                      </w:tabs>
                      <w:jc w:val="center"/>
                      <w:rPr>
                        <w:b/>
                        <w:bCs/>
                        <w:szCs w:val="24"/>
                        <w:lang w:eastAsia="lt-LT"/>
                      </w:rPr>
                    </w:pPr>
                    <w:r>
                      <w:rPr>
                        <w:b/>
                        <w:bCs/>
                        <w:color w:val="000000"/>
                        <w:sz w:val="20"/>
                        <w:lang w:eastAsia="lt-LT"/>
                      </w:rPr>
                      <w:t>1.</w:t>
                    </w:r>
                  </w:p>
                </w:tc>
                <w:tc>
                  <w:tcPr>
                    <w:tcW w:w="2639" w:type="dxa"/>
                  </w:tcPr>
                  <w:p>
                    <w:pPr>
                      <w:tabs>
                        <w:tab w:val="left" w:pos="889"/>
                        <w:tab w:val="left" w:pos="4049"/>
                        <w:tab w:val="left" w:pos="6784"/>
                        <w:tab w:val="left" w:pos="8024"/>
                        <w:tab w:val="left" w:pos="9440"/>
                        <w:tab w:val="left" w:pos="10883"/>
                      </w:tabs>
                      <w:rPr>
                        <w:b/>
                        <w:bCs/>
                        <w:szCs w:val="24"/>
                        <w:lang w:eastAsia="lt-LT"/>
                      </w:rPr>
                    </w:pPr>
                    <w:r>
                      <w:rPr>
                        <w:b/>
                        <w:bCs/>
                        <w:color w:val="000000"/>
                        <w:sz w:val="20"/>
                        <w:lang w:eastAsia="lt-LT"/>
                      </w:rPr>
                      <w:t>PAJAMOS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b/>
                        <w:bCs/>
                        <w:szCs w:val="24"/>
                        <w:lang w:eastAsia="lt-LT"/>
                      </w:rPr>
                    </w:pPr>
                    <w:r>
                      <w:rPr>
                        <w:bCs/>
                        <w:color w:val="000000"/>
                        <w:sz w:val="20"/>
                        <w:lang w:eastAsia="lt-LT"/>
                      </w:rPr>
                      <w:t>1.1.</w:t>
                    </w:r>
                  </w:p>
                </w:tc>
                <w:tc>
                  <w:tcPr>
                    <w:tcW w:w="2639" w:type="dxa"/>
                  </w:tcPr>
                  <w:p>
                    <w:pPr>
                      <w:tabs>
                        <w:tab w:val="left" w:pos="889"/>
                        <w:tab w:val="left" w:pos="4049"/>
                        <w:tab w:val="left" w:pos="6784"/>
                        <w:tab w:val="left" w:pos="8024"/>
                        <w:tab w:val="left" w:pos="9440"/>
                        <w:tab w:val="left" w:pos="10883"/>
                      </w:tabs>
                      <w:rPr>
                        <w:b/>
                        <w:bCs/>
                        <w:szCs w:val="24"/>
                        <w:lang w:eastAsia="lt-LT"/>
                      </w:rPr>
                    </w:pPr>
                    <w:r>
                      <w:rPr>
                        <w:bCs/>
                        <w:color w:val="000000"/>
                        <w:sz w:val="20"/>
                        <w:lang w:eastAsia="lt-LT"/>
                      </w:rPr>
                      <w:t>FINANSAVIMO PAJAMOS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1.1.1.</w:t>
                    </w:r>
                  </w:p>
                </w:tc>
                <w:tc>
                  <w:tcPr>
                    <w:tcW w:w="2639" w:type="dxa"/>
                  </w:tcPr>
                  <w:p>
                    <w:pPr>
                      <w:tabs>
                        <w:tab w:val="left" w:pos="889"/>
                        <w:tab w:val="left" w:pos="4049"/>
                        <w:tab w:val="left" w:pos="6784"/>
                        <w:tab w:val="left" w:pos="8024"/>
                        <w:tab w:val="left" w:pos="9440"/>
                        <w:tab w:val="left" w:pos="10883"/>
                      </w:tabs>
                      <w:ind w:left="222"/>
                      <w:rPr>
                        <w:color w:val="000000"/>
                        <w:sz w:val="20"/>
                        <w:lang w:eastAsia="lt-LT"/>
                      </w:rPr>
                    </w:pPr>
                    <w:r>
                      <w:rPr>
                        <w:sz w:val="20"/>
                        <w:lang w:eastAsia="lt-LT"/>
                      </w:rPr>
                      <w:t>Iš valstybės biudžeto</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1.1.1.1.</w:t>
                    </w:r>
                  </w:p>
                </w:tc>
                <w:tc>
                  <w:tcPr>
                    <w:tcW w:w="2639" w:type="dxa"/>
                  </w:tcPr>
                  <w:p>
                    <w:pPr>
                      <w:tabs>
                        <w:tab w:val="left" w:pos="889"/>
                        <w:tab w:val="left" w:pos="4049"/>
                        <w:tab w:val="left" w:pos="6784"/>
                        <w:tab w:val="left" w:pos="8024"/>
                        <w:tab w:val="left" w:pos="9440"/>
                        <w:tab w:val="left" w:pos="10883"/>
                      </w:tabs>
                      <w:ind w:left="462"/>
                      <w:rPr>
                        <w:color w:val="000000"/>
                        <w:sz w:val="20"/>
                        <w:lang w:eastAsia="lt-LT"/>
                      </w:rPr>
                    </w:pPr>
                    <w:r>
                      <w:rPr>
                        <w:color w:val="000000"/>
                        <w:sz w:val="20"/>
                        <w:lang w:eastAsia="lt-LT"/>
                      </w:rPr>
                      <w:t>Iš valstybės biudžeto – pagrindinei (bendrajai) pensijos daliai kompensuoti</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1.1.1.2.</w:t>
                    </w:r>
                  </w:p>
                </w:tc>
                <w:tc>
                  <w:tcPr>
                    <w:tcW w:w="2639" w:type="dxa"/>
                  </w:tcPr>
                  <w:p>
                    <w:pPr>
                      <w:tabs>
                        <w:tab w:val="left" w:pos="889"/>
                        <w:tab w:val="left" w:pos="4049"/>
                        <w:tab w:val="left" w:pos="6784"/>
                        <w:tab w:val="left" w:pos="8024"/>
                        <w:tab w:val="left" w:pos="9440"/>
                        <w:tab w:val="left" w:pos="10883"/>
                      </w:tabs>
                      <w:ind w:left="462"/>
                      <w:rPr>
                        <w:color w:val="000000"/>
                        <w:sz w:val="20"/>
                        <w:lang w:eastAsia="lt-LT"/>
                      </w:rPr>
                    </w:pPr>
                    <w:r>
                      <w:rPr>
                        <w:color w:val="000000"/>
                        <w:sz w:val="20"/>
                        <w:lang w:eastAsia="lt-LT"/>
                      </w:rPr>
                      <w:t>Iš valstybės biudžeto – kitos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1.1.2.</w:t>
                    </w:r>
                  </w:p>
                </w:tc>
                <w:tc>
                  <w:tcPr>
                    <w:tcW w:w="2639" w:type="dxa"/>
                  </w:tcPr>
                  <w:p>
                    <w:pPr>
                      <w:tabs>
                        <w:tab w:val="left" w:pos="889"/>
                        <w:tab w:val="left" w:pos="4049"/>
                        <w:tab w:val="left" w:pos="6784"/>
                        <w:tab w:val="left" w:pos="8024"/>
                        <w:tab w:val="left" w:pos="9440"/>
                        <w:tab w:val="left" w:pos="10883"/>
                      </w:tabs>
                      <w:ind w:left="222"/>
                      <w:rPr>
                        <w:i/>
                        <w:iCs/>
                        <w:color w:val="000000"/>
                        <w:sz w:val="20"/>
                        <w:lang w:eastAsia="lt-LT"/>
                      </w:rPr>
                    </w:pPr>
                    <w:r>
                      <w:rPr>
                        <w:bCs/>
                        <w:sz w:val="20"/>
                        <w:lang w:eastAsia="lt-LT"/>
                      </w:rPr>
                      <w:t>Iš savivaldybės biudžeto</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1.1.3.</w:t>
                    </w:r>
                  </w:p>
                </w:tc>
                <w:tc>
                  <w:tcPr>
                    <w:tcW w:w="2639" w:type="dxa"/>
                  </w:tcPr>
                  <w:p>
                    <w:pPr>
                      <w:tabs>
                        <w:tab w:val="left" w:pos="889"/>
                        <w:tab w:val="left" w:pos="4049"/>
                        <w:tab w:val="left" w:pos="6784"/>
                        <w:tab w:val="left" w:pos="8024"/>
                        <w:tab w:val="left" w:pos="9440"/>
                        <w:tab w:val="left" w:pos="10883"/>
                      </w:tabs>
                      <w:ind w:left="222"/>
                      <w:rPr>
                        <w:color w:val="000000"/>
                        <w:sz w:val="20"/>
                        <w:lang w:eastAsia="lt-LT"/>
                      </w:rPr>
                    </w:pPr>
                    <w:r>
                      <w:rPr>
                        <w:color w:val="000000"/>
                        <w:sz w:val="20"/>
                        <w:lang w:eastAsia="lt-LT"/>
                      </w:rPr>
                      <w:t>Iš Europos Sąjungos, užsienio valstybių ir tarptautinių organizacijų lėšų</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1.1.4.</w:t>
                    </w:r>
                  </w:p>
                </w:tc>
                <w:tc>
                  <w:tcPr>
                    <w:tcW w:w="2639" w:type="dxa"/>
                  </w:tcPr>
                  <w:p>
                    <w:pPr>
                      <w:tabs>
                        <w:tab w:val="left" w:pos="889"/>
                        <w:tab w:val="left" w:pos="4049"/>
                        <w:tab w:val="left" w:pos="6784"/>
                        <w:tab w:val="left" w:pos="8024"/>
                        <w:tab w:val="left" w:pos="9440"/>
                        <w:tab w:val="left" w:pos="10883"/>
                      </w:tabs>
                      <w:ind w:left="222"/>
                      <w:rPr>
                        <w:color w:val="000000"/>
                        <w:sz w:val="20"/>
                        <w:lang w:eastAsia="lt-LT"/>
                      </w:rPr>
                    </w:pPr>
                    <w:r>
                      <w:rPr>
                        <w:color w:val="000000"/>
                        <w:sz w:val="20"/>
                        <w:lang w:eastAsia="lt-LT"/>
                      </w:rPr>
                      <w:t>Iš viešojo sektoriaus subjektų pajamų</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color w:val="000000"/>
                        <w:sz w:val="20"/>
                        <w:lang w:eastAsia="lt-LT"/>
                      </w:rPr>
                    </w:pPr>
                    <w:r>
                      <w:rPr>
                        <w:color w:val="000000"/>
                        <w:sz w:val="20"/>
                        <w:lang w:eastAsia="lt-LT"/>
                      </w:rPr>
                      <w:t>1.1.5.</w:t>
                    </w:r>
                  </w:p>
                </w:tc>
                <w:tc>
                  <w:tcPr>
                    <w:tcW w:w="2639" w:type="dxa"/>
                  </w:tcPr>
                  <w:p>
                    <w:pPr>
                      <w:tabs>
                        <w:tab w:val="left" w:pos="889"/>
                        <w:tab w:val="left" w:pos="4049"/>
                        <w:tab w:val="left" w:pos="6784"/>
                        <w:tab w:val="left" w:pos="8024"/>
                        <w:tab w:val="left" w:pos="9440"/>
                        <w:tab w:val="left" w:pos="10883"/>
                      </w:tabs>
                      <w:ind w:left="222"/>
                      <w:rPr>
                        <w:color w:val="000000"/>
                        <w:sz w:val="20"/>
                        <w:lang w:eastAsia="lt-LT"/>
                      </w:rPr>
                    </w:pPr>
                    <w:r>
                      <w:rPr>
                        <w:color w:val="000000"/>
                        <w:sz w:val="20"/>
                        <w:lang w:eastAsia="lt-LT"/>
                      </w:rPr>
                      <w:t>Iš fizinių ir privačių juridinių asmenų</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b/>
                        <w:bCs/>
                        <w:szCs w:val="24"/>
                        <w:lang w:eastAsia="lt-LT"/>
                      </w:rPr>
                    </w:pPr>
                    <w:r>
                      <w:rPr>
                        <w:color w:val="000000"/>
                        <w:sz w:val="20"/>
                        <w:lang w:eastAsia="lt-LT"/>
                      </w:rPr>
                      <w:t>1.2.</w:t>
                    </w:r>
                  </w:p>
                </w:tc>
                <w:tc>
                  <w:tcPr>
                    <w:tcW w:w="2639" w:type="dxa"/>
                  </w:tcPr>
                  <w:p>
                    <w:pPr>
                      <w:tabs>
                        <w:tab w:val="left" w:pos="889"/>
                        <w:tab w:val="left" w:pos="4049"/>
                        <w:tab w:val="left" w:pos="6784"/>
                        <w:tab w:val="left" w:pos="8024"/>
                        <w:tab w:val="left" w:pos="9440"/>
                        <w:tab w:val="left" w:pos="10883"/>
                      </w:tabs>
                      <w:rPr>
                        <w:b/>
                        <w:bCs/>
                        <w:szCs w:val="24"/>
                        <w:lang w:eastAsia="lt-LT"/>
                      </w:rPr>
                    </w:pPr>
                    <w:r>
                      <w:rPr>
                        <w:color w:val="000000"/>
                        <w:sz w:val="20"/>
                        <w:lang w:eastAsia="lt-LT"/>
                      </w:rPr>
                      <w:t xml:space="preserve">SOCIALINIŲ ĮMOKŲ PAJAMOS </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1.2.1.</w:t>
                    </w:r>
                  </w:p>
                </w:tc>
                <w:tc>
                  <w:tcPr>
                    <w:tcW w:w="2639" w:type="dxa"/>
                  </w:tcPr>
                  <w:p>
                    <w:pPr>
                      <w:tabs>
                        <w:tab w:val="left" w:pos="889"/>
                        <w:tab w:val="left" w:pos="4049"/>
                        <w:tab w:val="left" w:pos="6784"/>
                        <w:tab w:val="left" w:pos="8024"/>
                        <w:tab w:val="left" w:pos="9440"/>
                        <w:tab w:val="left" w:pos="10883"/>
                      </w:tabs>
                      <w:ind w:left="222"/>
                      <w:rPr>
                        <w:sz w:val="20"/>
                        <w:lang w:eastAsia="lt-LT"/>
                      </w:rPr>
                    </w:pPr>
                    <w:r>
                      <w:rPr>
                        <w:color w:val="000000"/>
                        <w:sz w:val="20"/>
                        <w:lang w:eastAsia="lt-LT"/>
                      </w:rPr>
                      <w:t>Pensijų socialinio draudimo</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1.2.2.</w:t>
                    </w:r>
                  </w:p>
                </w:tc>
                <w:tc>
                  <w:tcPr>
                    <w:tcW w:w="2639" w:type="dxa"/>
                  </w:tcPr>
                  <w:p>
                    <w:pPr>
                      <w:tabs>
                        <w:tab w:val="left" w:pos="889"/>
                        <w:tab w:val="left" w:pos="4049"/>
                        <w:tab w:val="left" w:pos="6784"/>
                        <w:tab w:val="left" w:pos="8024"/>
                        <w:tab w:val="left" w:pos="9440"/>
                        <w:tab w:val="left" w:pos="10883"/>
                      </w:tabs>
                      <w:ind w:left="222"/>
                      <w:rPr>
                        <w:sz w:val="20"/>
                        <w:lang w:eastAsia="lt-LT"/>
                      </w:rPr>
                    </w:pPr>
                    <w:r>
                      <w:rPr>
                        <w:color w:val="000000"/>
                        <w:sz w:val="20"/>
                        <w:lang w:eastAsia="lt-LT"/>
                      </w:rPr>
                      <w:t>Ligos socialinio draudimo</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1.2.3.</w:t>
                    </w:r>
                  </w:p>
                </w:tc>
                <w:tc>
                  <w:tcPr>
                    <w:tcW w:w="2639" w:type="dxa"/>
                  </w:tcPr>
                  <w:p>
                    <w:pPr>
                      <w:tabs>
                        <w:tab w:val="left" w:pos="889"/>
                        <w:tab w:val="left" w:pos="4049"/>
                        <w:tab w:val="left" w:pos="6784"/>
                        <w:tab w:val="left" w:pos="8024"/>
                        <w:tab w:val="left" w:pos="9440"/>
                        <w:tab w:val="left" w:pos="10883"/>
                      </w:tabs>
                      <w:ind w:left="222"/>
                      <w:rPr>
                        <w:sz w:val="20"/>
                        <w:lang w:eastAsia="lt-LT"/>
                      </w:rPr>
                    </w:pPr>
                    <w:r>
                      <w:rPr>
                        <w:color w:val="000000"/>
                        <w:sz w:val="20"/>
                        <w:lang w:eastAsia="lt-LT"/>
                      </w:rPr>
                      <w:t>Motinystės socialinio draudimo</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1.2.4.</w:t>
                    </w:r>
                  </w:p>
                </w:tc>
                <w:tc>
                  <w:tcPr>
                    <w:tcW w:w="2639" w:type="dxa"/>
                  </w:tcPr>
                  <w:p>
                    <w:pPr>
                      <w:tabs>
                        <w:tab w:val="left" w:pos="889"/>
                        <w:tab w:val="left" w:pos="4049"/>
                        <w:tab w:val="left" w:pos="6784"/>
                        <w:tab w:val="left" w:pos="8024"/>
                        <w:tab w:val="left" w:pos="9440"/>
                        <w:tab w:val="left" w:pos="10883"/>
                      </w:tabs>
                      <w:ind w:left="222"/>
                      <w:rPr>
                        <w:sz w:val="20"/>
                        <w:lang w:eastAsia="lt-LT"/>
                      </w:rPr>
                    </w:pPr>
                    <w:r>
                      <w:rPr>
                        <w:color w:val="000000"/>
                        <w:sz w:val="20"/>
                        <w:lang w:eastAsia="lt-LT"/>
                      </w:rPr>
                      <w:t>Nedarbo socialinio draudimo</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1.2.5.</w:t>
                    </w:r>
                  </w:p>
                </w:tc>
                <w:tc>
                  <w:tcPr>
                    <w:tcW w:w="2639" w:type="dxa"/>
                  </w:tcPr>
                  <w:p>
                    <w:pPr>
                      <w:tabs>
                        <w:tab w:val="left" w:pos="889"/>
                        <w:tab w:val="left" w:pos="4049"/>
                        <w:tab w:val="left" w:pos="6784"/>
                        <w:tab w:val="left" w:pos="8024"/>
                        <w:tab w:val="left" w:pos="9440"/>
                        <w:tab w:val="left" w:pos="10883"/>
                      </w:tabs>
                      <w:ind w:left="222"/>
                      <w:rPr>
                        <w:sz w:val="20"/>
                        <w:lang w:eastAsia="lt-LT"/>
                      </w:rPr>
                    </w:pPr>
                    <w:r>
                      <w:rPr>
                        <w:color w:val="000000"/>
                        <w:sz w:val="20"/>
                        <w:lang w:eastAsia="lt-LT"/>
                      </w:rPr>
                      <w:t>Nelaimingų atsitikimų darbe ir profesinių ligų socialinio draudimo</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1.2.6.</w:t>
                    </w:r>
                  </w:p>
                </w:tc>
                <w:tc>
                  <w:tcPr>
                    <w:tcW w:w="2639" w:type="dxa"/>
                  </w:tcPr>
                  <w:p>
                    <w:pPr>
                      <w:tabs>
                        <w:tab w:val="left" w:pos="889"/>
                        <w:tab w:val="left" w:pos="4049"/>
                        <w:tab w:val="left" w:pos="6784"/>
                        <w:tab w:val="left" w:pos="8024"/>
                        <w:tab w:val="left" w:pos="9440"/>
                        <w:tab w:val="left" w:pos="10883"/>
                      </w:tabs>
                      <w:ind w:left="222"/>
                      <w:rPr>
                        <w:sz w:val="20"/>
                        <w:lang w:eastAsia="lt-LT"/>
                      </w:rPr>
                    </w:pPr>
                    <w:r>
                      <w:rPr>
                        <w:color w:val="000000"/>
                        <w:sz w:val="20"/>
                        <w:lang w:eastAsia="lt-LT"/>
                      </w:rPr>
                      <w:t>Kitos socialinės įmokos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1.2.7.</w:t>
                    </w:r>
                  </w:p>
                </w:tc>
                <w:tc>
                  <w:tcPr>
                    <w:tcW w:w="2639" w:type="dxa"/>
                  </w:tcPr>
                  <w:p>
                    <w:pPr>
                      <w:tabs>
                        <w:tab w:val="left" w:pos="889"/>
                        <w:tab w:val="left" w:pos="4049"/>
                        <w:tab w:val="left" w:pos="6784"/>
                        <w:tab w:val="left" w:pos="8024"/>
                        <w:tab w:val="left" w:pos="9440"/>
                        <w:tab w:val="left" w:pos="10883"/>
                      </w:tabs>
                      <w:ind w:left="222"/>
                      <w:rPr>
                        <w:sz w:val="20"/>
                        <w:lang w:eastAsia="lt-LT"/>
                      </w:rPr>
                    </w:pPr>
                    <w:r>
                      <w:rPr>
                        <w:color w:val="000000"/>
                        <w:sz w:val="20"/>
                        <w:lang w:eastAsia="lt-LT"/>
                      </w:rPr>
                      <w:t>Pervestinų socialinių įmokų suma</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w:t>
                    </w:r>
                  </w:p>
                </w:tc>
                <w:tc>
                  <w:tcPr>
                    <w:tcW w:w="2639" w:type="dxa"/>
                  </w:tcPr>
                  <w:p>
                    <w:pPr>
                      <w:tabs>
                        <w:tab w:val="left" w:pos="889"/>
                        <w:tab w:val="left" w:pos="4049"/>
                        <w:tab w:val="left" w:pos="6784"/>
                        <w:tab w:val="left" w:pos="8024"/>
                        <w:tab w:val="left" w:pos="9440"/>
                        <w:tab w:val="left" w:pos="10883"/>
                      </w:tabs>
                      <w:rPr>
                        <w:sz w:val="20"/>
                        <w:lang w:eastAsia="lt-LT"/>
                      </w:rPr>
                    </w:pPr>
                    <w:r>
                      <w:rPr>
                        <w:color w:val="000000"/>
                        <w:sz w:val="20"/>
                        <w:lang w:eastAsia="lt-LT"/>
                      </w:rPr>
                      <w:t>KITOS PAJAMOS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1.3.1.</w:t>
                    </w:r>
                  </w:p>
                </w:tc>
                <w:tc>
                  <w:tcPr>
                    <w:tcW w:w="2639" w:type="dxa"/>
                  </w:tcPr>
                  <w:p>
                    <w:pPr>
                      <w:tabs>
                        <w:tab w:val="left" w:pos="889"/>
                        <w:tab w:val="left" w:pos="4049"/>
                        <w:tab w:val="left" w:pos="6784"/>
                        <w:tab w:val="left" w:pos="8024"/>
                        <w:tab w:val="left" w:pos="9440"/>
                        <w:tab w:val="left" w:pos="10883"/>
                      </w:tabs>
                      <w:ind w:left="222"/>
                      <w:rPr>
                        <w:sz w:val="20"/>
                        <w:lang w:eastAsia="lt-LT"/>
                      </w:rPr>
                    </w:pPr>
                    <w:r>
                      <w:rPr>
                        <w:color w:val="000000"/>
                        <w:sz w:val="20"/>
                        <w:lang w:eastAsia="lt-LT"/>
                      </w:rPr>
                      <w:t>Veiklos pajamos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1.3.2.</w:t>
                    </w:r>
                  </w:p>
                </w:tc>
                <w:tc>
                  <w:tcPr>
                    <w:tcW w:w="2639" w:type="dxa"/>
                    <w:vAlign w:val="center"/>
                  </w:tcPr>
                  <w:p>
                    <w:pPr>
                      <w:tabs>
                        <w:tab w:val="left" w:pos="889"/>
                        <w:tab w:val="left" w:pos="4049"/>
                        <w:tab w:val="left" w:pos="6784"/>
                        <w:tab w:val="left" w:pos="8024"/>
                        <w:tab w:val="left" w:pos="9440"/>
                        <w:tab w:val="left" w:pos="10883"/>
                      </w:tabs>
                      <w:ind w:left="222"/>
                      <w:rPr>
                        <w:color w:val="000000"/>
                        <w:sz w:val="20"/>
                        <w:lang w:eastAsia="lt-LT"/>
                      </w:rPr>
                    </w:pPr>
                    <w:r>
                      <w:rPr>
                        <w:sz w:val="20"/>
                        <w:lang w:eastAsia="lt-LT"/>
                      </w:rPr>
                      <w:t>Prekių pardavimo ir paslaugų, apmokamų valstybės ar savivaldybių biudžetų, išteklių fondų lėšomis, pajamos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1.3.3.</w:t>
                    </w:r>
                  </w:p>
                </w:tc>
                <w:tc>
                  <w:tcPr>
                    <w:tcW w:w="2639" w:type="dxa"/>
                    <w:vAlign w:val="center"/>
                  </w:tcPr>
                  <w:p>
                    <w:pPr>
                      <w:tabs>
                        <w:tab w:val="left" w:pos="889"/>
                        <w:tab w:val="left" w:pos="4049"/>
                        <w:tab w:val="left" w:pos="6784"/>
                        <w:tab w:val="left" w:pos="8024"/>
                        <w:tab w:val="left" w:pos="9440"/>
                        <w:tab w:val="left" w:pos="10883"/>
                      </w:tabs>
                      <w:ind w:left="222"/>
                      <w:rPr>
                        <w:color w:val="000000"/>
                        <w:sz w:val="20"/>
                        <w:lang w:eastAsia="lt-LT"/>
                      </w:rPr>
                    </w:pPr>
                    <w:r>
                      <w:rPr>
                        <w:sz w:val="20"/>
                        <w:lang w:eastAsia="lt-LT"/>
                      </w:rPr>
                      <w:t>Kitos prekių pardavimo ir paslaugų pajamos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1.3.4.</w:t>
                    </w:r>
                  </w:p>
                </w:tc>
                <w:tc>
                  <w:tcPr>
                    <w:tcW w:w="2639" w:type="dxa"/>
                    <w:vAlign w:val="center"/>
                  </w:tcPr>
                  <w:p>
                    <w:pPr>
                      <w:tabs>
                        <w:tab w:val="left" w:pos="889"/>
                        <w:tab w:val="left" w:pos="4049"/>
                        <w:tab w:val="left" w:pos="6784"/>
                        <w:tab w:val="left" w:pos="8024"/>
                        <w:tab w:val="left" w:pos="9440"/>
                        <w:tab w:val="left" w:pos="10883"/>
                      </w:tabs>
                      <w:ind w:left="222"/>
                      <w:rPr>
                        <w:sz w:val="20"/>
                        <w:lang w:eastAsia="lt-LT"/>
                      </w:rPr>
                    </w:pPr>
                    <w:r>
                      <w:rPr>
                        <w:color w:val="000000"/>
                        <w:sz w:val="20"/>
                        <w:lang w:eastAsia="lt-LT"/>
                      </w:rPr>
                      <w:t>Baudų ir kitų netesybų pajamos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1.3.5.</w:t>
                    </w:r>
                  </w:p>
                </w:tc>
                <w:tc>
                  <w:tcPr>
                    <w:tcW w:w="2639" w:type="dxa"/>
                  </w:tcPr>
                  <w:p>
                    <w:pPr>
                      <w:tabs>
                        <w:tab w:val="left" w:pos="889"/>
                        <w:tab w:val="left" w:pos="4049"/>
                        <w:tab w:val="left" w:pos="6784"/>
                        <w:tab w:val="left" w:pos="8024"/>
                        <w:tab w:val="left" w:pos="9440"/>
                        <w:tab w:val="left" w:pos="10883"/>
                      </w:tabs>
                      <w:ind w:left="222"/>
                      <w:rPr>
                        <w:b/>
                        <w:bCs/>
                        <w:szCs w:val="24"/>
                        <w:lang w:eastAsia="lt-LT"/>
                      </w:rPr>
                    </w:pPr>
                    <w:r>
                      <w:rPr>
                        <w:color w:val="000000"/>
                        <w:sz w:val="20"/>
                        <w:lang w:eastAsia="lt-LT"/>
                      </w:rPr>
                      <w:t>Finansinės ir investicinės veiklos pajamos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1.3.5.1.</w:t>
                    </w:r>
                  </w:p>
                </w:tc>
                <w:tc>
                  <w:tcPr>
                    <w:tcW w:w="2639" w:type="dxa"/>
                    <w:vAlign w:val="center"/>
                  </w:tcPr>
                  <w:p>
                    <w:pPr>
                      <w:tabs>
                        <w:tab w:val="left" w:pos="889"/>
                        <w:tab w:val="left" w:pos="4049"/>
                        <w:tab w:val="left" w:pos="6784"/>
                        <w:tab w:val="left" w:pos="8024"/>
                        <w:tab w:val="left" w:pos="9440"/>
                        <w:tab w:val="left" w:pos="10883"/>
                      </w:tabs>
                      <w:ind w:left="463"/>
                      <w:rPr>
                        <w:color w:val="000000"/>
                        <w:sz w:val="20"/>
                        <w:lang w:eastAsia="lt-LT"/>
                      </w:rPr>
                    </w:pPr>
                    <w:r>
                      <w:rPr>
                        <w:bCs/>
                        <w:sz w:val="20"/>
                        <w:lang w:eastAsia="lt-LT"/>
                      </w:rPr>
                      <w:t>Finansinio turto tikrosios vertės padidėjimas ir perleidimo pelnas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1.3.5.2.</w:t>
                    </w:r>
                  </w:p>
                </w:tc>
                <w:tc>
                  <w:tcPr>
                    <w:tcW w:w="2639" w:type="dxa"/>
                    <w:vAlign w:val="center"/>
                  </w:tcPr>
                  <w:p>
                    <w:pPr>
                      <w:tabs>
                        <w:tab w:val="left" w:pos="889"/>
                        <w:tab w:val="left" w:pos="4049"/>
                        <w:tab w:val="left" w:pos="6784"/>
                        <w:tab w:val="left" w:pos="8024"/>
                        <w:tab w:val="left" w:pos="9440"/>
                        <w:tab w:val="left" w:pos="10883"/>
                      </w:tabs>
                      <w:ind w:left="463"/>
                      <w:rPr>
                        <w:color w:val="000000"/>
                        <w:sz w:val="20"/>
                        <w:lang w:eastAsia="lt-LT"/>
                      </w:rPr>
                    </w:pPr>
                    <w:r>
                      <w:rPr>
                        <w:bCs/>
                        <w:sz w:val="20"/>
                        <w:lang w:eastAsia="lt-LT"/>
                      </w:rPr>
                      <w:t>Palūkanų pajamos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1.3.5.3.</w:t>
                    </w:r>
                  </w:p>
                </w:tc>
                <w:tc>
                  <w:tcPr>
                    <w:tcW w:w="2639" w:type="dxa"/>
                    <w:vAlign w:val="center"/>
                  </w:tcPr>
                  <w:p>
                    <w:pPr>
                      <w:tabs>
                        <w:tab w:val="left" w:pos="889"/>
                        <w:tab w:val="left" w:pos="4049"/>
                        <w:tab w:val="left" w:pos="6784"/>
                        <w:tab w:val="left" w:pos="8024"/>
                        <w:tab w:val="left" w:pos="9440"/>
                        <w:tab w:val="left" w:pos="10883"/>
                      </w:tabs>
                      <w:ind w:left="463"/>
                      <w:rPr>
                        <w:color w:val="000000"/>
                        <w:sz w:val="20"/>
                        <w:lang w:eastAsia="lt-LT"/>
                      </w:rPr>
                    </w:pPr>
                    <w:r>
                      <w:rPr>
                        <w:bCs/>
                        <w:sz w:val="20"/>
                        <w:lang w:eastAsia="lt-LT"/>
                      </w:rPr>
                      <w:t>Kitos finansinės ir investicinės veiklos pajamos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1.3.6.</w:t>
                    </w:r>
                  </w:p>
                </w:tc>
                <w:tc>
                  <w:tcPr>
                    <w:tcW w:w="2639" w:type="dxa"/>
                  </w:tcPr>
                  <w:p>
                    <w:pPr>
                      <w:tabs>
                        <w:tab w:val="left" w:pos="889"/>
                        <w:tab w:val="left" w:pos="4049"/>
                        <w:tab w:val="left" w:pos="6784"/>
                        <w:tab w:val="left" w:pos="8024"/>
                        <w:tab w:val="left" w:pos="9440"/>
                        <w:tab w:val="left" w:pos="10883"/>
                      </w:tabs>
                      <w:ind w:left="222"/>
                      <w:rPr>
                        <w:b/>
                        <w:bCs/>
                        <w:szCs w:val="24"/>
                        <w:lang w:eastAsia="lt-LT"/>
                      </w:rPr>
                    </w:pPr>
                    <w:r>
                      <w:rPr>
                        <w:color w:val="000000"/>
                        <w:sz w:val="20"/>
                        <w:lang w:eastAsia="lt-LT"/>
                      </w:rPr>
                      <w:t xml:space="preserve">Kitos </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2.</w:t>
                    </w:r>
                  </w:p>
                </w:tc>
                <w:tc>
                  <w:tcPr>
                    <w:tcW w:w="2639" w:type="dxa"/>
                  </w:tcPr>
                  <w:p>
                    <w:pPr>
                      <w:tabs>
                        <w:tab w:val="left" w:pos="889"/>
                        <w:tab w:val="left" w:pos="4049"/>
                        <w:tab w:val="left" w:pos="6784"/>
                        <w:tab w:val="left" w:pos="8024"/>
                        <w:tab w:val="left" w:pos="9440"/>
                        <w:tab w:val="left" w:pos="10883"/>
                      </w:tabs>
                      <w:rPr>
                        <w:b/>
                        <w:bCs/>
                        <w:sz w:val="20"/>
                        <w:lang w:eastAsia="lt-LT"/>
                      </w:rPr>
                    </w:pPr>
                    <w:r>
                      <w:rPr>
                        <w:b/>
                        <w:bCs/>
                        <w:sz w:val="20"/>
                        <w:lang w:eastAsia="lt-LT"/>
                      </w:rPr>
                      <w:t>SĄNAUDOS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2.1.</w:t>
                    </w:r>
                  </w:p>
                </w:tc>
                <w:tc>
                  <w:tcPr>
                    <w:tcW w:w="2639" w:type="dxa"/>
                  </w:tcPr>
                  <w:p>
                    <w:pPr>
                      <w:tabs>
                        <w:tab w:val="left" w:pos="889"/>
                        <w:tab w:val="left" w:pos="4049"/>
                        <w:tab w:val="left" w:pos="6784"/>
                        <w:tab w:val="left" w:pos="8024"/>
                        <w:tab w:val="left" w:pos="9440"/>
                        <w:tab w:val="left" w:pos="10883"/>
                      </w:tabs>
                      <w:rPr>
                        <w:szCs w:val="24"/>
                        <w:lang w:eastAsia="lt-LT"/>
                      </w:rPr>
                    </w:pPr>
                    <w:r>
                      <w:rPr>
                        <w:color w:val="000000"/>
                        <w:sz w:val="20"/>
                        <w:lang w:eastAsia="lt-LT"/>
                      </w:rPr>
                      <w:t>SOCIALINIŲ IŠMOKŲ SĄNAUDOS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2.1.1.</w:t>
                    </w:r>
                  </w:p>
                </w:tc>
                <w:tc>
                  <w:tcPr>
                    <w:tcW w:w="2639" w:type="dxa"/>
                  </w:tcPr>
                  <w:p>
                    <w:pPr>
                      <w:tabs>
                        <w:tab w:val="left" w:pos="889"/>
                        <w:tab w:val="left" w:pos="4049"/>
                        <w:tab w:val="left" w:pos="6784"/>
                        <w:tab w:val="left" w:pos="8024"/>
                        <w:tab w:val="left" w:pos="9440"/>
                        <w:tab w:val="left" w:pos="10883"/>
                      </w:tabs>
                      <w:ind w:left="222"/>
                      <w:rPr>
                        <w:b/>
                        <w:bCs/>
                        <w:szCs w:val="24"/>
                        <w:lang w:eastAsia="lt-LT"/>
                      </w:rPr>
                    </w:pPr>
                    <w:r>
                      <w:rPr>
                        <w:color w:val="000000"/>
                        <w:sz w:val="20"/>
                        <w:lang w:eastAsia="lt-LT"/>
                      </w:rPr>
                      <w:t>Pensijų socialinio draudimo</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2.1.2.</w:t>
                    </w:r>
                  </w:p>
                </w:tc>
                <w:tc>
                  <w:tcPr>
                    <w:tcW w:w="2639" w:type="dxa"/>
                  </w:tcPr>
                  <w:p>
                    <w:pPr>
                      <w:tabs>
                        <w:tab w:val="left" w:pos="889"/>
                        <w:tab w:val="left" w:pos="4049"/>
                        <w:tab w:val="left" w:pos="6784"/>
                        <w:tab w:val="left" w:pos="8024"/>
                        <w:tab w:val="left" w:pos="9440"/>
                        <w:tab w:val="left" w:pos="10883"/>
                      </w:tabs>
                      <w:ind w:left="222"/>
                      <w:rPr>
                        <w:b/>
                        <w:bCs/>
                        <w:szCs w:val="24"/>
                        <w:lang w:eastAsia="lt-LT"/>
                      </w:rPr>
                    </w:pPr>
                    <w:r>
                      <w:rPr>
                        <w:color w:val="000000"/>
                        <w:sz w:val="20"/>
                        <w:lang w:eastAsia="lt-LT"/>
                      </w:rPr>
                      <w:t>Ligos socialinio draudimo</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2.1.3.</w:t>
                    </w:r>
                  </w:p>
                </w:tc>
                <w:tc>
                  <w:tcPr>
                    <w:tcW w:w="2639" w:type="dxa"/>
                  </w:tcPr>
                  <w:p>
                    <w:pPr>
                      <w:tabs>
                        <w:tab w:val="left" w:pos="889"/>
                        <w:tab w:val="left" w:pos="4049"/>
                        <w:tab w:val="left" w:pos="6784"/>
                        <w:tab w:val="left" w:pos="8024"/>
                        <w:tab w:val="left" w:pos="9440"/>
                        <w:tab w:val="left" w:pos="10883"/>
                      </w:tabs>
                      <w:ind w:left="222"/>
                      <w:rPr>
                        <w:b/>
                        <w:bCs/>
                        <w:szCs w:val="24"/>
                        <w:lang w:eastAsia="lt-LT"/>
                      </w:rPr>
                    </w:pPr>
                    <w:r>
                      <w:rPr>
                        <w:color w:val="000000"/>
                        <w:sz w:val="20"/>
                        <w:lang w:eastAsia="lt-LT"/>
                      </w:rPr>
                      <w:t>Motinystės socialinio draudimo</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2.1.4.</w:t>
                    </w:r>
                  </w:p>
                </w:tc>
                <w:tc>
                  <w:tcPr>
                    <w:tcW w:w="2639" w:type="dxa"/>
                  </w:tcPr>
                  <w:p>
                    <w:pPr>
                      <w:tabs>
                        <w:tab w:val="left" w:pos="889"/>
                        <w:tab w:val="left" w:pos="4049"/>
                        <w:tab w:val="left" w:pos="6784"/>
                        <w:tab w:val="left" w:pos="8024"/>
                        <w:tab w:val="left" w:pos="9440"/>
                        <w:tab w:val="left" w:pos="10883"/>
                      </w:tabs>
                      <w:ind w:left="222"/>
                      <w:rPr>
                        <w:b/>
                        <w:bCs/>
                        <w:szCs w:val="24"/>
                        <w:lang w:eastAsia="lt-LT"/>
                      </w:rPr>
                    </w:pPr>
                    <w:r>
                      <w:rPr>
                        <w:color w:val="000000"/>
                        <w:sz w:val="20"/>
                        <w:lang w:eastAsia="lt-LT"/>
                      </w:rPr>
                      <w:t>Nedarbo socialinio draudimo</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2.1.5.</w:t>
                    </w:r>
                  </w:p>
                </w:tc>
                <w:tc>
                  <w:tcPr>
                    <w:tcW w:w="2639" w:type="dxa"/>
                  </w:tcPr>
                  <w:p>
                    <w:pPr>
                      <w:tabs>
                        <w:tab w:val="left" w:pos="889"/>
                        <w:tab w:val="left" w:pos="4049"/>
                        <w:tab w:val="left" w:pos="6784"/>
                        <w:tab w:val="left" w:pos="8024"/>
                        <w:tab w:val="left" w:pos="9440"/>
                        <w:tab w:val="left" w:pos="10883"/>
                      </w:tabs>
                      <w:ind w:left="222"/>
                      <w:rPr>
                        <w:b/>
                        <w:bCs/>
                        <w:szCs w:val="24"/>
                        <w:lang w:eastAsia="lt-LT"/>
                      </w:rPr>
                    </w:pPr>
                    <w:r>
                      <w:rPr>
                        <w:color w:val="000000"/>
                        <w:sz w:val="20"/>
                        <w:lang w:eastAsia="lt-LT"/>
                      </w:rPr>
                      <w:t>Nelaimingų atsitikimų darbe ir profesinių ligų socialinio draudimo</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2.1.6.</w:t>
                    </w:r>
                  </w:p>
                </w:tc>
                <w:tc>
                  <w:tcPr>
                    <w:tcW w:w="2639" w:type="dxa"/>
                  </w:tcPr>
                  <w:p>
                    <w:pPr>
                      <w:tabs>
                        <w:tab w:val="left" w:pos="889"/>
                        <w:tab w:val="left" w:pos="4049"/>
                        <w:tab w:val="left" w:pos="6784"/>
                        <w:tab w:val="left" w:pos="8024"/>
                        <w:tab w:val="left" w:pos="9440"/>
                        <w:tab w:val="left" w:pos="10883"/>
                      </w:tabs>
                      <w:ind w:left="222"/>
                      <w:rPr>
                        <w:color w:val="000000"/>
                        <w:sz w:val="20"/>
                        <w:lang w:eastAsia="lt-LT"/>
                      </w:rPr>
                    </w:pPr>
                    <w:r>
                      <w:rPr>
                        <w:color w:val="000000"/>
                        <w:sz w:val="20"/>
                        <w:lang w:eastAsia="lt-LT"/>
                      </w:rPr>
                      <w:t>Kitų socialinių išmokų</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rPr>
                  <w:trHeight w:val="439"/>
                </w:trP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2.2.</w:t>
                    </w:r>
                  </w:p>
                </w:tc>
                <w:tc>
                  <w:tcPr>
                    <w:tcW w:w="2639" w:type="dxa"/>
                  </w:tcPr>
                  <w:p>
                    <w:pPr>
                      <w:tabs>
                        <w:tab w:val="left" w:pos="889"/>
                        <w:tab w:val="left" w:pos="4049"/>
                        <w:tab w:val="left" w:pos="6784"/>
                        <w:tab w:val="left" w:pos="8024"/>
                        <w:tab w:val="left" w:pos="9440"/>
                        <w:tab w:val="left" w:pos="10883"/>
                      </w:tabs>
                      <w:ind w:left="64"/>
                      <w:rPr>
                        <w:b/>
                        <w:bCs/>
                        <w:szCs w:val="24"/>
                        <w:lang w:eastAsia="lt-LT"/>
                      </w:rPr>
                    </w:pPr>
                    <w:r>
                      <w:rPr>
                        <w:color w:val="000000"/>
                        <w:sz w:val="20"/>
                        <w:lang w:eastAsia="lt-LT"/>
                      </w:rPr>
                      <w:t>SOCIALINIŲ ĮMOKŲ IR IŠMOKŲ NUVERTĖJIMO IR NURAŠYTŲ SUMŲ SĄNAUDOS (neatgautinos arba abejotinai atgautinos sumos)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2.3.</w:t>
                    </w:r>
                  </w:p>
                </w:tc>
                <w:tc>
                  <w:tcPr>
                    <w:tcW w:w="2639" w:type="dxa"/>
                  </w:tcPr>
                  <w:p>
                    <w:pPr>
                      <w:tabs>
                        <w:tab w:val="left" w:pos="889"/>
                        <w:tab w:val="left" w:pos="4049"/>
                        <w:tab w:val="left" w:pos="6784"/>
                        <w:tab w:val="left" w:pos="8024"/>
                        <w:tab w:val="left" w:pos="9440"/>
                        <w:tab w:val="left" w:pos="10883"/>
                      </w:tabs>
                      <w:ind w:left="64"/>
                      <w:rPr>
                        <w:b/>
                        <w:bCs/>
                        <w:szCs w:val="24"/>
                        <w:lang w:eastAsia="lt-LT"/>
                      </w:rPr>
                    </w:pPr>
                    <w:r>
                      <w:rPr>
                        <w:color w:val="000000"/>
                        <w:sz w:val="20"/>
                        <w:lang w:eastAsia="lt-LT"/>
                      </w:rPr>
                      <w:t>FINANSAVIMO SĄNAUDOS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2.3.1.</w:t>
                    </w:r>
                  </w:p>
                </w:tc>
                <w:tc>
                  <w:tcPr>
                    <w:tcW w:w="2639" w:type="dxa"/>
                    <w:shd w:val="clear" w:color="auto" w:fill="auto"/>
                  </w:tcPr>
                  <w:p>
                    <w:pPr>
                      <w:tabs>
                        <w:tab w:val="left" w:pos="889"/>
                        <w:tab w:val="left" w:pos="4049"/>
                        <w:tab w:val="left" w:pos="6784"/>
                        <w:tab w:val="left" w:pos="8024"/>
                        <w:tab w:val="left" w:pos="9440"/>
                        <w:tab w:val="left" w:pos="10883"/>
                      </w:tabs>
                      <w:ind w:left="222"/>
                      <w:rPr>
                        <w:color w:val="000000"/>
                        <w:sz w:val="20"/>
                        <w:lang w:eastAsia="lt-LT"/>
                      </w:rPr>
                    </w:pPr>
                    <w:r>
                      <w:rPr>
                        <w:color w:val="000000"/>
                        <w:sz w:val="20"/>
                        <w:lang w:eastAsia="lt-LT"/>
                      </w:rPr>
                      <w:t>Finansavimo (fondų administravimo) sąnaudos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2.3.1.1.</w:t>
                    </w:r>
                  </w:p>
                </w:tc>
                <w:tc>
                  <w:tcPr>
                    <w:tcW w:w="2639" w:type="dxa"/>
                    <w:shd w:val="clear" w:color="auto" w:fill="auto"/>
                  </w:tcPr>
                  <w:p>
                    <w:pPr>
                      <w:tabs>
                        <w:tab w:val="left" w:pos="889"/>
                        <w:tab w:val="left" w:pos="4049"/>
                        <w:tab w:val="left" w:pos="6784"/>
                        <w:tab w:val="left" w:pos="8024"/>
                        <w:tab w:val="left" w:pos="9440"/>
                        <w:tab w:val="left" w:pos="10883"/>
                      </w:tabs>
                      <w:ind w:left="364"/>
                      <w:rPr>
                        <w:color w:val="000000"/>
                        <w:sz w:val="20"/>
                        <w:lang w:eastAsia="lt-LT"/>
                      </w:rPr>
                    </w:pPr>
                    <w:r>
                      <w:rPr>
                        <w:color w:val="000000"/>
                        <w:sz w:val="20"/>
                        <w:lang w:eastAsia="lt-LT"/>
                      </w:rPr>
                      <w:t>Darbo užmokesčio ir socialinio draudimo sąnaudos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2.3.1.2.</w:t>
                    </w:r>
                  </w:p>
                </w:tc>
                <w:tc>
                  <w:tcPr>
                    <w:tcW w:w="2639" w:type="dxa"/>
                    <w:shd w:val="clear" w:color="auto" w:fill="auto"/>
                  </w:tcPr>
                  <w:p>
                    <w:pPr>
                      <w:tabs>
                        <w:tab w:val="left" w:pos="889"/>
                        <w:tab w:val="left" w:pos="4049"/>
                        <w:tab w:val="left" w:pos="6784"/>
                        <w:tab w:val="left" w:pos="8024"/>
                        <w:tab w:val="left" w:pos="9440"/>
                        <w:tab w:val="left" w:pos="10883"/>
                      </w:tabs>
                      <w:ind w:left="364"/>
                      <w:rPr>
                        <w:color w:val="000000"/>
                        <w:sz w:val="20"/>
                        <w:lang w:eastAsia="lt-LT"/>
                      </w:rPr>
                    </w:pPr>
                    <w:r>
                      <w:rPr>
                        <w:color w:val="000000"/>
                        <w:sz w:val="20"/>
                        <w:lang w:eastAsia="lt-LT"/>
                      </w:rPr>
                      <w:t>Socialinių ir kitų išmokų darbuotojams sąnaudos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2.3.1.3.</w:t>
                    </w:r>
                  </w:p>
                </w:tc>
                <w:tc>
                  <w:tcPr>
                    <w:tcW w:w="2639" w:type="dxa"/>
                    <w:shd w:val="clear" w:color="auto" w:fill="auto"/>
                  </w:tcPr>
                  <w:p>
                    <w:pPr>
                      <w:tabs>
                        <w:tab w:val="left" w:pos="889"/>
                        <w:tab w:val="left" w:pos="4049"/>
                        <w:tab w:val="left" w:pos="6784"/>
                        <w:tab w:val="left" w:pos="8024"/>
                        <w:tab w:val="left" w:pos="9440"/>
                        <w:tab w:val="left" w:pos="10883"/>
                      </w:tabs>
                      <w:ind w:left="364"/>
                      <w:rPr>
                        <w:color w:val="000000"/>
                        <w:sz w:val="20"/>
                        <w:lang w:eastAsia="lt-LT"/>
                      </w:rPr>
                    </w:pPr>
                    <w:r>
                      <w:rPr>
                        <w:color w:val="000000"/>
                        <w:sz w:val="20"/>
                        <w:lang w:eastAsia="lt-LT"/>
                      </w:rPr>
                      <w:t>Prekių ir paslaugų sąnaudos veiklai</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2.3.1.4.</w:t>
                    </w:r>
                  </w:p>
                </w:tc>
                <w:tc>
                  <w:tcPr>
                    <w:tcW w:w="2639" w:type="dxa"/>
                    <w:shd w:val="clear" w:color="auto" w:fill="auto"/>
                  </w:tcPr>
                  <w:p>
                    <w:pPr>
                      <w:tabs>
                        <w:tab w:val="left" w:pos="889"/>
                        <w:tab w:val="left" w:pos="4049"/>
                        <w:tab w:val="left" w:pos="6784"/>
                        <w:tab w:val="left" w:pos="8024"/>
                        <w:tab w:val="left" w:pos="9440"/>
                        <w:tab w:val="left" w:pos="10883"/>
                      </w:tabs>
                      <w:ind w:left="364"/>
                      <w:rPr>
                        <w:color w:val="000000"/>
                        <w:sz w:val="20"/>
                        <w:lang w:eastAsia="lt-LT"/>
                      </w:rPr>
                    </w:pPr>
                    <w:r>
                      <w:rPr>
                        <w:color w:val="000000"/>
                        <w:sz w:val="20"/>
                        <w:lang w:eastAsia="lt-LT"/>
                      </w:rPr>
                      <w:t>Nusidėvėjimo ir amortizacijos sąnaudos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2.3.1.5.</w:t>
                    </w:r>
                  </w:p>
                </w:tc>
                <w:tc>
                  <w:tcPr>
                    <w:tcW w:w="2639" w:type="dxa"/>
                    <w:shd w:val="clear" w:color="auto" w:fill="auto"/>
                  </w:tcPr>
                  <w:p>
                    <w:pPr>
                      <w:tabs>
                        <w:tab w:val="left" w:pos="889"/>
                        <w:tab w:val="left" w:pos="4049"/>
                        <w:tab w:val="left" w:pos="6784"/>
                        <w:tab w:val="left" w:pos="8024"/>
                        <w:tab w:val="left" w:pos="9440"/>
                        <w:tab w:val="left" w:pos="10883"/>
                      </w:tabs>
                      <w:ind w:left="364"/>
                      <w:rPr>
                        <w:color w:val="000000"/>
                        <w:sz w:val="20"/>
                        <w:lang w:eastAsia="lt-LT"/>
                      </w:rPr>
                    </w:pPr>
                    <w:r>
                      <w:rPr>
                        <w:color w:val="000000"/>
                        <w:sz w:val="20"/>
                        <w:lang w:eastAsia="lt-LT"/>
                      </w:rPr>
                      <w:t>Kitos nuvertėjimo ir nurašytų sumų sąnaudos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sz w:val="20"/>
                        <w:lang w:eastAsia="lt-LT"/>
                      </w:rPr>
                    </w:pPr>
                    <w:r>
                      <w:rPr>
                        <w:sz w:val="20"/>
                        <w:lang w:eastAsia="lt-LT"/>
                      </w:rPr>
                      <w:t>2.3.1.6.</w:t>
                    </w:r>
                  </w:p>
                </w:tc>
                <w:tc>
                  <w:tcPr>
                    <w:tcW w:w="2639" w:type="dxa"/>
                    <w:shd w:val="clear" w:color="auto" w:fill="auto"/>
                  </w:tcPr>
                  <w:p>
                    <w:pPr>
                      <w:tabs>
                        <w:tab w:val="left" w:pos="889"/>
                        <w:tab w:val="left" w:pos="4049"/>
                        <w:tab w:val="left" w:pos="6784"/>
                        <w:tab w:val="left" w:pos="8024"/>
                        <w:tab w:val="left" w:pos="9440"/>
                        <w:tab w:val="left" w:pos="10883"/>
                      </w:tabs>
                      <w:ind w:left="364"/>
                      <w:rPr>
                        <w:color w:val="000000"/>
                        <w:sz w:val="20"/>
                        <w:lang w:eastAsia="lt-LT"/>
                      </w:rPr>
                    </w:pPr>
                    <w:r>
                      <w:rPr>
                        <w:color w:val="000000"/>
                        <w:sz w:val="20"/>
                        <w:lang w:eastAsia="lt-LT"/>
                      </w:rPr>
                      <w:t>Socialinių išmokų, stipendijų, prizų ir premijų sąnaudos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rPr>
                  <w:trHeight w:val="299"/>
                </w:trPr>
                <w:tc>
                  <w:tcPr>
                    <w:tcW w:w="833" w:type="dxa"/>
                  </w:tcPr>
                  <w:p>
                    <w:pPr>
                      <w:tabs>
                        <w:tab w:val="left" w:pos="889"/>
                        <w:tab w:val="left" w:pos="4049"/>
                        <w:tab w:val="left" w:pos="6784"/>
                        <w:tab w:val="left" w:pos="8024"/>
                        <w:tab w:val="left" w:pos="9440"/>
                        <w:tab w:val="left" w:pos="10883"/>
                      </w:tabs>
                      <w:ind w:left="30"/>
                      <w:jc w:val="center"/>
                      <w:rPr>
                        <w:sz w:val="20"/>
                        <w:lang w:eastAsia="lt-LT"/>
                      </w:rPr>
                    </w:pPr>
                    <w:r>
                      <w:rPr>
                        <w:sz w:val="20"/>
                        <w:lang w:eastAsia="lt-LT"/>
                      </w:rPr>
                      <w:t>2.3.2.</w:t>
                    </w:r>
                  </w:p>
                </w:tc>
                <w:tc>
                  <w:tcPr>
                    <w:tcW w:w="2639" w:type="dxa"/>
                  </w:tcPr>
                  <w:p>
                    <w:pPr>
                      <w:tabs>
                        <w:tab w:val="left" w:pos="889"/>
                        <w:tab w:val="left" w:pos="4049"/>
                        <w:tab w:val="left" w:pos="6784"/>
                        <w:tab w:val="left" w:pos="8024"/>
                        <w:tab w:val="left" w:pos="9440"/>
                        <w:tab w:val="left" w:pos="10883"/>
                      </w:tabs>
                      <w:ind w:left="179"/>
                      <w:rPr>
                        <w:sz w:val="20"/>
                        <w:highlight w:val="magenta"/>
                        <w:lang w:eastAsia="lt-LT"/>
                      </w:rPr>
                    </w:pPr>
                    <w:r>
                      <w:rPr>
                        <w:sz w:val="20"/>
                        <w:lang w:eastAsia="lt-LT"/>
                      </w:rPr>
                      <w:t>Kitos finansavimo sąnaudos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ind w:left="30"/>
                      <w:jc w:val="center"/>
                      <w:rPr>
                        <w:sz w:val="20"/>
                        <w:lang w:eastAsia="lt-LT"/>
                      </w:rPr>
                    </w:pPr>
                    <w:r>
                      <w:rPr>
                        <w:sz w:val="20"/>
                        <w:lang w:eastAsia="lt-LT"/>
                      </w:rPr>
                      <w:t>2.4.</w:t>
                    </w:r>
                  </w:p>
                </w:tc>
                <w:tc>
                  <w:tcPr>
                    <w:tcW w:w="2639" w:type="dxa"/>
                    <w:vAlign w:val="center"/>
                  </w:tcPr>
                  <w:p>
                    <w:pPr>
                      <w:tabs>
                        <w:tab w:val="left" w:pos="889"/>
                        <w:tab w:val="left" w:pos="4049"/>
                        <w:tab w:val="left" w:pos="6784"/>
                        <w:tab w:val="left" w:pos="8024"/>
                        <w:tab w:val="left" w:pos="9440"/>
                        <w:tab w:val="left" w:pos="10883"/>
                      </w:tabs>
                      <w:rPr>
                        <w:b/>
                        <w:bCs/>
                        <w:sz w:val="20"/>
                        <w:lang w:eastAsia="lt-LT"/>
                      </w:rPr>
                    </w:pPr>
                    <w:r>
                      <w:rPr>
                        <w:sz w:val="20"/>
                        <w:lang w:eastAsia="lt-LT"/>
                      </w:rPr>
                      <w:t>FINANSINĖS IR INVESTICINĖS VEIKLOS SĄNAUDOS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ind w:left="30"/>
                      <w:jc w:val="center"/>
                      <w:rPr>
                        <w:sz w:val="20"/>
                        <w:lang w:eastAsia="lt-LT"/>
                      </w:rPr>
                    </w:pPr>
                    <w:r>
                      <w:rPr>
                        <w:sz w:val="20"/>
                        <w:lang w:eastAsia="lt-LT"/>
                      </w:rPr>
                      <w:t>2.4.1.</w:t>
                    </w:r>
                  </w:p>
                </w:tc>
                <w:tc>
                  <w:tcPr>
                    <w:tcW w:w="2639" w:type="dxa"/>
                    <w:vAlign w:val="center"/>
                  </w:tcPr>
                  <w:p>
                    <w:pPr>
                      <w:tabs>
                        <w:tab w:val="left" w:pos="889"/>
                        <w:tab w:val="left" w:pos="4049"/>
                        <w:tab w:val="left" w:pos="6784"/>
                        <w:tab w:val="left" w:pos="8024"/>
                        <w:tab w:val="left" w:pos="9440"/>
                        <w:tab w:val="left" w:pos="10883"/>
                      </w:tabs>
                      <w:ind w:left="222"/>
                      <w:jc w:val="both"/>
                      <w:rPr>
                        <w:b/>
                        <w:bCs/>
                        <w:sz w:val="20"/>
                        <w:lang w:eastAsia="lt-LT"/>
                      </w:rPr>
                    </w:pPr>
                    <w:r>
                      <w:rPr>
                        <w:bCs/>
                        <w:sz w:val="20"/>
                        <w:lang w:eastAsia="lt-LT"/>
                      </w:rPr>
                      <w:t>Finansinio turto tikrosios vertės sumažėjimas, perleidimo nuostolis, nuvertėjimo ir nurašymo sąnaudos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ind w:left="30"/>
                      <w:jc w:val="center"/>
                      <w:rPr>
                        <w:sz w:val="20"/>
                        <w:lang w:eastAsia="lt-LT"/>
                      </w:rPr>
                    </w:pPr>
                    <w:r>
                      <w:rPr>
                        <w:sz w:val="20"/>
                        <w:lang w:eastAsia="lt-LT"/>
                      </w:rPr>
                      <w:t>2.4.2.</w:t>
                    </w:r>
                  </w:p>
                </w:tc>
                <w:tc>
                  <w:tcPr>
                    <w:tcW w:w="2639" w:type="dxa"/>
                    <w:vAlign w:val="center"/>
                  </w:tcPr>
                  <w:p>
                    <w:pPr>
                      <w:tabs>
                        <w:tab w:val="left" w:pos="889"/>
                        <w:tab w:val="left" w:pos="4049"/>
                        <w:tab w:val="left" w:pos="6784"/>
                        <w:tab w:val="left" w:pos="8024"/>
                        <w:tab w:val="left" w:pos="9440"/>
                        <w:tab w:val="left" w:pos="10883"/>
                      </w:tabs>
                      <w:ind w:left="222"/>
                      <w:jc w:val="both"/>
                      <w:rPr>
                        <w:b/>
                        <w:bCs/>
                        <w:sz w:val="20"/>
                        <w:lang w:eastAsia="lt-LT"/>
                      </w:rPr>
                    </w:pPr>
                    <w:r>
                      <w:rPr>
                        <w:bCs/>
                        <w:sz w:val="20"/>
                        <w:lang w:eastAsia="lt-LT"/>
                      </w:rPr>
                      <w:t>Palūkanų sąnaudos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ind w:left="30"/>
                      <w:jc w:val="center"/>
                      <w:rPr>
                        <w:sz w:val="20"/>
                        <w:lang w:eastAsia="lt-LT"/>
                      </w:rPr>
                    </w:pPr>
                    <w:r>
                      <w:rPr>
                        <w:sz w:val="20"/>
                        <w:lang w:eastAsia="lt-LT"/>
                      </w:rPr>
                      <w:t>2.4.3.</w:t>
                    </w:r>
                  </w:p>
                </w:tc>
                <w:tc>
                  <w:tcPr>
                    <w:tcW w:w="2639" w:type="dxa"/>
                    <w:vAlign w:val="center"/>
                  </w:tcPr>
                  <w:p>
                    <w:pPr>
                      <w:tabs>
                        <w:tab w:val="left" w:pos="889"/>
                        <w:tab w:val="left" w:pos="4049"/>
                        <w:tab w:val="left" w:pos="6784"/>
                        <w:tab w:val="left" w:pos="8024"/>
                        <w:tab w:val="left" w:pos="9440"/>
                        <w:tab w:val="left" w:pos="10883"/>
                      </w:tabs>
                      <w:ind w:left="222"/>
                      <w:jc w:val="both"/>
                      <w:rPr>
                        <w:b/>
                        <w:bCs/>
                        <w:sz w:val="20"/>
                        <w:lang w:eastAsia="lt-LT"/>
                      </w:rPr>
                    </w:pPr>
                    <w:r>
                      <w:rPr>
                        <w:bCs/>
                        <w:sz w:val="20"/>
                        <w:lang w:eastAsia="lt-LT"/>
                      </w:rPr>
                      <w:t>Kitos finansinės ir investicinės veiklos sąnaudos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ind w:left="30"/>
                      <w:jc w:val="center"/>
                      <w:rPr>
                        <w:sz w:val="20"/>
                        <w:lang w:eastAsia="lt-LT"/>
                      </w:rPr>
                    </w:pPr>
                    <w:r>
                      <w:rPr>
                        <w:sz w:val="20"/>
                        <w:lang w:eastAsia="lt-LT"/>
                      </w:rPr>
                      <w:t>2.5.</w:t>
                    </w:r>
                  </w:p>
                </w:tc>
                <w:tc>
                  <w:tcPr>
                    <w:tcW w:w="2639" w:type="dxa"/>
                    <w:vAlign w:val="center"/>
                  </w:tcPr>
                  <w:p>
                    <w:pPr>
                      <w:tabs>
                        <w:tab w:val="left" w:pos="889"/>
                        <w:tab w:val="left" w:pos="4049"/>
                        <w:tab w:val="left" w:pos="6784"/>
                        <w:tab w:val="left" w:pos="8024"/>
                        <w:tab w:val="left" w:pos="9440"/>
                        <w:tab w:val="left" w:pos="10883"/>
                      </w:tabs>
                      <w:jc w:val="both"/>
                      <w:rPr>
                        <w:bCs/>
                        <w:sz w:val="20"/>
                        <w:lang w:eastAsia="lt-LT"/>
                      </w:rPr>
                    </w:pPr>
                    <w:r>
                      <w:rPr>
                        <w:bCs/>
                        <w:sz w:val="20"/>
                        <w:lang w:eastAsia="lt-LT"/>
                      </w:rPr>
                      <w:t>KITOS SĄNAUDOS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3.</w:t>
                    </w:r>
                  </w:p>
                </w:tc>
                <w:tc>
                  <w:tcPr>
                    <w:tcW w:w="2639" w:type="dxa"/>
                    <w:vAlign w:val="center"/>
                  </w:tcPr>
                  <w:p>
                    <w:pPr>
                      <w:tabs>
                        <w:tab w:val="left" w:pos="889"/>
                        <w:tab w:val="left" w:pos="4049"/>
                        <w:tab w:val="left" w:pos="6784"/>
                        <w:tab w:val="left" w:pos="8024"/>
                        <w:tab w:val="left" w:pos="9440"/>
                        <w:tab w:val="left" w:pos="10883"/>
                      </w:tabs>
                      <w:rPr>
                        <w:b/>
                        <w:bCs/>
                        <w:sz w:val="20"/>
                        <w:lang w:eastAsia="lt-LT"/>
                      </w:rPr>
                    </w:pPr>
                    <w:r>
                      <w:rPr>
                        <w:b/>
                        <w:bCs/>
                        <w:sz w:val="20"/>
                        <w:lang w:eastAsia="lt-LT"/>
                      </w:rPr>
                      <w:t>PERVIRŠIS AR DEFICITAS IŠ VYKDOMOS VEIKLOS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4.</w:t>
                    </w:r>
                  </w:p>
                </w:tc>
                <w:tc>
                  <w:tcPr>
                    <w:tcW w:w="2639" w:type="dxa"/>
                    <w:vAlign w:val="center"/>
                  </w:tcPr>
                  <w:p>
                    <w:pPr>
                      <w:tabs>
                        <w:tab w:val="left" w:pos="889"/>
                        <w:tab w:val="left" w:pos="4049"/>
                        <w:tab w:val="left" w:pos="6784"/>
                        <w:tab w:val="left" w:pos="8024"/>
                        <w:tab w:val="left" w:pos="9440"/>
                        <w:tab w:val="left" w:pos="10883"/>
                      </w:tabs>
                      <w:rPr>
                        <w:b/>
                        <w:bCs/>
                        <w:sz w:val="20"/>
                        <w:lang w:eastAsia="lt-LT"/>
                      </w:rPr>
                    </w:pPr>
                    <w:r>
                      <w:rPr>
                        <w:b/>
                        <w:bCs/>
                        <w:sz w:val="20"/>
                        <w:lang w:eastAsia="lt-LT"/>
                      </w:rPr>
                      <w:t>APSKAITOS POLITIKOS KEITIMO IR ESMINIŲ APSKAITOS KLAIDŲ TAISYMO ĮTAKA</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r>
                <w:tc>
                  <w:tcPr>
                    <w:tcW w:w="833" w:type="dxa"/>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5.</w:t>
                    </w:r>
                  </w:p>
                </w:tc>
                <w:tc>
                  <w:tcPr>
                    <w:tcW w:w="2639" w:type="dxa"/>
                  </w:tcPr>
                  <w:p>
                    <w:pPr>
                      <w:tabs>
                        <w:tab w:val="left" w:pos="889"/>
                        <w:tab w:val="left" w:pos="4049"/>
                        <w:tab w:val="left" w:pos="6784"/>
                        <w:tab w:val="left" w:pos="8024"/>
                        <w:tab w:val="left" w:pos="9440"/>
                        <w:tab w:val="left" w:pos="10883"/>
                      </w:tabs>
                      <w:rPr>
                        <w:b/>
                        <w:bCs/>
                        <w:sz w:val="20"/>
                        <w:lang w:eastAsia="lt-LT"/>
                      </w:rPr>
                    </w:pPr>
                    <w:r>
                      <w:rPr>
                        <w:b/>
                        <w:bCs/>
                        <w:sz w:val="20"/>
                        <w:lang w:eastAsia="lt-LT"/>
                      </w:rPr>
                      <w:t>GRYNASIS PERVIRŠIS AR DEFICITAS</w:t>
                    </w:r>
                  </w:p>
                </w:tc>
                <w:tc>
                  <w:tcPr>
                    <w:tcW w:w="978"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409" w:type="dxa"/>
                  </w:tcPr>
                  <w:p>
                    <w:pPr>
                      <w:tabs>
                        <w:tab w:val="left" w:pos="889"/>
                        <w:tab w:val="left" w:pos="4049"/>
                        <w:tab w:val="left" w:pos="6784"/>
                        <w:tab w:val="left" w:pos="8024"/>
                        <w:tab w:val="left" w:pos="9440"/>
                        <w:tab w:val="left" w:pos="10883"/>
                      </w:tabs>
                      <w:jc w:val="center"/>
                      <w:rPr>
                        <w:b/>
                        <w:bCs/>
                        <w:szCs w:val="24"/>
                        <w:lang w:eastAsia="lt-LT"/>
                      </w:rPr>
                    </w:pPr>
                  </w:p>
                </w:tc>
                <w:tc>
                  <w:tcPr>
                    <w:tcW w:w="1883" w:type="dxa"/>
                  </w:tcPr>
                  <w:p>
                    <w:pPr>
                      <w:tabs>
                        <w:tab w:val="left" w:pos="889"/>
                        <w:tab w:val="left" w:pos="4049"/>
                        <w:tab w:val="left" w:pos="6784"/>
                        <w:tab w:val="left" w:pos="8024"/>
                        <w:tab w:val="left" w:pos="9440"/>
                        <w:tab w:val="left" w:pos="10883"/>
                      </w:tabs>
                      <w:jc w:val="center"/>
                      <w:rPr>
                        <w:b/>
                        <w:bCs/>
                        <w:szCs w:val="24"/>
                        <w:lang w:eastAsia="lt-LT"/>
                      </w:rPr>
                    </w:pPr>
                  </w:p>
                </w:tc>
                <w:tc>
                  <w:tcPr>
                    <w:tcW w:w="1983" w:type="dxa"/>
                  </w:tcPr>
                  <w:p>
                    <w:pPr>
                      <w:tabs>
                        <w:tab w:val="left" w:pos="889"/>
                        <w:tab w:val="left" w:pos="4049"/>
                        <w:tab w:val="left" w:pos="6784"/>
                        <w:tab w:val="left" w:pos="8024"/>
                        <w:tab w:val="left" w:pos="9440"/>
                        <w:tab w:val="left" w:pos="10883"/>
                      </w:tabs>
                      <w:jc w:val="center"/>
                      <w:rPr>
                        <w:b/>
                        <w:bCs/>
                        <w:szCs w:val="24"/>
                        <w:lang w:eastAsia="lt-LT"/>
                      </w:rPr>
                    </w:pPr>
                  </w:p>
                </w:tc>
                <w:tc>
                  <w:tcPr>
                    <w:tcW w:w="1083" w:type="dxa"/>
                  </w:tcPr>
                  <w:p>
                    <w:pPr>
                      <w:tabs>
                        <w:tab w:val="left" w:pos="889"/>
                        <w:tab w:val="left" w:pos="4049"/>
                        <w:tab w:val="left" w:pos="6784"/>
                        <w:tab w:val="left" w:pos="8024"/>
                        <w:tab w:val="left" w:pos="9440"/>
                        <w:tab w:val="left" w:pos="10883"/>
                      </w:tabs>
                      <w:jc w:val="center"/>
                      <w:rPr>
                        <w:b/>
                        <w:bCs/>
                        <w:szCs w:val="24"/>
                        <w:lang w:eastAsia="lt-LT"/>
                      </w:rPr>
                    </w:pPr>
                  </w:p>
                </w:tc>
              </w:tr>
            </w:tbl>
            <w:p>
              <w:pPr>
                <w:tabs>
                  <w:tab w:val="left" w:pos="889"/>
                  <w:tab w:val="left" w:pos="4049"/>
                  <w:tab w:val="left" w:pos="6784"/>
                  <w:tab w:val="left" w:pos="8024"/>
                  <w:tab w:val="left" w:pos="9440"/>
                  <w:tab w:val="left" w:pos="10883"/>
                </w:tabs>
                <w:jc w:val="center"/>
                <w:rPr>
                  <w:b/>
                  <w:bCs/>
                  <w:szCs w:val="24"/>
                  <w:lang w:eastAsia="lt-LT"/>
                </w:rPr>
              </w:pPr>
            </w:p>
            <w:p>
              <w:pPr>
                <w:jc w:val="center"/>
                <w:sectPr>
                  <w:pgSz w:w="16838" w:h="11906" w:orient="landscape"/>
                  <w:pgMar w:top="1440" w:right="1077" w:bottom="1134" w:left="1077" w:header="567" w:footer="567" w:gutter="0"/>
                  <w:cols w:space="1296"/>
                  <w:docGrid w:linePitch="360"/>
                </w:sectPr>
              </w:pPr>
              <w:r>
                <w:t>________________________</w:t>
              </w:r>
            </w:p>
          </w:sdtContent>
        </w:sdt>
        <w:sdt>
          <w:sdtPr>
            <w:alias w:val="skirsnis"/>
            <w:tag w:val="part_d719d6ec5bab4472830eac00fd471a6c"/>
            <w:lock w:val="sdtLocked"/>
            <w:richText/>
          </w:sdtPr>
          <w:sdtContent>
            <w:p>
              <w:pPr>
                <w:jc w:val="center"/>
                <w:rPr>
                  <w:b/>
                  <w:lang w:val="es-ES"/>
                </w:rPr>
              </w:pPr>
              <w:sdt>
                <w:sdtPr>
                  <w:alias w:val="Pavadinimas"/>
                  <w:tag w:val="title_d719d6ec5bab4472830eac00fd471a6c"/>
                  <w:lock w:val="sdtLocked"/>
                  <w:richText/>
                </w:sdtPr>
                <w:sdtContent>
                  <w:r>
                    <w:rPr>
                      <w:b/>
                    </w:rPr>
                    <w:t>GRYNOJO TURTO POKYČIŲ ATASKAITA</w:t>
                  </w:r>
                </w:sdtContent>
              </w:sdt>
            </w:p>
            <w:p>
              <w:pPr>
                <w:jc w:val="center"/>
                <w:rPr>
                  <w:b/>
                  <w:bCs/>
                  <w:szCs w:val="24"/>
                  <w:lang w:eastAsia="lt-LT"/>
                </w:rPr>
              </w:pPr>
              <w:r>
                <w:rPr>
                  <w:b/>
                  <w:bCs/>
                  <w:szCs w:val="24"/>
                  <w:lang w:eastAsia="lt-LT"/>
                </w:rPr>
                <w:t>PAGAL 20</w:t>
              </w:r>
              <w:r>
                <w:rPr>
                  <w:bCs/>
                  <w:szCs w:val="24"/>
                  <w:lang w:eastAsia="lt-LT"/>
                </w:rPr>
                <w:t xml:space="preserve">_____ </w:t>
              </w:r>
              <w:r>
                <w:rPr>
                  <w:b/>
                  <w:bCs/>
                  <w:szCs w:val="24"/>
                  <w:lang w:eastAsia="lt-LT"/>
                </w:rPr>
                <w:t xml:space="preserve">M. </w:t>
              </w:r>
              <w:r>
                <w:rPr>
                  <w:bCs/>
                  <w:szCs w:val="24"/>
                  <w:lang w:eastAsia="lt-LT"/>
                </w:rPr>
                <w:t xml:space="preserve">________________ </w:t>
              </w:r>
              <w:r>
                <w:rPr>
                  <w:b/>
                  <w:bCs/>
                  <w:szCs w:val="24"/>
                  <w:lang w:eastAsia="lt-LT"/>
                </w:rPr>
                <w:t>D. DUOMENIS</w:t>
              </w:r>
            </w:p>
            <w:p>
              <w:pPr>
                <w:tabs>
                  <w:tab w:val="left" w:pos="913"/>
                  <w:tab w:val="left" w:pos="6320"/>
                  <w:tab w:val="left" w:pos="9372"/>
                  <w:tab w:val="left" w:pos="10344"/>
                  <w:tab w:val="left" w:pos="11584"/>
                </w:tabs>
                <w:jc w:val="center"/>
                <w:rPr>
                  <w:szCs w:val="24"/>
                  <w:lang w:eastAsia="lt-LT"/>
                </w:rPr>
              </w:pPr>
            </w:p>
            <w:p>
              <w:pPr>
                <w:ind w:right="118"/>
                <w:jc w:val="right"/>
                <w:rPr>
                  <w:i/>
                  <w:iCs/>
                  <w:sz w:val="20"/>
                  <w:lang w:eastAsia="lt-LT"/>
                </w:rPr>
              </w:pPr>
              <w:r>
                <w:rPr>
                  <w:i/>
                  <w:iCs/>
                  <w:sz w:val="20"/>
                  <w:lang w:eastAsia="lt-LT"/>
                </w:rPr>
                <w:t>Pateikimo valiuta ir tikslumas: eurai</w:t>
              </w:r>
            </w:p>
            <w:tbl>
              <w:tblPr>
                <w:tblW w:w="14474" w:type="dxa"/>
                <w:tblInd w:w="93" w:type="dxa"/>
                <w:tblLayout w:type="fixed"/>
                <w:tblLook w:val="04A0" w:firstRow="1" w:lastRow="0" w:firstColumn="1" w:lastColumn="0" w:noHBand="0" w:noVBand="1"/>
              </w:tblPr>
              <w:tblGrid>
                <w:gridCol w:w="511"/>
                <w:gridCol w:w="4466"/>
                <w:gridCol w:w="708"/>
                <w:gridCol w:w="1134"/>
                <w:gridCol w:w="1021"/>
                <w:gridCol w:w="1134"/>
                <w:gridCol w:w="993"/>
                <w:gridCol w:w="1842"/>
                <w:gridCol w:w="1560"/>
                <w:gridCol w:w="1105"/>
              </w:tblGrid>
              <w:tr>
                <w:trPr>
                  <w:trHeight w:val="346"/>
                </w:trPr>
                <w:tc>
                  <w:tcPr>
                    <w:tcW w:w="511" w:type="dxa"/>
                    <w:vMerge w:val="restart"/>
                    <w:tcBorders>
                      <w:top w:val="single" w:sz="4" w:space="0" w:color="auto"/>
                      <w:left w:val="single" w:sz="4" w:space="0" w:color="auto"/>
                      <w:right w:val="single" w:sz="4" w:space="0" w:color="auto"/>
                    </w:tcBorders>
                    <w:vAlign w:val="center"/>
                    <w:hideMark/>
                  </w:tcPr>
                  <w:p>
                    <w:pPr>
                      <w:rPr>
                        <w:b/>
                        <w:bCs/>
                        <w:sz w:val="20"/>
                        <w:lang w:eastAsia="lt-LT"/>
                      </w:rPr>
                    </w:pPr>
                    <w:r>
                      <w:rPr>
                        <w:b/>
                        <w:bCs/>
                        <w:sz w:val="20"/>
                        <w:lang w:eastAsia="lt-LT"/>
                      </w:rPr>
                      <w:t>Eil. Nr.</w:t>
                    </w:r>
                  </w:p>
                </w:tc>
                <w:tc>
                  <w:tcPr>
                    <w:tcW w:w="4466" w:type="dxa"/>
                    <w:vMerge w:val="restart"/>
                    <w:tcBorders>
                      <w:top w:val="single" w:sz="4" w:space="0" w:color="auto"/>
                      <w:left w:val="single" w:sz="4" w:space="0" w:color="auto"/>
                      <w:right w:val="single" w:sz="4" w:space="0" w:color="auto"/>
                    </w:tcBorders>
                    <w:vAlign w:val="center"/>
                    <w:hideMark/>
                  </w:tcPr>
                  <w:p>
                    <w:pPr>
                      <w:rPr>
                        <w:b/>
                        <w:bCs/>
                        <w:sz w:val="20"/>
                        <w:lang w:eastAsia="lt-LT"/>
                      </w:rPr>
                    </w:pPr>
                    <w:r>
                      <w:rPr>
                        <w:b/>
                        <w:bCs/>
                        <w:sz w:val="20"/>
                        <w:lang w:eastAsia="lt-LT"/>
                      </w:rPr>
                      <w:t>Straipsniai</w:t>
                    </w:r>
                  </w:p>
                </w:tc>
                <w:tc>
                  <w:tcPr>
                    <w:tcW w:w="708" w:type="dxa"/>
                    <w:vMerge w:val="restart"/>
                    <w:tcBorders>
                      <w:top w:val="single" w:sz="4" w:space="0" w:color="auto"/>
                      <w:left w:val="single" w:sz="4" w:space="0" w:color="auto"/>
                      <w:right w:val="single" w:sz="4" w:space="0" w:color="auto"/>
                    </w:tcBorders>
                    <w:vAlign w:val="center"/>
                    <w:hideMark/>
                  </w:tcPr>
                  <w:p>
                    <w:pPr>
                      <w:rPr>
                        <w:b/>
                        <w:bCs/>
                        <w:sz w:val="20"/>
                        <w:lang w:eastAsia="lt-LT"/>
                      </w:rPr>
                    </w:pPr>
                    <w:r>
                      <w:rPr>
                        <w:b/>
                        <w:bCs/>
                        <w:sz w:val="20"/>
                        <w:lang w:eastAsia="lt-LT"/>
                      </w:rPr>
                      <w:t>Pastabos Nr.</w:t>
                    </w:r>
                  </w:p>
                </w:tc>
                <w:tc>
                  <w:tcPr>
                    <w:tcW w:w="1134" w:type="dxa"/>
                    <w:vMerge w:val="restart"/>
                    <w:tcBorders>
                      <w:top w:val="single" w:sz="4" w:space="0" w:color="auto"/>
                      <w:left w:val="nil"/>
                      <w:right w:val="single" w:sz="4" w:space="0" w:color="auto"/>
                    </w:tcBorders>
                    <w:shd w:val="clear" w:color="auto" w:fill="auto"/>
                    <w:vAlign w:val="center"/>
                    <w:hideMark/>
                  </w:tcPr>
                  <w:p>
                    <w:pPr>
                      <w:jc w:val="center"/>
                      <w:rPr>
                        <w:b/>
                        <w:bCs/>
                        <w:sz w:val="20"/>
                        <w:lang w:eastAsia="lt-LT"/>
                      </w:rPr>
                    </w:pPr>
                    <w:r>
                      <w:rPr>
                        <w:b/>
                        <w:bCs/>
                        <w:sz w:val="20"/>
                        <w:lang w:eastAsia="lt-LT"/>
                      </w:rPr>
                      <w:t>Dalininkų kapitalas</w:t>
                    </w:r>
                  </w:p>
                </w:tc>
                <w:tc>
                  <w:tcPr>
                    <w:tcW w:w="1021" w:type="dxa"/>
                    <w:vMerge w:val="restart"/>
                    <w:tcBorders>
                      <w:top w:val="single" w:sz="4" w:space="0" w:color="auto"/>
                      <w:left w:val="nil"/>
                      <w:right w:val="single" w:sz="4" w:space="0" w:color="auto"/>
                    </w:tcBorders>
                    <w:shd w:val="clear" w:color="auto" w:fill="auto"/>
                    <w:vAlign w:val="center"/>
                    <w:hideMark/>
                  </w:tcPr>
                  <w:p>
                    <w:pPr>
                      <w:jc w:val="center"/>
                      <w:rPr>
                        <w:b/>
                        <w:bCs/>
                        <w:sz w:val="20"/>
                        <w:lang w:eastAsia="lt-LT"/>
                      </w:rPr>
                    </w:pPr>
                    <w:r>
                      <w:rPr>
                        <w:b/>
                        <w:bCs/>
                        <w:sz w:val="20"/>
                        <w:lang w:eastAsia="lt-LT"/>
                      </w:rPr>
                      <w:t>Tikrosios vertės rezervas</w:t>
                    </w:r>
                  </w:p>
                </w:tc>
                <w:tc>
                  <w:tcPr>
                    <w:tcW w:w="1134" w:type="dxa"/>
                    <w:vMerge w:val="restart"/>
                    <w:tcBorders>
                      <w:top w:val="single" w:sz="4" w:space="0" w:color="auto"/>
                      <w:left w:val="nil"/>
                      <w:right w:val="single" w:sz="4" w:space="0" w:color="auto"/>
                    </w:tcBorders>
                    <w:vAlign w:val="center"/>
                  </w:tcPr>
                  <w:p>
                    <w:pPr>
                      <w:ind w:left="-57" w:right="-57"/>
                      <w:jc w:val="center"/>
                      <w:rPr>
                        <w:b/>
                        <w:bCs/>
                        <w:sz w:val="20"/>
                        <w:lang w:eastAsia="lt-LT"/>
                      </w:rPr>
                    </w:pPr>
                    <w:r>
                      <w:rPr>
                        <w:b/>
                        <w:bCs/>
                        <w:sz w:val="20"/>
                        <w:lang w:eastAsia="lt-LT"/>
                      </w:rPr>
                      <w:t>Socialinio draudimo rezervas</w:t>
                    </w:r>
                  </w:p>
                </w:tc>
                <w:tc>
                  <w:tcPr>
                    <w:tcW w:w="993" w:type="dxa"/>
                    <w:vMerge w:val="restart"/>
                    <w:tcBorders>
                      <w:top w:val="single" w:sz="4" w:space="0" w:color="auto"/>
                      <w:left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Kiti rezervai</w:t>
                    </w:r>
                  </w:p>
                </w:tc>
                <w:tc>
                  <w:tcPr>
                    <w:tcW w:w="3402" w:type="dxa"/>
                    <w:gridSpan w:val="2"/>
                    <w:tcBorders>
                      <w:top w:val="single" w:sz="4" w:space="0" w:color="auto"/>
                      <w:left w:val="nil"/>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 xml:space="preserve">Sukauptas perviršis ar deficitas </w:t>
                    </w:r>
                  </w:p>
                </w:tc>
                <w:tc>
                  <w:tcPr>
                    <w:tcW w:w="1105" w:type="dxa"/>
                    <w:vMerge w:val="restart"/>
                    <w:tcBorders>
                      <w:top w:val="single" w:sz="4" w:space="0" w:color="auto"/>
                      <w:left w:val="single" w:sz="4" w:space="0" w:color="auto"/>
                      <w:right w:val="single" w:sz="4" w:space="0" w:color="auto"/>
                    </w:tcBorders>
                    <w:vAlign w:val="center"/>
                    <w:hideMark/>
                  </w:tcPr>
                  <w:p>
                    <w:pPr>
                      <w:jc w:val="center"/>
                      <w:rPr>
                        <w:b/>
                        <w:bCs/>
                        <w:sz w:val="20"/>
                        <w:lang w:eastAsia="lt-LT"/>
                      </w:rPr>
                    </w:pPr>
                    <w:r>
                      <w:rPr>
                        <w:b/>
                        <w:bCs/>
                        <w:sz w:val="20"/>
                        <w:lang w:eastAsia="lt-LT"/>
                      </w:rPr>
                      <w:t>Iš viso</w:t>
                    </w:r>
                  </w:p>
                </w:tc>
              </w:tr>
              <w:tr>
                <w:trPr>
                  <w:trHeight w:val="549"/>
                </w:trPr>
                <w:tc>
                  <w:tcPr>
                    <w:tcW w:w="511" w:type="dxa"/>
                    <w:vMerge/>
                    <w:tcBorders>
                      <w:left w:val="single" w:sz="4" w:space="0" w:color="auto"/>
                      <w:bottom w:val="single" w:sz="4" w:space="0" w:color="000000"/>
                      <w:right w:val="single" w:sz="4" w:space="0" w:color="auto"/>
                    </w:tcBorders>
                    <w:vAlign w:val="center"/>
                  </w:tcPr>
                  <w:p>
                    <w:pPr>
                      <w:rPr>
                        <w:b/>
                        <w:bCs/>
                        <w:sz w:val="20"/>
                        <w:lang w:eastAsia="lt-LT"/>
                      </w:rPr>
                    </w:pPr>
                  </w:p>
                </w:tc>
                <w:tc>
                  <w:tcPr>
                    <w:tcW w:w="4466" w:type="dxa"/>
                    <w:vMerge/>
                    <w:tcBorders>
                      <w:left w:val="single" w:sz="4" w:space="0" w:color="auto"/>
                      <w:bottom w:val="single" w:sz="4" w:space="0" w:color="auto"/>
                      <w:right w:val="single" w:sz="4" w:space="0" w:color="auto"/>
                    </w:tcBorders>
                    <w:vAlign w:val="center"/>
                  </w:tcPr>
                  <w:p>
                    <w:pPr>
                      <w:rPr>
                        <w:b/>
                        <w:bCs/>
                        <w:sz w:val="20"/>
                        <w:lang w:eastAsia="lt-LT"/>
                      </w:rPr>
                    </w:pPr>
                  </w:p>
                </w:tc>
                <w:tc>
                  <w:tcPr>
                    <w:tcW w:w="708" w:type="dxa"/>
                    <w:vMerge/>
                    <w:tcBorders>
                      <w:left w:val="single" w:sz="4" w:space="0" w:color="auto"/>
                      <w:bottom w:val="single" w:sz="4" w:space="0" w:color="auto"/>
                      <w:right w:val="single" w:sz="4" w:space="0" w:color="auto"/>
                    </w:tcBorders>
                    <w:vAlign w:val="center"/>
                  </w:tcPr>
                  <w:p>
                    <w:pPr>
                      <w:rPr>
                        <w:b/>
                        <w:bCs/>
                        <w:sz w:val="20"/>
                        <w:lang w:eastAsia="lt-LT"/>
                      </w:rPr>
                    </w:pPr>
                  </w:p>
                </w:tc>
                <w:tc>
                  <w:tcPr>
                    <w:tcW w:w="1134" w:type="dxa"/>
                    <w:vMerge/>
                    <w:tcBorders>
                      <w:left w:val="nil"/>
                      <w:bottom w:val="single" w:sz="4" w:space="0" w:color="auto"/>
                      <w:right w:val="single" w:sz="4" w:space="0" w:color="auto"/>
                    </w:tcBorders>
                    <w:shd w:val="clear" w:color="auto" w:fill="auto"/>
                    <w:vAlign w:val="center"/>
                  </w:tcPr>
                  <w:p>
                    <w:pPr>
                      <w:jc w:val="center"/>
                      <w:rPr>
                        <w:b/>
                        <w:bCs/>
                        <w:sz w:val="20"/>
                        <w:lang w:eastAsia="lt-LT"/>
                      </w:rPr>
                    </w:pPr>
                  </w:p>
                </w:tc>
                <w:tc>
                  <w:tcPr>
                    <w:tcW w:w="1021" w:type="dxa"/>
                    <w:vMerge/>
                    <w:tcBorders>
                      <w:left w:val="nil"/>
                      <w:bottom w:val="single" w:sz="4" w:space="0" w:color="auto"/>
                      <w:right w:val="single" w:sz="4" w:space="0" w:color="auto"/>
                    </w:tcBorders>
                    <w:shd w:val="clear" w:color="auto" w:fill="auto"/>
                    <w:vAlign w:val="center"/>
                  </w:tcPr>
                  <w:p>
                    <w:pPr>
                      <w:jc w:val="center"/>
                      <w:rPr>
                        <w:b/>
                        <w:bCs/>
                        <w:sz w:val="20"/>
                        <w:lang w:eastAsia="lt-LT"/>
                      </w:rPr>
                    </w:pPr>
                  </w:p>
                </w:tc>
                <w:tc>
                  <w:tcPr>
                    <w:tcW w:w="1134" w:type="dxa"/>
                    <w:vMerge/>
                    <w:tcBorders>
                      <w:left w:val="nil"/>
                      <w:bottom w:val="single" w:sz="4" w:space="0" w:color="auto"/>
                      <w:right w:val="single" w:sz="4" w:space="0" w:color="auto"/>
                    </w:tcBorders>
                    <w:vAlign w:val="center"/>
                  </w:tcPr>
                  <w:p>
                    <w:pPr>
                      <w:ind w:left="-57" w:right="-57"/>
                      <w:jc w:val="center"/>
                      <w:rPr>
                        <w:b/>
                        <w:bCs/>
                        <w:sz w:val="20"/>
                        <w:lang w:eastAsia="lt-LT"/>
                      </w:rPr>
                    </w:pPr>
                  </w:p>
                </w:tc>
                <w:tc>
                  <w:tcPr>
                    <w:tcW w:w="993" w:type="dxa"/>
                    <w:vMerge/>
                    <w:tcBorders>
                      <w:left w:val="single" w:sz="4" w:space="0" w:color="auto"/>
                      <w:bottom w:val="single" w:sz="4" w:space="0" w:color="auto"/>
                      <w:right w:val="single" w:sz="4" w:space="0" w:color="auto"/>
                    </w:tcBorders>
                    <w:shd w:val="clear" w:color="auto" w:fill="auto"/>
                    <w:vAlign w:val="center"/>
                  </w:tcPr>
                  <w:p>
                    <w:pPr>
                      <w:jc w:val="center"/>
                      <w:rPr>
                        <w:b/>
                        <w:bCs/>
                        <w:sz w:val="20"/>
                        <w:lang w:eastAsia="lt-LT"/>
                      </w:rPr>
                    </w:pPr>
                  </w:p>
                </w:tc>
                <w:tc>
                  <w:tcPr>
                    <w:tcW w:w="1842" w:type="dxa"/>
                    <w:tcBorders>
                      <w:top w:val="single" w:sz="4" w:space="0" w:color="auto"/>
                      <w:left w:val="nil"/>
                      <w:bottom w:val="single" w:sz="4" w:space="0" w:color="auto"/>
                      <w:right w:val="single" w:sz="4" w:space="0" w:color="auto"/>
                    </w:tcBorders>
                    <w:shd w:val="clear" w:color="auto" w:fill="auto"/>
                    <w:vAlign w:val="center"/>
                  </w:tcPr>
                  <w:p>
                    <w:pPr>
                      <w:ind w:left="-57" w:right="-57"/>
                      <w:jc w:val="center"/>
                      <w:rPr>
                        <w:b/>
                        <w:bCs/>
                        <w:sz w:val="20"/>
                        <w:lang w:eastAsia="lt-LT"/>
                      </w:rPr>
                    </w:pPr>
                    <w:r>
                      <w:rPr>
                        <w:b/>
                        <w:bCs/>
                        <w:sz w:val="20"/>
                        <w:lang w:eastAsia="lt-LT"/>
                      </w:rPr>
                      <w:t>Sukauptas perviršis ir deficitas</w:t>
                    </w:r>
                  </w:p>
                </w:tc>
                <w:tc>
                  <w:tcPr>
                    <w:tcW w:w="1560" w:type="dxa"/>
                    <w:tcBorders>
                      <w:top w:val="single" w:sz="4" w:space="0" w:color="auto"/>
                      <w:left w:val="nil"/>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Nuosavybės metodo įtaka</w:t>
                    </w:r>
                  </w:p>
                </w:tc>
                <w:tc>
                  <w:tcPr>
                    <w:tcW w:w="1105" w:type="dxa"/>
                    <w:vMerge/>
                    <w:tcBorders>
                      <w:left w:val="single" w:sz="4" w:space="0" w:color="auto"/>
                      <w:bottom w:val="single" w:sz="4" w:space="0" w:color="auto"/>
                      <w:right w:val="single" w:sz="4" w:space="0" w:color="auto"/>
                    </w:tcBorders>
                    <w:vAlign w:val="center"/>
                  </w:tcPr>
                  <w:p>
                    <w:pPr>
                      <w:rPr>
                        <w:b/>
                        <w:bCs/>
                        <w:sz w:val="20"/>
                        <w:lang w:eastAsia="lt-LT"/>
                      </w:rPr>
                    </w:pPr>
                  </w:p>
                </w:tc>
              </w:tr>
              <w:tr>
                <w:trPr>
                  <w:trHeight w:val="98"/>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1</w:t>
                    </w:r>
                  </w:p>
                </w:tc>
                <w:tc>
                  <w:tcPr>
                    <w:tcW w:w="4466"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2</w:t>
                    </w:r>
                  </w:p>
                </w:tc>
                <w:tc>
                  <w:tcPr>
                    <w:tcW w:w="708"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3</w:t>
                    </w:r>
                  </w:p>
                </w:tc>
                <w:tc>
                  <w:tcPr>
                    <w:tcW w:w="1134" w:type="dxa"/>
                    <w:tcBorders>
                      <w:top w:val="single" w:sz="4" w:space="0" w:color="auto"/>
                      <w:left w:val="nil"/>
                      <w:bottom w:val="single" w:sz="4" w:space="0" w:color="auto"/>
                      <w:right w:val="single" w:sz="4" w:space="0" w:color="auto"/>
                    </w:tcBorders>
                    <w:shd w:val="clear" w:color="auto" w:fill="auto"/>
                    <w:vAlign w:val="bottom"/>
                    <w:hideMark/>
                  </w:tcPr>
                  <w:p>
                    <w:pPr>
                      <w:jc w:val="center"/>
                      <w:rPr>
                        <w:sz w:val="20"/>
                        <w:lang w:eastAsia="lt-LT"/>
                      </w:rPr>
                    </w:pPr>
                    <w:r>
                      <w:rPr>
                        <w:sz w:val="20"/>
                        <w:lang w:eastAsia="lt-LT"/>
                      </w:rPr>
                      <w:t>4</w:t>
                    </w:r>
                  </w:p>
                </w:tc>
                <w:tc>
                  <w:tcPr>
                    <w:tcW w:w="1021" w:type="dxa"/>
                    <w:tcBorders>
                      <w:top w:val="single" w:sz="4" w:space="0" w:color="auto"/>
                      <w:left w:val="nil"/>
                      <w:bottom w:val="single" w:sz="4" w:space="0" w:color="auto"/>
                      <w:right w:val="single" w:sz="4" w:space="0" w:color="auto"/>
                    </w:tcBorders>
                    <w:shd w:val="clear" w:color="auto" w:fill="auto"/>
                    <w:hideMark/>
                  </w:tcPr>
                  <w:p>
                    <w:pPr>
                      <w:jc w:val="center"/>
                      <w:rPr>
                        <w:sz w:val="20"/>
                        <w:lang w:eastAsia="lt-LT"/>
                      </w:rPr>
                    </w:pPr>
                    <w:r>
                      <w:rPr>
                        <w:sz w:val="20"/>
                        <w:lang w:eastAsia="lt-LT"/>
                      </w:rPr>
                      <w:t>5</w:t>
                    </w:r>
                  </w:p>
                </w:tc>
                <w:tc>
                  <w:tcPr>
                    <w:tcW w:w="1134" w:type="dxa"/>
                    <w:tcBorders>
                      <w:top w:val="single" w:sz="4" w:space="0" w:color="auto"/>
                      <w:left w:val="nil"/>
                      <w:bottom w:val="single" w:sz="4" w:space="0" w:color="auto"/>
                      <w:right w:val="single" w:sz="4" w:space="0" w:color="auto"/>
                    </w:tcBorders>
                  </w:tcPr>
                  <w:p>
                    <w:pPr>
                      <w:jc w:val="center"/>
                      <w:rPr>
                        <w:sz w:val="20"/>
                        <w:lang w:eastAsia="lt-LT"/>
                      </w:rPr>
                    </w:pPr>
                    <w:r>
                      <w:rPr>
                        <w:sz w:val="20"/>
                        <w:lang w:eastAsia="lt-LT"/>
                      </w:rPr>
                      <w:t>6</w:t>
                    </w:r>
                  </w:p>
                </w:tc>
                <w:tc>
                  <w:tcPr>
                    <w:tcW w:w="993" w:type="dxa"/>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sz w:val="20"/>
                        <w:lang w:eastAsia="lt-LT"/>
                      </w:rPr>
                    </w:pPr>
                    <w:r>
                      <w:rPr>
                        <w:sz w:val="20"/>
                        <w:lang w:eastAsia="lt-LT"/>
                      </w:rPr>
                      <w:t>7</w:t>
                    </w:r>
                  </w:p>
                </w:tc>
                <w:tc>
                  <w:tcPr>
                    <w:tcW w:w="1842" w:type="dxa"/>
                    <w:tcBorders>
                      <w:top w:val="single" w:sz="4" w:space="0" w:color="auto"/>
                      <w:left w:val="nil"/>
                      <w:bottom w:val="single" w:sz="4" w:space="0" w:color="auto"/>
                      <w:right w:val="single" w:sz="4" w:space="0" w:color="auto"/>
                    </w:tcBorders>
                    <w:shd w:val="clear" w:color="auto" w:fill="auto"/>
                    <w:hideMark/>
                  </w:tcPr>
                  <w:p>
                    <w:pPr>
                      <w:jc w:val="center"/>
                      <w:rPr>
                        <w:sz w:val="20"/>
                        <w:lang w:eastAsia="lt-LT"/>
                      </w:rPr>
                    </w:pPr>
                    <w:r>
                      <w:rPr>
                        <w:sz w:val="20"/>
                        <w:lang w:eastAsia="lt-LT"/>
                      </w:rPr>
                      <w:t>8</w:t>
                    </w:r>
                  </w:p>
                </w:tc>
                <w:tc>
                  <w:tcPr>
                    <w:tcW w:w="1560" w:type="dxa"/>
                    <w:tcBorders>
                      <w:top w:val="single" w:sz="4" w:space="0" w:color="auto"/>
                      <w:left w:val="nil"/>
                      <w:bottom w:val="single" w:sz="4" w:space="0" w:color="auto"/>
                      <w:right w:val="single" w:sz="4" w:space="0" w:color="auto"/>
                    </w:tcBorders>
                    <w:shd w:val="clear" w:color="auto" w:fill="auto"/>
                    <w:vAlign w:val="bottom"/>
                    <w:hideMark/>
                  </w:tcPr>
                  <w:p>
                    <w:pPr>
                      <w:jc w:val="center"/>
                      <w:rPr>
                        <w:sz w:val="20"/>
                        <w:lang w:eastAsia="lt-LT"/>
                      </w:rPr>
                    </w:pPr>
                    <w:r>
                      <w:rPr>
                        <w:sz w:val="20"/>
                        <w:lang w:eastAsia="lt-LT"/>
                      </w:rPr>
                      <w:t>9</w:t>
                    </w:r>
                  </w:p>
                </w:tc>
                <w:tc>
                  <w:tcPr>
                    <w:tcW w:w="1105" w:type="dxa"/>
                    <w:tcBorders>
                      <w:top w:val="single" w:sz="4" w:space="0" w:color="auto"/>
                      <w:left w:val="nil"/>
                      <w:bottom w:val="single" w:sz="4" w:space="0" w:color="auto"/>
                      <w:right w:val="single" w:sz="4" w:space="0" w:color="auto"/>
                    </w:tcBorders>
                    <w:shd w:val="clear" w:color="auto" w:fill="auto"/>
                    <w:noWrap/>
                    <w:vAlign w:val="bottom"/>
                    <w:hideMark/>
                  </w:tcPr>
                  <w:p>
                    <w:pPr>
                      <w:jc w:val="center"/>
                      <w:rPr>
                        <w:sz w:val="20"/>
                        <w:lang w:eastAsia="lt-LT"/>
                      </w:rPr>
                    </w:pPr>
                    <w:r>
                      <w:rPr>
                        <w:sz w:val="20"/>
                        <w:lang w:eastAsia="lt-LT"/>
                      </w:rPr>
                      <w:t>10</w:t>
                    </w:r>
                  </w:p>
                </w:tc>
              </w:tr>
              <w:tr>
                <w:trPr>
                  <w:trHeight w:val="213"/>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1.</w:t>
                    </w:r>
                  </w:p>
                </w:tc>
                <w:tc>
                  <w:tcPr>
                    <w:tcW w:w="4466" w:type="dxa"/>
                    <w:tcBorders>
                      <w:top w:val="nil"/>
                      <w:left w:val="nil"/>
                      <w:bottom w:val="single" w:sz="4" w:space="0" w:color="auto"/>
                      <w:right w:val="single" w:sz="4" w:space="0" w:color="auto"/>
                    </w:tcBorders>
                    <w:shd w:val="clear" w:color="auto" w:fill="auto"/>
                    <w:hideMark/>
                  </w:tcPr>
                  <w:p>
                    <w:pPr>
                      <w:rPr>
                        <w:b/>
                        <w:bCs/>
                        <w:sz w:val="20"/>
                        <w:lang w:eastAsia="lt-LT"/>
                      </w:rPr>
                    </w:pPr>
                    <w:r>
                      <w:rPr>
                        <w:b/>
                        <w:bCs/>
                        <w:sz w:val="20"/>
                        <w:lang w:eastAsia="lt-LT"/>
                      </w:rPr>
                      <w:t>Likutis 20XX m. gruodžio 31 d.</w:t>
                    </w:r>
                  </w:p>
                </w:tc>
                <w:tc>
                  <w:tcPr>
                    <w:tcW w:w="708"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rFonts w:ascii="Verdana" w:hAnsi="Verdana" w:cs="Arial"/>
                        <w:b/>
                        <w:bCs/>
                        <w:sz w:val="20"/>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b/>
                        <w:bCs/>
                        <w:szCs w:val="24"/>
                        <w:lang w:eastAsia="lt-LT"/>
                      </w:rPr>
                    </w:pPr>
                  </w:p>
                </w:tc>
                <w:tc>
                  <w:tcPr>
                    <w:tcW w:w="1134" w:type="dxa"/>
                    <w:tcBorders>
                      <w:top w:val="single" w:sz="4" w:space="0" w:color="auto"/>
                      <w:left w:val="nil"/>
                      <w:bottom w:val="single" w:sz="4" w:space="0" w:color="auto"/>
                      <w:right w:val="single" w:sz="4" w:space="0" w:color="auto"/>
                    </w:tcBorders>
                  </w:tcPr>
                  <w:p>
                    <w:pPr>
                      <w:jc w:val="center"/>
                      <w:rPr>
                        <w:b/>
                        <w:bCs/>
                        <w:szCs w:val="24"/>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b/>
                        <w:bCs/>
                        <w:szCs w:val="24"/>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rFonts w:ascii="Verdana" w:hAnsi="Verdana" w:cs="Arial"/>
                        <w:b/>
                        <w:bCs/>
                        <w:sz w:val="20"/>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b/>
                        <w:bCs/>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209"/>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2.</w:t>
                    </w:r>
                  </w:p>
                </w:tc>
                <w:tc>
                  <w:tcPr>
                    <w:tcW w:w="446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Perimto ilgalaikio turto iš kito viešojo sektoriaus subjekto įtaka</w:t>
                    </w:r>
                  </w:p>
                </w:tc>
                <w:tc>
                  <w:tcPr>
                    <w:tcW w:w="708"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380"/>
                </w:trPr>
                <w:tc>
                  <w:tcPr>
                    <w:tcW w:w="511"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w:t>
                    </w:r>
                  </w:p>
                </w:tc>
                <w:tc>
                  <w:tcPr>
                    <w:tcW w:w="4466" w:type="dxa"/>
                    <w:tcBorders>
                      <w:top w:val="nil"/>
                      <w:left w:val="nil"/>
                      <w:bottom w:val="single" w:sz="4" w:space="0" w:color="auto"/>
                      <w:right w:val="single" w:sz="4" w:space="0" w:color="auto"/>
                    </w:tcBorders>
                    <w:shd w:val="clear" w:color="auto" w:fill="auto"/>
                    <w:vAlign w:val="center"/>
                  </w:tcPr>
                  <w:p>
                    <w:pPr>
                      <w:rPr>
                        <w:sz w:val="20"/>
                        <w:lang w:eastAsia="lt-LT"/>
                      </w:rPr>
                    </w:pPr>
                    <w:r>
                      <w:rPr>
                        <w:sz w:val="20"/>
                        <w:lang w:eastAsia="lt-LT"/>
                      </w:rPr>
                      <w:t>Perduoto arba parduoto ilgalaikio turto kitam subjektui įtaka</w:t>
                    </w:r>
                  </w:p>
                </w:tc>
                <w:tc>
                  <w:tcPr>
                    <w:tcW w:w="708" w:type="dxa"/>
                    <w:tcBorders>
                      <w:top w:val="nil"/>
                      <w:left w:val="nil"/>
                      <w:bottom w:val="single" w:sz="4" w:space="0" w:color="auto"/>
                      <w:right w:val="single" w:sz="4" w:space="0" w:color="auto"/>
                    </w:tcBorders>
                    <w:shd w:val="clear" w:color="auto" w:fill="auto"/>
                  </w:tcPr>
                  <w:p>
                    <w:pPr>
                      <w:rPr>
                        <w:b/>
                        <w:bCs/>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85"/>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4.</w:t>
                    </w:r>
                  </w:p>
                </w:tc>
                <w:tc>
                  <w:tcPr>
                    <w:tcW w:w="446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Kitos rezervų padidėjimo (sumažėjimo) sumos</w:t>
                    </w:r>
                  </w:p>
                </w:tc>
                <w:tc>
                  <w:tcPr>
                    <w:tcW w:w="708"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trike/>
                        <w:szCs w:val="24"/>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189"/>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5.</w:t>
                    </w:r>
                  </w:p>
                </w:tc>
                <w:tc>
                  <w:tcPr>
                    <w:tcW w:w="446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 xml:space="preserve">Kiti sudaryti rezervai </w:t>
                    </w:r>
                  </w:p>
                </w:tc>
                <w:tc>
                  <w:tcPr>
                    <w:tcW w:w="708"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315"/>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6.</w:t>
                    </w:r>
                  </w:p>
                </w:tc>
                <w:tc>
                  <w:tcPr>
                    <w:tcW w:w="446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Kiti panaudoti rezervai</w:t>
                    </w:r>
                  </w:p>
                </w:tc>
                <w:tc>
                  <w:tcPr>
                    <w:tcW w:w="708"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297"/>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7.</w:t>
                    </w:r>
                  </w:p>
                </w:tc>
                <w:tc>
                  <w:tcPr>
                    <w:tcW w:w="446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Dalininkų (nuosavo) kapitalo padidėjimo (sumažėjimo) sumos</w:t>
                    </w:r>
                  </w:p>
                </w:tc>
                <w:tc>
                  <w:tcPr>
                    <w:tcW w:w="708"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365"/>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8.</w:t>
                    </w:r>
                  </w:p>
                </w:tc>
                <w:tc>
                  <w:tcPr>
                    <w:tcW w:w="446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Ataskaitinio laikotarpio grynasis perviršis ar deficitas</w:t>
                    </w:r>
                  </w:p>
                </w:tc>
                <w:tc>
                  <w:tcPr>
                    <w:tcW w:w="708"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129"/>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9.</w:t>
                    </w:r>
                  </w:p>
                </w:tc>
                <w:tc>
                  <w:tcPr>
                    <w:tcW w:w="4466" w:type="dxa"/>
                    <w:tcBorders>
                      <w:top w:val="nil"/>
                      <w:left w:val="nil"/>
                      <w:bottom w:val="single" w:sz="4" w:space="0" w:color="auto"/>
                      <w:right w:val="single" w:sz="4" w:space="0" w:color="auto"/>
                    </w:tcBorders>
                    <w:shd w:val="clear" w:color="auto" w:fill="auto"/>
                    <w:vAlign w:val="center"/>
                    <w:hideMark/>
                  </w:tcPr>
                  <w:p>
                    <w:pPr>
                      <w:rPr>
                        <w:b/>
                        <w:bCs/>
                        <w:sz w:val="20"/>
                        <w:lang w:eastAsia="lt-LT"/>
                      </w:rPr>
                    </w:pPr>
                    <w:r>
                      <w:rPr>
                        <w:b/>
                        <w:bCs/>
                        <w:sz w:val="20"/>
                        <w:lang w:eastAsia="lt-LT"/>
                      </w:rPr>
                      <w:t>Likutis 20XX m. gruodžio 31 d.</w:t>
                    </w:r>
                  </w:p>
                </w:tc>
                <w:tc>
                  <w:tcPr>
                    <w:tcW w:w="708"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rFonts w:ascii="Verdana" w:hAnsi="Verdana" w:cs="Arial"/>
                        <w:sz w:val="20"/>
                        <w:lang w:eastAsia="lt-LT"/>
                      </w:rPr>
                    </w:pPr>
                  </w:p>
                </w:tc>
                <w:tc>
                  <w:tcPr>
                    <w:tcW w:w="1134" w:type="dxa"/>
                    <w:tcBorders>
                      <w:top w:val="single" w:sz="4" w:space="0" w:color="auto"/>
                      <w:left w:val="nil"/>
                      <w:bottom w:val="single" w:sz="4" w:space="0" w:color="auto"/>
                      <w:right w:val="single" w:sz="4" w:space="0" w:color="auto"/>
                    </w:tcBorders>
                  </w:tcPr>
                  <w:p>
                    <w:pPr>
                      <w:jc w:val="center"/>
                      <w:rPr>
                        <w:rFonts w:ascii="Verdana" w:hAnsi="Verdana" w:cs="Arial"/>
                        <w:sz w:val="20"/>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rFonts w:ascii="Verdana" w:hAnsi="Verdana" w:cs="Arial"/>
                        <w:sz w:val="20"/>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247"/>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10.</w:t>
                    </w:r>
                  </w:p>
                </w:tc>
                <w:tc>
                  <w:tcPr>
                    <w:tcW w:w="446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Perimto ilgalaikio turto iš kito viešojo sektoriaus subjekto įtaka</w:t>
                    </w:r>
                  </w:p>
                </w:tc>
                <w:tc>
                  <w:tcPr>
                    <w:tcW w:w="708"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247"/>
                </w:trPr>
                <w:tc>
                  <w:tcPr>
                    <w:tcW w:w="511"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11.</w:t>
                    </w:r>
                  </w:p>
                </w:tc>
                <w:tc>
                  <w:tcPr>
                    <w:tcW w:w="4466" w:type="dxa"/>
                    <w:tcBorders>
                      <w:top w:val="nil"/>
                      <w:left w:val="nil"/>
                      <w:bottom w:val="single" w:sz="4" w:space="0" w:color="auto"/>
                      <w:right w:val="single" w:sz="4" w:space="0" w:color="auto"/>
                    </w:tcBorders>
                    <w:shd w:val="clear" w:color="auto" w:fill="auto"/>
                    <w:vAlign w:val="center"/>
                  </w:tcPr>
                  <w:p>
                    <w:pPr>
                      <w:rPr>
                        <w:sz w:val="20"/>
                        <w:lang w:eastAsia="lt-LT"/>
                      </w:rPr>
                    </w:pPr>
                    <w:r>
                      <w:rPr>
                        <w:sz w:val="20"/>
                        <w:lang w:eastAsia="lt-LT"/>
                      </w:rPr>
                      <w:t>Perduoto arba parduoto ilgalaikio turto kitam subjektui įtaka</w:t>
                    </w:r>
                  </w:p>
                </w:tc>
                <w:tc>
                  <w:tcPr>
                    <w:tcW w:w="708" w:type="dxa"/>
                    <w:tcBorders>
                      <w:top w:val="nil"/>
                      <w:left w:val="nil"/>
                      <w:bottom w:val="single" w:sz="4" w:space="0" w:color="auto"/>
                      <w:right w:val="single" w:sz="4" w:space="0" w:color="auto"/>
                    </w:tcBorders>
                    <w:shd w:val="clear" w:color="auto" w:fill="auto"/>
                  </w:tcPr>
                  <w:p>
                    <w:pPr>
                      <w:rPr>
                        <w:b/>
                        <w:bCs/>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85"/>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12.</w:t>
                    </w:r>
                  </w:p>
                </w:tc>
                <w:tc>
                  <w:tcPr>
                    <w:tcW w:w="446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Kitos rezervų padidėjimo (sumažėjimo) sumos</w:t>
                    </w:r>
                  </w:p>
                </w:tc>
                <w:tc>
                  <w:tcPr>
                    <w:tcW w:w="708"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trike/>
                        <w:szCs w:val="24"/>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192"/>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13.</w:t>
                    </w:r>
                  </w:p>
                </w:tc>
                <w:tc>
                  <w:tcPr>
                    <w:tcW w:w="446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 xml:space="preserve">Kiti sudaryti rezervai </w:t>
                    </w:r>
                  </w:p>
                </w:tc>
                <w:tc>
                  <w:tcPr>
                    <w:tcW w:w="708"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85"/>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14.</w:t>
                    </w:r>
                  </w:p>
                </w:tc>
                <w:tc>
                  <w:tcPr>
                    <w:tcW w:w="446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Kiti panaudoti rezervai</w:t>
                    </w:r>
                  </w:p>
                </w:tc>
                <w:tc>
                  <w:tcPr>
                    <w:tcW w:w="708"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341"/>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15.</w:t>
                    </w:r>
                  </w:p>
                </w:tc>
                <w:tc>
                  <w:tcPr>
                    <w:tcW w:w="446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Dalininkų (nuosavo) kapitalo padidėjimo (sumažėjimo) sumos</w:t>
                    </w:r>
                  </w:p>
                </w:tc>
                <w:tc>
                  <w:tcPr>
                    <w:tcW w:w="708"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337"/>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16.</w:t>
                    </w:r>
                  </w:p>
                </w:tc>
                <w:tc>
                  <w:tcPr>
                    <w:tcW w:w="4466"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Ataskaitinio laikotarpio grynasis perviršis ar deficitas</w:t>
                    </w:r>
                  </w:p>
                </w:tc>
                <w:tc>
                  <w:tcPr>
                    <w:tcW w:w="708"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34" w:type="dxa"/>
                    <w:tcBorders>
                      <w:top w:val="single" w:sz="4" w:space="0" w:color="auto"/>
                      <w:left w:val="nil"/>
                      <w:bottom w:val="single" w:sz="4" w:space="0" w:color="auto"/>
                      <w:right w:val="single" w:sz="4" w:space="0" w:color="auto"/>
                    </w:tcBorders>
                  </w:tcPr>
                  <w:p>
                    <w:pPr>
                      <w:jc w:val="center"/>
                      <w:rPr>
                        <w:szCs w:val="24"/>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113"/>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17.</w:t>
                    </w:r>
                  </w:p>
                </w:tc>
                <w:tc>
                  <w:tcPr>
                    <w:tcW w:w="4466" w:type="dxa"/>
                    <w:tcBorders>
                      <w:top w:val="nil"/>
                      <w:left w:val="nil"/>
                      <w:bottom w:val="single" w:sz="4" w:space="0" w:color="auto"/>
                      <w:right w:val="single" w:sz="4" w:space="0" w:color="auto"/>
                    </w:tcBorders>
                    <w:shd w:val="clear" w:color="auto" w:fill="auto"/>
                    <w:vAlign w:val="center"/>
                    <w:hideMark/>
                  </w:tcPr>
                  <w:p>
                    <w:pPr>
                      <w:rPr>
                        <w:b/>
                        <w:bCs/>
                        <w:sz w:val="20"/>
                        <w:lang w:eastAsia="lt-LT"/>
                      </w:rPr>
                    </w:pPr>
                    <w:r>
                      <w:rPr>
                        <w:b/>
                        <w:bCs/>
                        <w:sz w:val="20"/>
                        <w:lang w:eastAsia="lt-LT"/>
                      </w:rPr>
                      <w:t>Likutis 20XX m. gruodžio 31 d.</w:t>
                    </w:r>
                  </w:p>
                </w:tc>
                <w:tc>
                  <w:tcPr>
                    <w:tcW w:w="708"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134" w:type="dxa"/>
                    <w:tcBorders>
                      <w:top w:val="nil"/>
                      <w:left w:val="nil"/>
                      <w:bottom w:val="single" w:sz="4" w:space="0" w:color="auto"/>
                      <w:right w:val="single" w:sz="4" w:space="0" w:color="auto"/>
                    </w:tcBorders>
                    <w:shd w:val="clear" w:color="auto" w:fill="auto"/>
                    <w:vAlign w:val="center"/>
                  </w:tcPr>
                  <w:p>
                    <w:pPr>
                      <w:jc w:val="center"/>
                      <w:rPr>
                        <w:b/>
                        <w:bCs/>
                        <w:szCs w:val="24"/>
                        <w:lang w:eastAsia="lt-LT"/>
                      </w:rPr>
                    </w:pPr>
                  </w:p>
                </w:tc>
                <w:tc>
                  <w:tcPr>
                    <w:tcW w:w="1021" w:type="dxa"/>
                    <w:tcBorders>
                      <w:top w:val="nil"/>
                      <w:left w:val="nil"/>
                      <w:bottom w:val="single" w:sz="4" w:space="0" w:color="auto"/>
                      <w:right w:val="single" w:sz="4" w:space="0" w:color="auto"/>
                    </w:tcBorders>
                    <w:shd w:val="clear" w:color="auto" w:fill="auto"/>
                    <w:vAlign w:val="center"/>
                  </w:tcPr>
                  <w:p>
                    <w:pPr>
                      <w:jc w:val="center"/>
                      <w:rPr>
                        <w:rFonts w:ascii="Verdana" w:hAnsi="Verdana" w:cs="Arial"/>
                        <w:b/>
                        <w:bCs/>
                        <w:sz w:val="20"/>
                        <w:lang w:eastAsia="lt-LT"/>
                      </w:rPr>
                    </w:pPr>
                  </w:p>
                </w:tc>
                <w:tc>
                  <w:tcPr>
                    <w:tcW w:w="1134" w:type="dxa"/>
                    <w:tcBorders>
                      <w:top w:val="single" w:sz="4" w:space="0" w:color="auto"/>
                      <w:left w:val="nil"/>
                      <w:bottom w:val="single" w:sz="4" w:space="0" w:color="auto"/>
                      <w:right w:val="single" w:sz="4" w:space="0" w:color="auto"/>
                    </w:tcBorders>
                  </w:tcPr>
                  <w:p>
                    <w:pPr>
                      <w:jc w:val="center"/>
                      <w:rPr>
                        <w:rFonts w:ascii="Verdana" w:hAnsi="Verdana" w:cs="Arial"/>
                        <w:b/>
                        <w:bCs/>
                        <w:sz w:val="20"/>
                        <w:lang w:eastAsia="lt-LT"/>
                      </w:rPr>
                    </w:pPr>
                  </w:p>
                </w:tc>
                <w:tc>
                  <w:tcPr>
                    <w:tcW w:w="993" w:type="dxa"/>
                    <w:tcBorders>
                      <w:top w:val="nil"/>
                      <w:left w:val="single" w:sz="4" w:space="0" w:color="auto"/>
                      <w:bottom w:val="single" w:sz="4" w:space="0" w:color="auto"/>
                      <w:right w:val="single" w:sz="4" w:space="0" w:color="auto"/>
                    </w:tcBorders>
                    <w:shd w:val="clear" w:color="auto" w:fill="auto"/>
                    <w:vAlign w:val="center"/>
                  </w:tcPr>
                  <w:p>
                    <w:pPr>
                      <w:jc w:val="center"/>
                      <w:rPr>
                        <w:rFonts w:ascii="Verdana" w:hAnsi="Verdana" w:cs="Arial"/>
                        <w:b/>
                        <w:bCs/>
                        <w:sz w:val="20"/>
                        <w:lang w:eastAsia="lt-LT"/>
                      </w:rPr>
                    </w:pPr>
                  </w:p>
                </w:tc>
                <w:tc>
                  <w:tcPr>
                    <w:tcW w:w="1842" w:type="dxa"/>
                    <w:tcBorders>
                      <w:top w:val="nil"/>
                      <w:left w:val="nil"/>
                      <w:bottom w:val="single" w:sz="4" w:space="0" w:color="auto"/>
                      <w:right w:val="single" w:sz="4" w:space="0" w:color="auto"/>
                    </w:tcBorders>
                    <w:shd w:val="clear" w:color="auto" w:fill="auto"/>
                    <w:vAlign w:val="center"/>
                  </w:tcPr>
                  <w:p>
                    <w:pPr>
                      <w:jc w:val="center"/>
                      <w:rPr>
                        <w:b/>
                        <w:bCs/>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b/>
                        <w:bCs/>
                        <w:szCs w:val="24"/>
                        <w:lang w:eastAsia="lt-LT"/>
                      </w:rPr>
                    </w:pPr>
                  </w:p>
                </w:tc>
                <w:tc>
                  <w:tcPr>
                    <w:tcW w:w="1105"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bl>
            <w:p>
              <w:pPr>
                <w:spacing w:line="240" w:lineRule="atLeast"/>
                <w:ind w:left="2592" w:hanging="2592"/>
                <w:jc w:val="center"/>
                <w:sectPr>
                  <w:pgSz w:w="16838" w:h="11906" w:orient="landscape"/>
                  <w:pgMar w:top="1440" w:right="1077" w:bottom="1134" w:left="1077" w:header="567" w:footer="567" w:gutter="0"/>
                  <w:cols w:space="1296"/>
                  <w:docGrid w:linePitch="360"/>
                </w:sectPr>
              </w:pPr>
              <w:r>
                <w:t>______________________</w:t>
              </w:r>
            </w:p>
          </w:sdtContent>
        </w:sdt>
        <w:sdt>
          <w:sdtPr>
            <w:alias w:val="skirsnis"/>
            <w:tag w:val="part_c65b1799d29844ae99529d878a81349f"/>
            <w:lock w:val="sdtLocked"/>
            <w:richText/>
          </w:sdtPr>
          <w:sdtContent>
            <w:p>
              <w:pPr>
                <w:suppressAutoHyphens/>
                <w:jc w:val="center"/>
                <w:textAlignment w:val="baseline"/>
                <w:rPr>
                  <w:b/>
                  <w:bCs/>
                  <w:szCs w:val="24"/>
                  <w:lang w:eastAsia="lt-LT"/>
                </w:rPr>
              </w:pPr>
              <w:sdt>
                <w:sdtPr>
                  <w:alias w:val="Pavadinimas"/>
                  <w:tag w:val="title_c65b1799d29844ae99529d878a81349f"/>
                  <w:lock w:val="sdtLocked"/>
                  <w:richText/>
                </w:sdtPr>
                <w:sdtContent>
                  <w:r>
                    <w:rPr>
                      <w:b/>
                      <w:bCs/>
                      <w:szCs w:val="24"/>
                      <w:lang w:eastAsia="lt-LT"/>
                    </w:rPr>
                    <w:t>PINIGŲ SRAUTŲ ATASKAITA</w:t>
                  </w:r>
                </w:sdtContent>
              </w:sdt>
            </w:p>
            <w:p>
              <w:pPr>
                <w:suppressAutoHyphens/>
                <w:jc w:val="center"/>
                <w:textAlignment w:val="baseline"/>
                <w:rPr>
                  <w:b/>
                  <w:bCs/>
                  <w:szCs w:val="24"/>
                  <w:lang w:eastAsia="lt-LT"/>
                </w:rPr>
              </w:pPr>
              <w:r>
                <w:rPr>
                  <w:b/>
                  <w:bCs/>
                  <w:szCs w:val="24"/>
                  <w:lang w:eastAsia="lt-LT"/>
                </w:rPr>
                <w:t>PAGAL 20</w:t>
              </w:r>
              <w:r>
                <w:rPr>
                  <w:bCs/>
                  <w:szCs w:val="24"/>
                  <w:lang w:eastAsia="lt-LT"/>
                </w:rPr>
                <w:t>_____</w:t>
              </w:r>
              <w:r>
                <w:rPr>
                  <w:b/>
                  <w:bCs/>
                  <w:szCs w:val="24"/>
                  <w:lang w:eastAsia="lt-LT"/>
                </w:rPr>
                <w:t xml:space="preserve"> M. </w:t>
              </w:r>
              <w:r>
                <w:rPr>
                  <w:bCs/>
                  <w:szCs w:val="24"/>
                  <w:lang w:eastAsia="lt-LT"/>
                </w:rPr>
                <w:t>_________________</w:t>
              </w:r>
              <w:r>
                <w:rPr>
                  <w:b/>
                  <w:bCs/>
                  <w:szCs w:val="24"/>
                  <w:lang w:eastAsia="lt-LT"/>
                </w:rPr>
                <w:t xml:space="preserve"> D. DUOMENIS</w:t>
              </w:r>
            </w:p>
            <w:p>
              <w:pPr>
                <w:tabs>
                  <w:tab w:val="left" w:pos="726"/>
                  <w:tab w:val="left" w:pos="4148"/>
                  <w:tab w:val="left" w:pos="7113"/>
                  <w:tab w:val="left" w:pos="8031"/>
                  <w:tab w:val="left" w:pos="9026"/>
                  <w:tab w:val="left" w:pos="10265"/>
                </w:tabs>
                <w:suppressAutoHyphens/>
                <w:jc w:val="center"/>
                <w:textAlignment w:val="baseline"/>
                <w:rPr>
                  <w:b/>
                  <w:bCs/>
                  <w:sz w:val="20"/>
                  <w:lang w:eastAsia="lt-LT"/>
                </w:rPr>
              </w:pPr>
            </w:p>
            <w:p>
              <w:pPr>
                <w:tabs>
                  <w:tab w:val="left" w:pos="726"/>
                  <w:tab w:val="left" w:pos="4148"/>
                  <w:tab w:val="left" w:pos="7113"/>
                </w:tabs>
                <w:suppressAutoHyphens/>
                <w:jc w:val="right"/>
                <w:textAlignment w:val="baseline"/>
                <w:rPr>
                  <w:i/>
                  <w:iCs/>
                  <w:sz w:val="20"/>
                  <w:lang w:eastAsia="lt-LT"/>
                </w:rPr>
              </w:pPr>
              <w:r>
                <w:rPr>
                  <w:i/>
                  <w:iCs/>
                  <w:sz w:val="20"/>
                  <w:lang w:eastAsia="lt-LT"/>
                </w:rPr>
                <w:t xml:space="preserve">Pateikimo valiuta ir tikslumas: eurais </w:t>
              </w:r>
            </w:p>
            <w:tbl>
              <w:tblPr>
                <w:tblW w:w="9070" w:type="dxa"/>
                <w:tblCellMar>
                  <w:left w:w="10" w:type="dxa"/>
                  <w:right w:w="10" w:type="dxa"/>
                </w:tblCellMar>
                <w:tblLook w:val="04A0" w:firstRow="1" w:lastRow="0" w:firstColumn="1" w:lastColumn="0" w:noHBand="0" w:noVBand="1"/>
              </w:tblPr>
              <w:tblGrid>
                <w:gridCol w:w="817"/>
                <w:gridCol w:w="4847"/>
                <w:gridCol w:w="972"/>
                <w:gridCol w:w="1239"/>
                <w:gridCol w:w="1195"/>
              </w:tblGrid>
              <w:tr>
                <w:trPr>
                  <w:trHeight w:val="542"/>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Eil. Nr.</w:t>
                    </w:r>
                  </w:p>
                </w:tc>
                <w:tc>
                  <w:tcPr>
                    <w:tcW w:w="484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Straipsniai</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 xml:space="preserve">Pastabos Nr. </w:t>
                    </w: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Ataskaitinis laikotarpis</w:t>
                    </w: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Praėjęs ataskaitinis laikotarpis</w:t>
                    </w:r>
                  </w:p>
                </w:tc>
              </w:tr>
              <w:tr>
                <w:trPr>
                  <w:trHeight w:val="255"/>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w:t>
                    </w: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4</w:t>
                    </w: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5</w:t>
                    </w:r>
                  </w:p>
                </w:tc>
              </w:tr>
              <w:tr>
                <w:trPr>
                  <w:trHeight w:val="130"/>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PAGRINDINĖS VEIKLOS PINIGŲ SRAUTAI</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Įplaukos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40"/>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ind w:left="179"/>
                      <w:textAlignment w:val="baseline"/>
                      <w:rPr>
                        <w:lang w:eastAsia="lt-LT"/>
                      </w:rPr>
                    </w:pPr>
                    <w:r>
                      <w:rPr>
                        <w:sz w:val="20"/>
                        <w:lang w:eastAsia="lt-LT"/>
                      </w:rPr>
                      <w:t>Finansavimo sumos:</w:t>
                    </w:r>
                  </w:p>
                </w:tc>
                <w:tc>
                  <w:tcPr>
                    <w:tcW w:w="9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suppressAutoHyphens/>
                      <w:ind w:firstLine="55"/>
                      <w:textAlignment w:val="baseline"/>
                      <w:rPr>
                        <w:rFonts w:ascii="Arial" w:hAnsi="Arial" w:cs="Arial"/>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1.1.1.1.</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valstybės biudžeto</w:t>
                    </w:r>
                  </w:p>
                </w:tc>
                <w:tc>
                  <w:tcPr>
                    <w:tcW w:w="9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1.1.1.2.</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savivaldybės biudžeto</w:t>
                    </w:r>
                  </w:p>
                </w:tc>
                <w:tc>
                  <w:tcPr>
                    <w:tcW w:w="9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Europos Sąjungos, užsienio valstybių ir tarptautinių organizacijų</w:t>
                    </w:r>
                  </w:p>
                </w:tc>
                <w:tc>
                  <w:tcPr>
                    <w:tcW w:w="9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84"/>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1.1.1.4.</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fizinių ir privačių juridinių asmenų</w:t>
                    </w:r>
                  </w:p>
                </w:tc>
                <w:tc>
                  <w:tcPr>
                    <w:tcW w:w="9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Iš socialinių įmokų</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1.1.3.</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highlight w:val="magenta"/>
                        <w:lang w:eastAsia="lt-LT"/>
                      </w:rPr>
                    </w:pPr>
                    <w:r>
                      <w:rPr>
                        <w:sz w:val="20"/>
                        <w:lang w:eastAsia="lt-LT"/>
                      </w:rPr>
                      <w:t>Už suteiktas paslaugas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12"/>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1.1.4.</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lang w:eastAsia="lt-LT"/>
                      </w:rPr>
                    </w:pPr>
                    <w:r>
                      <w:rPr>
                        <w:sz w:val="20"/>
                        <w:lang w:eastAsia="lt-LT"/>
                      </w:rPr>
                      <w:t xml:space="preserve">Gautos palūkanos </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72"/>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1.1.5.</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įplaukos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Pervestos lėšos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Į valstybės biudžetą</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Į savivaldybių biudžetus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1.2.3.</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Europos Sąjungai, užsienio valstybėms ir tarptautinėms organizacijoms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1.2.4.</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lang w:eastAsia="lt-LT"/>
                      </w:rPr>
                    </w:pPr>
                    <w:r>
                      <w:rPr>
                        <w:sz w:val="20"/>
                        <w:lang w:eastAsia="lt-LT"/>
                      </w:rPr>
                      <w:t>Į kitus išteklių</w:t>
                    </w:r>
                    <w:r>
                      <w:rPr>
                        <w:b/>
                        <w:bCs/>
                        <w:sz w:val="20"/>
                        <w:lang w:eastAsia="lt-LT"/>
                      </w:rPr>
                      <w:t xml:space="preserve"> </w:t>
                    </w:r>
                    <w:r>
                      <w:rPr>
                        <w:sz w:val="20"/>
                        <w:lang w:eastAsia="lt-LT"/>
                      </w:rPr>
                      <w:t xml:space="preserve">fondus </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1.2.5.</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Viešojo sektoriaus subjektams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1.2.6.</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Fiziniams ir privatiems juridiniams asmenims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Išmokos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ind w:left="124"/>
                      <w:textAlignment w:val="baseline"/>
                      <w:rPr>
                        <w:sz w:val="20"/>
                        <w:lang w:eastAsia="lt-LT"/>
                      </w:rPr>
                    </w:pPr>
                    <w:r>
                      <w:rPr>
                        <w:sz w:val="20"/>
                        <w:lang w:eastAsia="lt-LT"/>
                      </w:rPr>
                      <w:t>Darbo užmokesčio ir socialinio draudimo</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ind w:left="124"/>
                      <w:textAlignment w:val="baseline"/>
                      <w:rPr>
                        <w:sz w:val="20"/>
                        <w:lang w:eastAsia="lt-LT"/>
                      </w:rPr>
                    </w:pPr>
                    <w:r>
                      <w:rPr>
                        <w:sz w:val="20"/>
                        <w:lang w:eastAsia="lt-LT"/>
                      </w:rPr>
                      <w:t>Socialinių ir kitų išmokų darbuotojams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ind w:left="124"/>
                      <w:textAlignment w:val="baseline"/>
                      <w:rPr>
                        <w:sz w:val="20"/>
                        <w:lang w:eastAsia="lt-LT"/>
                      </w:rPr>
                    </w:pPr>
                    <w:r>
                      <w:rPr>
                        <w:sz w:val="20"/>
                        <w:lang w:eastAsia="lt-LT"/>
                      </w:rPr>
                      <w:t>Prekėms ir paslaugoms veiklai</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08"/>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1.3.4.</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24"/>
                      <w:textAlignment w:val="baseline"/>
                      <w:rPr>
                        <w:sz w:val="20"/>
                        <w:lang w:eastAsia="lt-LT"/>
                      </w:rPr>
                    </w:pPr>
                    <w:r>
                      <w:rPr>
                        <w:sz w:val="20"/>
                        <w:lang w:eastAsia="lt-LT"/>
                      </w:rPr>
                      <w:t>Socialinėms išmokoms, stipendijoms, prizams ir premijoms: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08"/>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1.3.4.1.</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265"/>
                      <w:textAlignment w:val="baseline"/>
                      <w:rPr>
                        <w:sz w:val="20"/>
                        <w:lang w:eastAsia="lt-LT"/>
                      </w:rPr>
                    </w:pPr>
                    <w:r>
                      <w:rPr>
                        <w:sz w:val="20"/>
                        <w:lang w:eastAsia="lt-LT"/>
                      </w:rPr>
                      <w:t xml:space="preserve">Valstybinio socialinio draudimo fondo socialinėms išmokoms </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08"/>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1.3.4.2.</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265"/>
                      <w:textAlignment w:val="baseline"/>
                      <w:rPr>
                        <w:sz w:val="20"/>
                        <w:lang w:eastAsia="lt-LT"/>
                      </w:rPr>
                    </w:pPr>
                    <w:r>
                      <w:rPr>
                        <w:sz w:val="20"/>
                        <w:lang w:eastAsia="lt-LT"/>
                      </w:rPr>
                      <w:t>Kitoms socialinėms išmokoms, stipendijoms, prizams ir premijoms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43"/>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1.3.5.</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Sumokėtos palūkanos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1.3.6.</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išmokos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INVESTICINĖS VEIKLOS PINIGŲ SRAUTAI</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textAlignment w:val="baseline"/>
                      <w:rPr>
                        <w:sz w:val="20"/>
                        <w:lang w:eastAsia="lt-LT"/>
                      </w:rPr>
                    </w:pPr>
                    <w:r>
                      <w:rPr>
                        <w:sz w:val="20"/>
                        <w:lang w:eastAsia="lt-LT"/>
                      </w:rPr>
                      <w:t xml:space="preserve">Išmokos įsigijus ilgalaikį turtą (išskyrus finansinį) ir biologinį turtą </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2.2.</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textAlignment w:val="baseline"/>
                      <w:rPr>
                        <w:sz w:val="20"/>
                        <w:lang w:eastAsia="lt-LT"/>
                      </w:rPr>
                    </w:pPr>
                    <w:r>
                      <w:rPr>
                        <w:sz w:val="20"/>
                        <w:lang w:eastAsia="lt-LT"/>
                      </w:rPr>
                      <w:t>Įplaukos perleidus ilgalaikį turtą (išskyrus finansinį) ir biologinį turtą</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Išmokos įsigijus ilgalaikį finansinį turtą</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2.4.</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Įplaukos perleidus ilgalaikį finansinį turtą</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2.5.</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Terminuotųjų indėlių padidėjimas (sumažėjimas)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lang w:eastAsia="lt-LT"/>
                      </w:rPr>
                    </w:pPr>
                    <w:r>
                      <w:rPr>
                        <w:sz w:val="20"/>
                        <w:lang w:eastAsia="lt-LT"/>
                      </w:rPr>
                      <w:t>2.6.</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Kiti investicinės veiklos pinigų srautai</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3.</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FINANSINĖS VEIKLOS PINIGŲ SRAUTAI</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Įplaukos iš gautų paskolų</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Gautų paskolų grąžinimas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textAlignment w:val="baseline"/>
                      <w:rPr>
                        <w:sz w:val="20"/>
                        <w:lang w:eastAsia="lt-LT"/>
                      </w:rPr>
                    </w:pPr>
                    <w:r>
                      <w:rPr>
                        <w:sz w:val="20"/>
                        <w:lang w:eastAsia="lt-LT"/>
                      </w:rPr>
                      <w:t>Finansinės nuomos (lizingo) įsipareigojimų apmokėjimas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textAlignment w:val="baseline"/>
                      <w:rPr>
                        <w:sz w:val="20"/>
                        <w:lang w:eastAsia="lt-LT"/>
                      </w:rPr>
                    </w:pPr>
                    <w:r>
                      <w:rPr>
                        <w:sz w:val="20"/>
                        <w:lang w:eastAsia="lt-LT"/>
                      </w:rPr>
                      <w:t>Gautos finansavimo sumos ilgalaikiam ir biologiniam turtui įsigyti</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3.4.1.</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378"/>
                      <w:textAlignment w:val="baseline"/>
                      <w:rPr>
                        <w:sz w:val="20"/>
                        <w:lang w:eastAsia="lt-LT"/>
                      </w:rPr>
                    </w:pPr>
                    <w:r>
                      <w:rPr>
                        <w:sz w:val="20"/>
                        <w:lang w:eastAsia="lt-LT"/>
                      </w:rPr>
                      <w:t>Iš valstybės biudžeto</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3.4.2.</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378"/>
                      <w:textAlignment w:val="baseline"/>
                      <w:rPr>
                        <w:sz w:val="20"/>
                        <w:lang w:eastAsia="lt-LT"/>
                      </w:rPr>
                    </w:pPr>
                    <w:r>
                      <w:rPr>
                        <w:sz w:val="20"/>
                        <w:lang w:eastAsia="lt-LT"/>
                      </w:rPr>
                      <w:t>Iš savivaldybės biudžeto</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378"/>
                      <w:textAlignment w:val="baseline"/>
                      <w:rPr>
                        <w:sz w:val="20"/>
                        <w:lang w:eastAsia="lt-LT"/>
                      </w:rPr>
                    </w:pPr>
                    <w:r>
                      <w:rPr>
                        <w:sz w:val="20"/>
                        <w:lang w:eastAsia="lt-LT"/>
                      </w:rPr>
                      <w:t>Iš Europos Sąjungos, užsienio valstybių ir tarptautinių organizacijų</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9"/>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3.4.4.</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378"/>
                      <w:textAlignment w:val="baseline"/>
                      <w:rPr>
                        <w:sz w:val="20"/>
                        <w:lang w:eastAsia="lt-LT"/>
                      </w:rPr>
                    </w:pPr>
                    <w:r>
                      <w:rPr>
                        <w:sz w:val="20"/>
                        <w:lang w:eastAsia="lt-LT"/>
                      </w:rPr>
                      <w:t>Iš viešojo sektoriaus subjektų pajamų</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3.4.5.</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378"/>
                      <w:textAlignment w:val="baseline"/>
                      <w:rPr>
                        <w:sz w:val="20"/>
                        <w:lang w:eastAsia="lt-LT"/>
                      </w:rPr>
                    </w:pPr>
                    <w:r>
                      <w:rPr>
                        <w:sz w:val="20"/>
                        <w:lang w:eastAsia="lt-LT"/>
                      </w:rPr>
                      <w:t>Iš fizinių ir privačių juridinių asmenų</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3.5.</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textAlignment w:val="baseline"/>
                      <w:rPr>
                        <w:sz w:val="20"/>
                        <w:lang w:eastAsia="lt-LT"/>
                      </w:rPr>
                    </w:pPr>
                    <w:r>
                      <w:rPr>
                        <w:sz w:val="20"/>
                        <w:lang w:eastAsia="lt-LT"/>
                      </w:rPr>
                      <w:t>Grąžintos ir perduotos finansavimo sumos ilgalaikiam ir biologiniam turtui įsigyti</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3.6.</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lang w:eastAsia="lt-LT"/>
                      </w:rPr>
                    </w:pPr>
                    <w:r>
                      <w:rPr>
                        <w:sz w:val="20"/>
                        <w:lang w:eastAsia="lt-LT"/>
                      </w:rPr>
                      <w:t>Kiti finansinės veiklos pinigų srautai</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499"/>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4.</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
                        <w:bCs/>
                        <w:sz w:val="20"/>
                        <w:lang w:eastAsia="lt-LT"/>
                      </w:rPr>
                    </w:pPr>
                    <w:r>
                      <w:rPr>
                        <w:b/>
                        <w:bCs/>
                        <w:sz w:val="20"/>
                        <w:lang w:eastAsia="lt-LT"/>
                      </w:rPr>
                      <w:t>VALIUTŲ KURSŲ PASIKEITIMO ĮTAKA PINIGŲ IR PINIGŲ EKVIVALENTŲ LIKUČIUI</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Pinigų ir pinigų ekvivalentų padidėjimas (sumažėjimas)</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402"/>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Pinigai ir pinigų ekvivalentai ataskaitinio laikotarpio pradžioje</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23"/>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4.3.</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Cs/>
                        <w:sz w:val="20"/>
                        <w:lang w:eastAsia="lt-LT"/>
                      </w:rPr>
                    </w:pPr>
                    <w:r>
                      <w:rPr>
                        <w:bCs/>
                        <w:sz w:val="20"/>
                        <w:lang w:eastAsia="lt-LT"/>
                      </w:rPr>
                      <w:t>Pinigai ir pinigų ekvivalentai ataskaitinio laikotarpio pabaigoje</w:t>
                    </w:r>
                  </w:p>
                </w:tc>
                <w:tc>
                  <w:tcPr>
                    <w:tcW w:w="98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bl>
            <w:p>
              <w:pPr>
                <w:tabs>
                  <w:tab w:val="left" w:pos="913"/>
                  <w:tab w:val="left" w:pos="6320"/>
                  <w:tab w:val="left" w:pos="9690"/>
                </w:tabs>
                <w:spacing w:line="240" w:lineRule="atLeast"/>
                <w:jc w:val="center"/>
                <w:rPr>
                  <w:szCs w:val="24"/>
                  <w:lang w:eastAsia="lt-LT"/>
                </w:rPr>
              </w:pPr>
              <w:r>
                <w:rPr>
                  <w:szCs w:val="24"/>
                  <w:lang w:eastAsia="lt-LT"/>
                </w:rPr>
                <w:t>_______________________</w:t>
              </w:r>
            </w:p>
            <w:p>
              <w:pPr>
                <w:tabs>
                  <w:tab w:val="left" w:pos="913"/>
                  <w:tab w:val="left" w:pos="6320"/>
                  <w:tab w:val="left" w:pos="9690"/>
                </w:tabs>
                <w:spacing w:line="240" w:lineRule="atLeast"/>
                <w:jc w:val="center"/>
                <w:rPr>
                  <w:szCs w:val="24"/>
                  <w:lang w:eastAsia="lt-LT"/>
                </w:rPr>
                <w:sectPr>
                  <w:pgSz w:w="11906" w:h="16838"/>
                  <w:pgMar w:top="1077" w:right="1134" w:bottom="1077" w:left="1440" w:header="567" w:footer="567" w:gutter="0"/>
                  <w:cols w:space="1296"/>
                  <w:docGrid w:linePitch="360"/>
                </w:sectPr>
              </w:pPr>
            </w:p>
            <w:p>
              <w:pPr>
                <w:tabs>
                  <w:tab w:val="center" w:pos="4819"/>
                  <w:tab w:val="right" w:pos="9638"/>
                </w:tabs>
              </w:pPr>
            </w:p>
          </w:sdtContent>
        </w:sdt>
      </w:sdtContent>
    </w:sdt>
    <w:sdt>
      <w:sdtPr>
        <w:alias w:val="5 pr."/>
        <w:tag w:val="part_c65012b0c97246b28dfbccbac56c693a"/>
        <w:lock w:val="sdtLocked"/>
        <w:richText/>
      </w:sdtPr>
      <w:sdtContent>
        <w:p>
          <w:pPr>
            <w:ind w:left="5529"/>
            <w:jc w:val="both"/>
            <w:rPr>
              <w:szCs w:val="24"/>
              <w:lang w:eastAsia="lt-LT"/>
            </w:rPr>
          </w:pPr>
          <w:r>
            <w:rPr>
              <w:szCs w:val="24"/>
              <w:lang w:eastAsia="lt-LT"/>
            </w:rPr>
            <w:t xml:space="preserve">32-ojo viešojo sektoriaus apskaitos ir </w:t>
          </w:r>
        </w:p>
        <w:p>
          <w:pPr>
            <w:tabs>
              <w:tab w:val="left" w:pos="913"/>
              <w:tab w:val="left" w:pos="6320"/>
              <w:tab w:val="left" w:pos="9372"/>
            </w:tabs>
            <w:ind w:left="5529"/>
            <w:jc w:val="both"/>
            <w:rPr>
              <w:szCs w:val="24"/>
              <w:lang w:eastAsia="lt-LT"/>
            </w:rPr>
          </w:pPr>
          <w:r>
            <w:rPr>
              <w:szCs w:val="24"/>
              <w:lang w:eastAsia="lt-LT"/>
            </w:rPr>
            <w:t>finansinės atskaitomybės standarto „Valstybės socialinių fondų ataskaitų rinkiniai“</w:t>
          </w:r>
        </w:p>
        <w:p>
          <w:pPr>
            <w:tabs>
              <w:tab w:val="left" w:pos="913"/>
              <w:tab w:val="left" w:pos="6320"/>
              <w:tab w:val="left" w:pos="9372"/>
            </w:tabs>
            <w:ind w:left="5529"/>
            <w:jc w:val="both"/>
            <w:rPr>
              <w:b/>
              <w:bCs/>
              <w:szCs w:val="24"/>
              <w:lang w:eastAsia="lt-LT"/>
            </w:rPr>
          </w:pPr>
          <w:sdt>
            <w:sdtPr>
              <w:alias w:val="Numeris"/>
              <w:tag w:val="nr_c65012b0c97246b28dfbccbac56c693a"/>
              <w:lock w:val="sdtLocked"/>
              <w:richText/>
            </w:sdtPr>
            <w:sdtContent>
              <w:r>
                <w:rPr>
                  <w:szCs w:val="24"/>
                  <w:lang w:eastAsia="lt-LT"/>
                </w:rPr>
                <w:t>5</w:t>
              </w:r>
            </w:sdtContent>
          </w:sdt>
          <w:r>
            <w:rPr>
              <w:szCs w:val="24"/>
              <w:lang w:eastAsia="lt-LT"/>
            </w:rPr>
            <w:t xml:space="preserve"> priedas</w:t>
          </w:r>
          <w:r>
            <w:rPr>
              <w:b/>
              <w:bCs/>
              <w:szCs w:val="24"/>
              <w:lang w:eastAsia="lt-LT"/>
            </w:rPr>
            <w:t xml:space="preserve"> </w:t>
          </w:r>
        </w:p>
        <w:p>
          <w:pPr>
            <w:tabs>
              <w:tab w:val="left" w:pos="913"/>
              <w:tab w:val="left" w:pos="6320"/>
              <w:tab w:val="left" w:pos="9372"/>
            </w:tabs>
            <w:ind w:left="7513" w:hanging="709"/>
            <w:rPr>
              <w:b/>
              <w:bCs/>
              <w:szCs w:val="24"/>
              <w:lang w:eastAsia="lt-LT"/>
            </w:rPr>
          </w:pPr>
        </w:p>
        <w:p>
          <w:pPr>
            <w:jc w:val="center"/>
            <w:rPr>
              <w:b/>
              <w:bCs/>
            </w:rPr>
          </w:pPr>
          <w:sdt>
            <w:sdtPr>
              <w:alias w:val="Pavadinimas"/>
              <w:tag w:val="title_c65012b0c97246b28dfbccbac56c693a"/>
              <w:lock w:val="sdtLocked"/>
              <w:richText/>
            </w:sdtPr>
            <w:sdtContent>
              <w:r>
                <w:rPr>
                  <w:b/>
                  <w:bCs/>
                </w:rPr>
                <w:t>(Informacijos apie perviršį ar deficitą pagal socialinio draudimo rūšis forma)</w:t>
              </w:r>
            </w:sdtContent>
          </w:sdt>
        </w:p>
        <w:p>
          <w:pPr>
            <w:jc w:val="center"/>
            <w:rPr>
              <w:b/>
              <w:bCs/>
            </w:rPr>
          </w:pPr>
        </w:p>
        <w:sdt>
          <w:sdtPr>
            <w:alias w:val="lentele"/>
            <w:tag w:val="part_d35955bd22f541d6a2b8aedc6f3644a7"/>
            <w:lock w:val="sdtLocked"/>
            <w:richText/>
          </w:sdtPr>
          <w:sdtContent>
            <w:p>
              <w:pPr>
                <w:jc w:val="center"/>
                <w:rPr>
                  <w:b/>
                  <w:bCs/>
                </w:rPr>
              </w:pPr>
              <w:sdt>
                <w:sdtPr>
                  <w:alias w:val="Pavadinimas"/>
                  <w:tag w:val="title_d35955bd22f541d6a2b8aedc6f3644a7"/>
                  <w:lock w:val="sdtLocked"/>
                  <w:richText/>
                </w:sdtPr>
                <w:sdtContent>
                  <w:r>
                    <w:rPr>
                      <w:b/>
                      <w:bCs/>
                    </w:rPr>
                    <w:t>INFORMACIJA APIE PERVIRŠĮ AR DEFICITĄ PAGAL SOCIALINIO DRAUDIMO RŪŠIS</w:t>
                  </w:r>
                </w:sdtContent>
              </w:sdt>
            </w:p>
            <w:p>
              <w:pPr>
                <w:jc w:val="center"/>
              </w:pPr>
            </w:p>
            <w:tbl>
              <w:tblPr>
                <w:tblW w:w="9629" w:type="dxa"/>
                <w:tblLook w:val="0000" w:firstRow="0" w:lastRow="0" w:firstColumn="0" w:lastColumn="0" w:noHBand="0" w:noVBand="0"/>
              </w:tblPr>
              <w:tblGrid>
                <w:gridCol w:w="744"/>
                <w:gridCol w:w="4213"/>
                <w:gridCol w:w="2268"/>
                <w:gridCol w:w="2404"/>
              </w:tblGrid>
              <w:tr>
                <w:trPr>
                  <w:trHeight w:val="775"/>
                </w:trPr>
                <w:tc>
                  <w:tcPr>
                    <w:tcW w:w="74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Cs w:val="24"/>
                      </w:rPr>
                    </w:pPr>
                    <w:r>
                      <w:rPr>
                        <w:b/>
                        <w:bCs/>
                        <w:szCs w:val="24"/>
                      </w:rPr>
                      <w:t>Eil. Nr.</w:t>
                    </w:r>
                  </w:p>
                </w:tc>
                <w:tc>
                  <w:tcPr>
                    <w:tcW w:w="4213" w:type="dxa"/>
                    <w:tcBorders>
                      <w:top w:val="single" w:sz="4" w:space="0" w:color="auto"/>
                      <w:left w:val="nil"/>
                      <w:bottom w:val="single" w:sz="4" w:space="0" w:color="auto"/>
                      <w:right w:val="single" w:sz="4" w:space="0" w:color="000000"/>
                    </w:tcBorders>
                    <w:shd w:val="clear" w:color="auto" w:fill="auto"/>
                    <w:vAlign w:val="center"/>
                  </w:tcPr>
                  <w:p>
                    <w:pPr>
                      <w:jc w:val="center"/>
                      <w:rPr>
                        <w:b/>
                        <w:bCs/>
                        <w:szCs w:val="24"/>
                      </w:rPr>
                    </w:pPr>
                    <w:r>
                      <w:rPr>
                        <w:b/>
                        <w:bCs/>
                        <w:szCs w:val="24"/>
                      </w:rPr>
                      <w:t>Socialinio draudimo rūšis</w:t>
                    </w:r>
                  </w:p>
                </w:tc>
                <w:tc>
                  <w:tcPr>
                    <w:tcW w:w="2268" w:type="dxa"/>
                    <w:tcBorders>
                      <w:top w:val="single" w:sz="4" w:space="0" w:color="auto"/>
                      <w:left w:val="nil"/>
                      <w:bottom w:val="single" w:sz="4" w:space="0" w:color="auto"/>
                      <w:right w:val="single" w:sz="4" w:space="0" w:color="auto"/>
                    </w:tcBorders>
                    <w:shd w:val="clear" w:color="auto" w:fill="auto"/>
                    <w:vAlign w:val="center"/>
                  </w:tcPr>
                  <w:p>
                    <w:pPr>
                      <w:jc w:val="center"/>
                      <w:rPr>
                        <w:b/>
                        <w:bCs/>
                        <w:szCs w:val="24"/>
                      </w:rPr>
                    </w:pPr>
                    <w:r>
                      <w:rPr>
                        <w:b/>
                        <w:bCs/>
                        <w:szCs w:val="24"/>
                      </w:rPr>
                      <w:t>Ataskaitinių metų grynasis perviršis ar deficitas</w:t>
                    </w:r>
                  </w:p>
                </w:tc>
                <w:tc>
                  <w:tcPr>
                    <w:tcW w:w="2404" w:type="dxa"/>
                    <w:tcBorders>
                      <w:top w:val="single" w:sz="4" w:space="0" w:color="auto"/>
                      <w:left w:val="nil"/>
                      <w:bottom w:val="single" w:sz="4" w:space="0" w:color="auto"/>
                      <w:right w:val="single" w:sz="4" w:space="0" w:color="auto"/>
                    </w:tcBorders>
                  </w:tcPr>
                  <w:p>
                    <w:pPr>
                      <w:jc w:val="center"/>
                      <w:rPr>
                        <w:b/>
                        <w:bCs/>
                        <w:szCs w:val="24"/>
                      </w:rPr>
                    </w:pPr>
                    <w:r>
                      <w:rPr>
                        <w:b/>
                        <w:bCs/>
                        <w:szCs w:val="24"/>
                      </w:rPr>
                      <w:t>Iki ataskaitinių metų sukauptas perviršis ar deficitas</w:t>
                    </w:r>
                  </w:p>
                </w:tc>
              </w:tr>
              <w:tr>
                <w:trPr>
                  <w:trHeight w:val="315"/>
                </w:trPr>
                <w:tc>
                  <w:tcPr>
                    <w:tcW w:w="744" w:type="dxa"/>
                    <w:tcBorders>
                      <w:top w:val="nil"/>
                      <w:left w:val="single" w:sz="4" w:space="0" w:color="auto"/>
                      <w:bottom w:val="single" w:sz="4" w:space="0" w:color="auto"/>
                      <w:right w:val="single" w:sz="4" w:space="0" w:color="auto"/>
                    </w:tcBorders>
                    <w:shd w:val="clear" w:color="auto" w:fill="auto"/>
                    <w:vAlign w:val="center"/>
                  </w:tcPr>
                  <w:p>
                    <w:pPr>
                      <w:jc w:val="center"/>
                      <w:rPr>
                        <w:szCs w:val="24"/>
                      </w:rPr>
                    </w:pPr>
                    <w:r>
                      <w:rPr>
                        <w:szCs w:val="24"/>
                      </w:rPr>
                      <w:t>1</w:t>
                    </w:r>
                  </w:p>
                </w:tc>
                <w:tc>
                  <w:tcPr>
                    <w:tcW w:w="4213" w:type="dxa"/>
                    <w:tcBorders>
                      <w:top w:val="single" w:sz="4" w:space="0" w:color="auto"/>
                      <w:left w:val="nil"/>
                      <w:bottom w:val="single" w:sz="4" w:space="0" w:color="auto"/>
                      <w:right w:val="single" w:sz="4" w:space="0" w:color="000000"/>
                    </w:tcBorders>
                    <w:shd w:val="clear" w:color="auto" w:fill="auto"/>
                    <w:vAlign w:val="center"/>
                  </w:tcPr>
                  <w:p>
                    <w:pPr>
                      <w:jc w:val="center"/>
                      <w:rPr>
                        <w:szCs w:val="24"/>
                      </w:rPr>
                    </w:pPr>
                    <w:r>
                      <w:rPr>
                        <w:szCs w:val="24"/>
                      </w:rPr>
                      <w:t>2</w:t>
                    </w:r>
                  </w:p>
                </w:tc>
                <w:tc>
                  <w:tcPr>
                    <w:tcW w:w="2268" w:type="dxa"/>
                    <w:tcBorders>
                      <w:top w:val="nil"/>
                      <w:left w:val="nil"/>
                      <w:bottom w:val="single" w:sz="4" w:space="0" w:color="auto"/>
                      <w:right w:val="single" w:sz="4" w:space="0" w:color="auto"/>
                    </w:tcBorders>
                    <w:shd w:val="clear" w:color="auto" w:fill="auto"/>
                    <w:vAlign w:val="center"/>
                  </w:tcPr>
                  <w:p>
                    <w:pPr>
                      <w:jc w:val="center"/>
                      <w:rPr>
                        <w:szCs w:val="24"/>
                      </w:rPr>
                    </w:pPr>
                    <w:r>
                      <w:rPr>
                        <w:szCs w:val="24"/>
                      </w:rPr>
                      <w:t>3</w:t>
                    </w:r>
                  </w:p>
                </w:tc>
                <w:tc>
                  <w:tcPr>
                    <w:tcW w:w="2404" w:type="dxa"/>
                    <w:tcBorders>
                      <w:top w:val="nil"/>
                      <w:left w:val="nil"/>
                      <w:bottom w:val="single" w:sz="4" w:space="0" w:color="auto"/>
                      <w:right w:val="single" w:sz="4" w:space="0" w:color="auto"/>
                    </w:tcBorders>
                  </w:tcPr>
                  <w:p>
                    <w:pPr>
                      <w:jc w:val="center"/>
                      <w:rPr>
                        <w:szCs w:val="24"/>
                      </w:rPr>
                    </w:pPr>
                    <w:r>
                      <w:rPr>
                        <w:szCs w:val="24"/>
                      </w:rPr>
                      <w:t>4</w:t>
                    </w:r>
                  </w:p>
                </w:tc>
              </w:tr>
              <w:tr>
                <w:trPr>
                  <w:trHeight w:val="259"/>
                </w:trPr>
                <w:tc>
                  <w:tcPr>
                    <w:tcW w:w="744" w:type="dxa"/>
                    <w:tcBorders>
                      <w:top w:val="nil"/>
                      <w:left w:val="single" w:sz="4" w:space="0" w:color="auto"/>
                      <w:bottom w:val="single" w:sz="4" w:space="0" w:color="auto"/>
                      <w:right w:val="single" w:sz="4" w:space="0" w:color="auto"/>
                    </w:tcBorders>
                    <w:shd w:val="clear" w:color="auto" w:fill="auto"/>
                    <w:vAlign w:val="center"/>
                  </w:tcPr>
                  <w:p>
                    <w:pPr>
                      <w:jc w:val="center"/>
                      <w:rPr>
                        <w:szCs w:val="24"/>
                      </w:rPr>
                    </w:pPr>
                    <w:r>
                      <w:rPr>
                        <w:szCs w:val="24"/>
                      </w:rPr>
                      <w:t>1.</w:t>
                    </w:r>
                  </w:p>
                </w:tc>
                <w:tc>
                  <w:tcPr>
                    <w:tcW w:w="4213" w:type="dxa"/>
                    <w:tcBorders>
                      <w:top w:val="single" w:sz="4" w:space="0" w:color="auto"/>
                      <w:left w:val="nil"/>
                      <w:bottom w:val="single" w:sz="4" w:space="0" w:color="auto"/>
                      <w:right w:val="single" w:sz="4" w:space="0" w:color="000000"/>
                    </w:tcBorders>
                    <w:shd w:val="clear" w:color="auto" w:fill="auto"/>
                  </w:tcPr>
                  <w:p>
                    <w:pPr>
                      <w:rPr>
                        <w:szCs w:val="24"/>
                      </w:rPr>
                    </w:pPr>
                    <w:r>
                      <w:rPr>
                        <w:color w:val="000000"/>
                        <w:szCs w:val="24"/>
                        <w:lang w:eastAsia="lt-LT"/>
                      </w:rPr>
                      <w:t>Pensijų socialinio draudimo</w:t>
                    </w:r>
                  </w:p>
                </w:tc>
                <w:tc>
                  <w:tcPr>
                    <w:tcW w:w="2268" w:type="dxa"/>
                    <w:tcBorders>
                      <w:top w:val="nil"/>
                      <w:left w:val="nil"/>
                      <w:bottom w:val="single" w:sz="4" w:space="0" w:color="auto"/>
                      <w:right w:val="single" w:sz="4" w:space="0" w:color="auto"/>
                    </w:tcBorders>
                    <w:shd w:val="clear" w:color="auto" w:fill="auto"/>
                    <w:vAlign w:val="center"/>
                  </w:tcPr>
                  <w:p>
                    <w:pPr>
                      <w:ind w:firstLine="60"/>
                      <w:rPr>
                        <w:szCs w:val="24"/>
                      </w:rPr>
                    </w:pPr>
                  </w:p>
                </w:tc>
                <w:tc>
                  <w:tcPr>
                    <w:tcW w:w="2404" w:type="dxa"/>
                    <w:tcBorders>
                      <w:top w:val="nil"/>
                      <w:left w:val="nil"/>
                      <w:bottom w:val="single" w:sz="4" w:space="0" w:color="auto"/>
                      <w:right w:val="single" w:sz="4" w:space="0" w:color="auto"/>
                    </w:tcBorders>
                  </w:tcPr>
                  <w:p>
                    <w:pPr>
                      <w:ind w:firstLine="60"/>
                      <w:rPr>
                        <w:szCs w:val="24"/>
                      </w:rPr>
                    </w:pPr>
                  </w:p>
                </w:tc>
              </w:tr>
              <w:tr>
                <w:trPr>
                  <w:trHeight w:val="313"/>
                </w:trPr>
                <w:tc>
                  <w:tcPr>
                    <w:tcW w:w="744" w:type="dxa"/>
                    <w:tcBorders>
                      <w:top w:val="nil"/>
                      <w:left w:val="single" w:sz="4" w:space="0" w:color="auto"/>
                      <w:bottom w:val="single" w:sz="4" w:space="0" w:color="auto"/>
                      <w:right w:val="single" w:sz="4" w:space="0" w:color="auto"/>
                    </w:tcBorders>
                    <w:shd w:val="clear" w:color="auto" w:fill="auto"/>
                    <w:vAlign w:val="center"/>
                  </w:tcPr>
                  <w:p>
                    <w:pPr>
                      <w:jc w:val="center"/>
                      <w:rPr>
                        <w:szCs w:val="24"/>
                      </w:rPr>
                    </w:pPr>
                    <w:r>
                      <w:rPr>
                        <w:szCs w:val="24"/>
                      </w:rPr>
                      <w:t>2.</w:t>
                    </w:r>
                  </w:p>
                </w:tc>
                <w:tc>
                  <w:tcPr>
                    <w:tcW w:w="4213" w:type="dxa"/>
                    <w:tcBorders>
                      <w:top w:val="single" w:sz="4" w:space="0" w:color="auto"/>
                      <w:left w:val="nil"/>
                      <w:bottom w:val="single" w:sz="4" w:space="0" w:color="auto"/>
                      <w:right w:val="single" w:sz="4" w:space="0" w:color="000000"/>
                    </w:tcBorders>
                    <w:shd w:val="clear" w:color="auto" w:fill="FFFFFF"/>
                  </w:tcPr>
                  <w:p>
                    <w:pPr>
                      <w:rPr>
                        <w:szCs w:val="24"/>
                      </w:rPr>
                    </w:pPr>
                    <w:r>
                      <w:rPr>
                        <w:color w:val="000000"/>
                        <w:szCs w:val="24"/>
                        <w:lang w:eastAsia="lt-LT"/>
                      </w:rPr>
                      <w:t>Ligos socialinio draudimo</w:t>
                    </w:r>
                  </w:p>
                </w:tc>
                <w:tc>
                  <w:tcPr>
                    <w:tcW w:w="2268" w:type="dxa"/>
                    <w:tcBorders>
                      <w:top w:val="nil"/>
                      <w:left w:val="nil"/>
                      <w:bottom w:val="single" w:sz="4" w:space="0" w:color="auto"/>
                      <w:right w:val="single" w:sz="4" w:space="0" w:color="auto"/>
                    </w:tcBorders>
                    <w:shd w:val="clear" w:color="auto" w:fill="auto"/>
                    <w:vAlign w:val="center"/>
                  </w:tcPr>
                  <w:p>
                    <w:pPr>
                      <w:ind w:firstLine="67"/>
                      <w:rPr>
                        <w:rFonts w:ascii="Arial" w:hAnsi="Arial" w:cs="Arial"/>
                        <w:szCs w:val="24"/>
                      </w:rPr>
                    </w:pPr>
                  </w:p>
                </w:tc>
                <w:tc>
                  <w:tcPr>
                    <w:tcW w:w="2404" w:type="dxa"/>
                    <w:tcBorders>
                      <w:top w:val="nil"/>
                      <w:left w:val="nil"/>
                      <w:bottom w:val="single" w:sz="4" w:space="0" w:color="auto"/>
                      <w:right w:val="single" w:sz="4" w:space="0" w:color="auto"/>
                    </w:tcBorders>
                  </w:tcPr>
                  <w:p>
                    <w:pPr>
                      <w:ind w:firstLine="67"/>
                      <w:rPr>
                        <w:rFonts w:ascii="Arial" w:hAnsi="Arial" w:cs="Arial"/>
                        <w:szCs w:val="24"/>
                      </w:rPr>
                    </w:pPr>
                  </w:p>
                </w:tc>
              </w:tr>
              <w:tr>
                <w:trPr>
                  <w:trHeight w:val="275"/>
                </w:trPr>
                <w:tc>
                  <w:tcPr>
                    <w:tcW w:w="744" w:type="dxa"/>
                    <w:tcBorders>
                      <w:top w:val="nil"/>
                      <w:left w:val="single" w:sz="4" w:space="0" w:color="auto"/>
                      <w:bottom w:val="single" w:sz="4" w:space="0" w:color="auto"/>
                      <w:right w:val="single" w:sz="4" w:space="0" w:color="auto"/>
                    </w:tcBorders>
                    <w:shd w:val="clear" w:color="auto" w:fill="auto"/>
                    <w:vAlign w:val="center"/>
                  </w:tcPr>
                  <w:p>
                    <w:pPr>
                      <w:jc w:val="center"/>
                      <w:rPr>
                        <w:szCs w:val="24"/>
                      </w:rPr>
                    </w:pPr>
                    <w:r>
                      <w:rPr>
                        <w:szCs w:val="24"/>
                      </w:rPr>
                      <w:t>3.</w:t>
                    </w:r>
                  </w:p>
                </w:tc>
                <w:tc>
                  <w:tcPr>
                    <w:tcW w:w="4213" w:type="dxa"/>
                    <w:tcBorders>
                      <w:top w:val="single" w:sz="4" w:space="0" w:color="auto"/>
                      <w:left w:val="nil"/>
                      <w:bottom w:val="single" w:sz="4" w:space="0" w:color="auto"/>
                      <w:right w:val="single" w:sz="4" w:space="0" w:color="000000"/>
                    </w:tcBorders>
                    <w:shd w:val="clear" w:color="auto" w:fill="auto"/>
                  </w:tcPr>
                  <w:p>
                    <w:pPr>
                      <w:rPr>
                        <w:szCs w:val="24"/>
                      </w:rPr>
                    </w:pPr>
                    <w:r>
                      <w:rPr>
                        <w:color w:val="000000"/>
                        <w:szCs w:val="24"/>
                        <w:lang w:eastAsia="lt-LT"/>
                      </w:rPr>
                      <w:t>Motinystės socialinio draudimo</w:t>
                    </w:r>
                  </w:p>
                </w:tc>
                <w:tc>
                  <w:tcPr>
                    <w:tcW w:w="2268" w:type="dxa"/>
                    <w:tcBorders>
                      <w:top w:val="nil"/>
                      <w:left w:val="nil"/>
                      <w:bottom w:val="single" w:sz="4" w:space="0" w:color="auto"/>
                      <w:right w:val="single" w:sz="4" w:space="0" w:color="auto"/>
                    </w:tcBorders>
                    <w:shd w:val="clear" w:color="auto" w:fill="auto"/>
                    <w:vAlign w:val="center"/>
                  </w:tcPr>
                  <w:p>
                    <w:pPr>
                      <w:ind w:firstLine="67"/>
                      <w:rPr>
                        <w:rFonts w:ascii="Arial" w:hAnsi="Arial" w:cs="Arial"/>
                        <w:szCs w:val="24"/>
                      </w:rPr>
                    </w:pPr>
                  </w:p>
                </w:tc>
                <w:tc>
                  <w:tcPr>
                    <w:tcW w:w="2404" w:type="dxa"/>
                    <w:tcBorders>
                      <w:top w:val="nil"/>
                      <w:left w:val="nil"/>
                      <w:bottom w:val="single" w:sz="4" w:space="0" w:color="auto"/>
                      <w:right w:val="single" w:sz="4" w:space="0" w:color="auto"/>
                    </w:tcBorders>
                  </w:tcPr>
                  <w:p>
                    <w:pPr>
                      <w:ind w:firstLine="67"/>
                      <w:rPr>
                        <w:rFonts w:ascii="Arial" w:hAnsi="Arial" w:cs="Arial"/>
                        <w:szCs w:val="24"/>
                      </w:rPr>
                    </w:pPr>
                  </w:p>
                </w:tc>
              </w:tr>
              <w:tr>
                <w:trPr>
                  <w:trHeight w:val="259"/>
                </w:trPr>
                <w:tc>
                  <w:tcPr>
                    <w:tcW w:w="744" w:type="dxa"/>
                    <w:tcBorders>
                      <w:top w:val="nil"/>
                      <w:left w:val="single" w:sz="4" w:space="0" w:color="auto"/>
                      <w:bottom w:val="single" w:sz="4" w:space="0" w:color="auto"/>
                      <w:right w:val="single" w:sz="4" w:space="0" w:color="auto"/>
                    </w:tcBorders>
                    <w:shd w:val="clear" w:color="auto" w:fill="auto"/>
                    <w:vAlign w:val="center"/>
                  </w:tcPr>
                  <w:p>
                    <w:pPr>
                      <w:jc w:val="center"/>
                      <w:rPr>
                        <w:szCs w:val="24"/>
                      </w:rPr>
                    </w:pPr>
                    <w:r>
                      <w:rPr>
                        <w:szCs w:val="24"/>
                      </w:rPr>
                      <w:t>4.</w:t>
                    </w:r>
                  </w:p>
                </w:tc>
                <w:tc>
                  <w:tcPr>
                    <w:tcW w:w="4213" w:type="dxa"/>
                    <w:tcBorders>
                      <w:top w:val="single" w:sz="4" w:space="0" w:color="auto"/>
                      <w:left w:val="nil"/>
                      <w:bottom w:val="single" w:sz="4" w:space="0" w:color="auto"/>
                      <w:right w:val="single" w:sz="4" w:space="0" w:color="000000"/>
                    </w:tcBorders>
                    <w:shd w:val="clear" w:color="auto" w:fill="auto"/>
                  </w:tcPr>
                  <w:p>
                    <w:pPr>
                      <w:rPr>
                        <w:szCs w:val="24"/>
                      </w:rPr>
                    </w:pPr>
                    <w:r>
                      <w:rPr>
                        <w:color w:val="000000"/>
                        <w:szCs w:val="24"/>
                        <w:lang w:eastAsia="lt-LT"/>
                      </w:rPr>
                      <w:t>Nedarbo socialinio draudimo</w:t>
                    </w:r>
                  </w:p>
                </w:tc>
                <w:tc>
                  <w:tcPr>
                    <w:tcW w:w="2268" w:type="dxa"/>
                    <w:tcBorders>
                      <w:top w:val="nil"/>
                      <w:left w:val="nil"/>
                      <w:bottom w:val="single" w:sz="4" w:space="0" w:color="auto"/>
                      <w:right w:val="single" w:sz="4" w:space="0" w:color="auto"/>
                    </w:tcBorders>
                    <w:shd w:val="clear" w:color="auto" w:fill="auto"/>
                    <w:vAlign w:val="center"/>
                  </w:tcPr>
                  <w:p>
                    <w:pPr>
                      <w:ind w:firstLine="60"/>
                      <w:rPr>
                        <w:szCs w:val="24"/>
                      </w:rPr>
                    </w:pPr>
                  </w:p>
                </w:tc>
                <w:tc>
                  <w:tcPr>
                    <w:tcW w:w="2404" w:type="dxa"/>
                    <w:tcBorders>
                      <w:top w:val="nil"/>
                      <w:left w:val="nil"/>
                      <w:bottom w:val="single" w:sz="4" w:space="0" w:color="auto"/>
                      <w:right w:val="single" w:sz="4" w:space="0" w:color="auto"/>
                    </w:tcBorders>
                  </w:tcPr>
                  <w:p>
                    <w:pPr>
                      <w:ind w:firstLine="60"/>
                      <w:rPr>
                        <w:szCs w:val="24"/>
                      </w:rPr>
                    </w:pPr>
                  </w:p>
                </w:tc>
              </w:tr>
              <w:tr>
                <w:trPr>
                  <w:trHeight w:val="600"/>
                </w:trPr>
                <w:tc>
                  <w:tcPr>
                    <w:tcW w:w="744" w:type="dxa"/>
                    <w:tcBorders>
                      <w:top w:val="nil"/>
                      <w:left w:val="single" w:sz="4" w:space="0" w:color="auto"/>
                      <w:bottom w:val="single" w:sz="4" w:space="0" w:color="auto"/>
                      <w:right w:val="single" w:sz="4" w:space="0" w:color="auto"/>
                    </w:tcBorders>
                    <w:shd w:val="clear" w:color="auto" w:fill="auto"/>
                    <w:vAlign w:val="center"/>
                  </w:tcPr>
                  <w:p>
                    <w:pPr>
                      <w:jc w:val="center"/>
                      <w:rPr>
                        <w:szCs w:val="24"/>
                      </w:rPr>
                    </w:pPr>
                    <w:r>
                      <w:rPr>
                        <w:szCs w:val="24"/>
                      </w:rPr>
                      <w:t>5.</w:t>
                    </w:r>
                  </w:p>
                </w:tc>
                <w:tc>
                  <w:tcPr>
                    <w:tcW w:w="4213" w:type="dxa"/>
                    <w:tcBorders>
                      <w:top w:val="single" w:sz="4" w:space="0" w:color="auto"/>
                      <w:left w:val="nil"/>
                      <w:bottom w:val="single" w:sz="4" w:space="0" w:color="auto"/>
                      <w:right w:val="single" w:sz="4" w:space="0" w:color="000000"/>
                    </w:tcBorders>
                    <w:shd w:val="clear" w:color="auto" w:fill="auto"/>
                  </w:tcPr>
                  <w:p>
                    <w:pPr>
                      <w:rPr>
                        <w:szCs w:val="24"/>
                      </w:rPr>
                    </w:pPr>
                    <w:r>
                      <w:rPr>
                        <w:color w:val="000000"/>
                        <w:szCs w:val="24"/>
                        <w:lang w:eastAsia="lt-LT"/>
                      </w:rPr>
                      <w:t>Nelaimingų atsitikimų darbe ir profesinių ligų socialinio draudimo</w:t>
                    </w:r>
                  </w:p>
                </w:tc>
                <w:tc>
                  <w:tcPr>
                    <w:tcW w:w="2268" w:type="dxa"/>
                    <w:tcBorders>
                      <w:top w:val="nil"/>
                      <w:left w:val="nil"/>
                      <w:bottom w:val="single" w:sz="4" w:space="0" w:color="auto"/>
                      <w:right w:val="single" w:sz="4" w:space="0" w:color="auto"/>
                    </w:tcBorders>
                    <w:shd w:val="clear" w:color="auto" w:fill="auto"/>
                    <w:vAlign w:val="center"/>
                  </w:tcPr>
                  <w:p>
                    <w:pPr>
                      <w:ind w:firstLine="60"/>
                      <w:rPr>
                        <w:szCs w:val="24"/>
                      </w:rPr>
                    </w:pPr>
                  </w:p>
                </w:tc>
                <w:tc>
                  <w:tcPr>
                    <w:tcW w:w="2404" w:type="dxa"/>
                    <w:tcBorders>
                      <w:top w:val="nil"/>
                      <w:left w:val="nil"/>
                      <w:bottom w:val="single" w:sz="4" w:space="0" w:color="auto"/>
                      <w:right w:val="single" w:sz="4" w:space="0" w:color="auto"/>
                    </w:tcBorders>
                  </w:tcPr>
                  <w:p>
                    <w:pPr>
                      <w:ind w:firstLine="60"/>
                      <w:rPr>
                        <w:szCs w:val="24"/>
                      </w:rPr>
                    </w:pPr>
                  </w:p>
                </w:tc>
              </w:tr>
              <w:tr>
                <w:trPr>
                  <w:trHeight w:val="259"/>
                </w:trPr>
                <w:tc>
                  <w:tcPr>
                    <w:tcW w:w="744" w:type="dxa"/>
                    <w:tcBorders>
                      <w:top w:val="nil"/>
                      <w:left w:val="single" w:sz="4" w:space="0" w:color="auto"/>
                      <w:bottom w:val="single" w:sz="4" w:space="0" w:color="auto"/>
                      <w:right w:val="single" w:sz="4" w:space="0" w:color="auto"/>
                    </w:tcBorders>
                    <w:shd w:val="clear" w:color="auto" w:fill="auto"/>
                    <w:vAlign w:val="center"/>
                  </w:tcPr>
                  <w:p>
                    <w:pPr>
                      <w:jc w:val="center"/>
                      <w:rPr>
                        <w:szCs w:val="24"/>
                      </w:rPr>
                    </w:pPr>
                    <w:r>
                      <w:rPr>
                        <w:szCs w:val="24"/>
                      </w:rPr>
                      <w:t>6.</w:t>
                    </w:r>
                  </w:p>
                </w:tc>
                <w:tc>
                  <w:tcPr>
                    <w:tcW w:w="4213" w:type="dxa"/>
                    <w:tcBorders>
                      <w:top w:val="single" w:sz="4" w:space="0" w:color="auto"/>
                      <w:left w:val="nil"/>
                      <w:bottom w:val="single" w:sz="4" w:space="0" w:color="auto"/>
                      <w:right w:val="single" w:sz="4" w:space="0" w:color="000000"/>
                    </w:tcBorders>
                    <w:shd w:val="clear" w:color="auto" w:fill="auto"/>
                  </w:tcPr>
                  <w:p>
                    <w:pPr>
                      <w:rPr>
                        <w:szCs w:val="24"/>
                      </w:rPr>
                    </w:pPr>
                    <w:r>
                      <w:rPr>
                        <w:color w:val="000000"/>
                        <w:szCs w:val="24"/>
                        <w:lang w:eastAsia="lt-LT"/>
                      </w:rPr>
                      <w:t>Kitų socialinių išmokų</w:t>
                    </w:r>
                  </w:p>
                </w:tc>
                <w:tc>
                  <w:tcPr>
                    <w:tcW w:w="2268" w:type="dxa"/>
                    <w:tcBorders>
                      <w:top w:val="nil"/>
                      <w:left w:val="nil"/>
                      <w:bottom w:val="single" w:sz="4" w:space="0" w:color="auto"/>
                      <w:right w:val="single" w:sz="4" w:space="0" w:color="auto"/>
                    </w:tcBorders>
                    <w:shd w:val="clear" w:color="auto" w:fill="auto"/>
                    <w:vAlign w:val="center"/>
                  </w:tcPr>
                  <w:p>
                    <w:pPr>
                      <w:ind w:firstLine="60"/>
                      <w:rPr>
                        <w:szCs w:val="24"/>
                      </w:rPr>
                    </w:pPr>
                  </w:p>
                </w:tc>
                <w:tc>
                  <w:tcPr>
                    <w:tcW w:w="2404" w:type="dxa"/>
                    <w:tcBorders>
                      <w:top w:val="nil"/>
                      <w:left w:val="nil"/>
                      <w:bottom w:val="single" w:sz="4" w:space="0" w:color="auto"/>
                      <w:right w:val="single" w:sz="4" w:space="0" w:color="auto"/>
                    </w:tcBorders>
                  </w:tcPr>
                  <w:p>
                    <w:pPr>
                      <w:ind w:firstLine="60"/>
                      <w:rPr>
                        <w:szCs w:val="24"/>
                      </w:rPr>
                    </w:pPr>
                  </w:p>
                </w:tc>
              </w:tr>
            </w:tbl>
            <w:p>
              <w:pPr>
                <w:jc w:val="both"/>
              </w:pPr>
            </w:p>
          </w:sdtContent>
        </w:sdt>
        <w:sdt>
          <w:sdtPr>
            <w:alias w:val="pabaiga"/>
            <w:tag w:val="part_ec286b8222684a02b80cd4c9c143db1f"/>
            <w:lock w:val="sdtLocked"/>
            <w:richText/>
          </w:sdtPr>
          <w:sdtContent>
            <w:p>
              <w:pPr>
                <w:jc w:val="center"/>
              </w:pPr>
              <w:r>
                <w:t>_________________</w:t>
              </w:r>
            </w:p>
            <w:p>
              <w:pPr>
                <w:tabs>
                  <w:tab w:val="left" w:pos="913"/>
                  <w:tab w:val="left" w:pos="6320"/>
                  <w:tab w:val="left" w:pos="9690"/>
                </w:tabs>
                <w:spacing w:line="240" w:lineRule="atLeast"/>
                <w:jc w:val="center"/>
                <w:rPr>
                  <w:szCs w:val="24"/>
                  <w:lang w:eastAsia="lt-LT"/>
                </w:rPr>
              </w:pPr>
            </w:p>
            <w:p>
              <w:pPr>
                <w:tabs>
                  <w:tab w:val="left" w:pos="851"/>
                  <w:tab w:val="left" w:pos="993"/>
                  <w:tab w:val="left" w:pos="1134"/>
                </w:tabs>
                <w:ind w:firstLine="709"/>
                <w:jc w:val="center"/>
              </w:pPr>
            </w:p>
            <w:p>
              <w:pPr>
                <w:tabs>
                  <w:tab w:val="left" w:pos="851"/>
                  <w:tab w:val="left" w:pos="993"/>
                  <w:tab w:val="left" w:pos="1134"/>
                </w:tabs>
                <w:ind w:firstLine="709"/>
                <w:jc w:val="center"/>
              </w:pPr>
            </w:p>
            <w:p>
              <w:pPr>
                <w:rPr>
                  <w:szCs w:val="24"/>
                  <w:lang w:eastAsia="lt-LT"/>
                </w:rPr>
              </w:pPr>
              <w:r>
                <w:rPr>
                  <w:szCs w:val="24"/>
                  <w:lang w:eastAsia="lt-LT"/>
                </w:rPr>
                <w:br w:type="page"/>
              </w:r>
            </w:p>
          </w:sdtContent>
        </w:sdt>
      </w:sdtContent>
    </w:sdt>
    <w:sdt>
      <w:sdtPr>
        <w:alias w:val="6 pr."/>
        <w:tag w:val="part_aef8e817a9fc4a0bab4d50d50e002afb"/>
        <w:lock w:val="sdtLocked"/>
        <w:richText/>
      </w:sdtPr>
      <w:sdtContent>
        <w:p>
          <w:pPr>
            <w:ind w:left="5387"/>
            <w:jc w:val="both"/>
            <w:rPr>
              <w:szCs w:val="24"/>
              <w:lang w:eastAsia="lt-LT"/>
            </w:rPr>
          </w:pPr>
          <w:r>
            <w:rPr>
              <w:szCs w:val="24"/>
              <w:lang w:eastAsia="lt-LT"/>
            </w:rPr>
            <w:t xml:space="preserve">32-ojo viešojo sektoriaus apskaitos ir </w:t>
          </w:r>
        </w:p>
        <w:p>
          <w:pPr>
            <w:tabs>
              <w:tab w:val="left" w:pos="913"/>
              <w:tab w:val="left" w:pos="6320"/>
              <w:tab w:val="left" w:pos="9372"/>
            </w:tabs>
            <w:ind w:left="5387"/>
            <w:jc w:val="both"/>
            <w:rPr>
              <w:szCs w:val="24"/>
              <w:lang w:eastAsia="lt-LT"/>
            </w:rPr>
          </w:pPr>
          <w:r>
            <w:rPr>
              <w:szCs w:val="24"/>
              <w:lang w:eastAsia="lt-LT"/>
            </w:rPr>
            <w:t>finansinės atskaitomybės standarto „Valstybės socialinių fondų ataskaitų rinkiniai“</w:t>
          </w:r>
        </w:p>
        <w:p>
          <w:pPr>
            <w:tabs>
              <w:tab w:val="left" w:pos="913"/>
              <w:tab w:val="left" w:pos="6320"/>
              <w:tab w:val="left" w:pos="9372"/>
            </w:tabs>
            <w:ind w:left="5387"/>
            <w:jc w:val="both"/>
            <w:rPr>
              <w:b/>
              <w:bCs/>
              <w:szCs w:val="24"/>
              <w:lang w:eastAsia="lt-LT"/>
            </w:rPr>
          </w:pPr>
          <w:sdt>
            <w:sdtPr>
              <w:alias w:val="Numeris"/>
              <w:tag w:val="nr_aef8e817a9fc4a0bab4d50d50e002afb"/>
              <w:lock w:val="sdtLocked"/>
              <w:richText/>
            </w:sdtPr>
            <w:sdtContent>
              <w:r>
                <w:rPr>
                  <w:szCs w:val="24"/>
                  <w:lang w:eastAsia="lt-LT"/>
                </w:rPr>
                <w:t>6</w:t>
              </w:r>
            </w:sdtContent>
          </w:sdt>
          <w:r>
            <w:rPr>
              <w:szCs w:val="24"/>
              <w:lang w:eastAsia="lt-LT"/>
            </w:rPr>
            <w:t xml:space="preserve"> priedas</w:t>
          </w:r>
          <w:r>
            <w:rPr>
              <w:b/>
              <w:bCs/>
              <w:szCs w:val="24"/>
              <w:lang w:eastAsia="lt-LT"/>
            </w:rPr>
            <w:t xml:space="preserve"> </w:t>
          </w:r>
        </w:p>
        <w:p>
          <w:pPr>
            <w:tabs>
              <w:tab w:val="left" w:pos="913"/>
              <w:tab w:val="left" w:pos="6320"/>
              <w:tab w:val="left" w:pos="9372"/>
            </w:tabs>
            <w:ind w:left="7513" w:hanging="709"/>
            <w:rPr>
              <w:b/>
              <w:bCs/>
              <w:szCs w:val="24"/>
              <w:lang w:eastAsia="lt-LT"/>
            </w:rPr>
          </w:pPr>
        </w:p>
        <w:p>
          <w:pPr>
            <w:tabs>
              <w:tab w:val="left" w:pos="913"/>
              <w:tab w:val="left" w:pos="6320"/>
              <w:tab w:val="left" w:pos="9372"/>
            </w:tabs>
            <w:spacing w:line="240" w:lineRule="atLeast"/>
            <w:jc w:val="center"/>
            <w:rPr>
              <w:b/>
              <w:szCs w:val="24"/>
              <w:lang w:eastAsia="lt-LT"/>
            </w:rPr>
          </w:pPr>
          <w:sdt>
            <w:sdtPr>
              <w:alias w:val="Pavadinimas"/>
              <w:tag w:val="title_aef8e817a9fc4a0bab4d50d50e002afb"/>
              <w:lock w:val="sdtLocked"/>
              <w:richText/>
            </w:sdtPr>
            <w:sdtContent>
              <w:r>
                <w:rPr>
                  <w:b/>
                  <w:szCs w:val="24"/>
                  <w:lang w:eastAsia="lt-LT"/>
                </w:rPr>
                <w:t>(Valstybės socialinių fondų ataskaitų rinkinio titulinio lapo forma)</w:t>
              </w:r>
            </w:sdtContent>
          </w:sdt>
        </w:p>
        <w:p>
          <w:pPr>
            <w:tabs>
              <w:tab w:val="left" w:pos="913"/>
              <w:tab w:val="left" w:pos="6320"/>
              <w:tab w:val="left" w:pos="9372"/>
            </w:tabs>
            <w:spacing w:line="240" w:lineRule="atLeast"/>
            <w:ind w:left="4535"/>
            <w:rPr>
              <w:szCs w:val="24"/>
              <w:lang w:eastAsia="lt-LT"/>
            </w:rPr>
          </w:pPr>
        </w:p>
        <w:sdt>
          <w:sdtPr>
            <w:alias w:val="skirsnis"/>
            <w:tag w:val="part_30d414853b66475cab6b36bfe59d6e74"/>
            <w:lock w:val="sdtLocked"/>
            <w:richText/>
          </w:sdtPr>
          <w:sdtContent>
            <w:sdt>
              <w:sdtPr>
                <w:alias w:val="Pavadinimas"/>
                <w:tag w:val="title_30d414853b66475cab6b36bfe59d6e74"/>
                <w:lock w:val="sdtLocked"/>
                <w:richText/>
              </w:sdtPr>
              <w:sdtContent>
                <w:p>
                  <w:pPr>
                    <w:tabs>
                      <w:tab w:val="left" w:leader="underscore" w:pos="8901"/>
                    </w:tabs>
                    <w:jc w:val="center"/>
                    <w:rPr>
                      <w:b/>
                      <w:szCs w:val="24"/>
                    </w:rPr>
                  </w:pPr>
                  <w:r>
                    <w:rPr>
                      <w:b/>
                      <w:szCs w:val="24"/>
                    </w:rPr>
                    <w:t xml:space="preserve">VALSTYBINIO SOCIALINIO DRAUDIMO FONDO VALDYBA </w:t>
                  </w:r>
                </w:p>
                <w:p>
                  <w:pPr>
                    <w:tabs>
                      <w:tab w:val="left" w:leader="underscore" w:pos="8901"/>
                    </w:tabs>
                    <w:jc w:val="center"/>
                    <w:rPr>
                      <w:b/>
                      <w:szCs w:val="24"/>
                    </w:rPr>
                  </w:pPr>
                  <w:r>
                    <w:rPr>
                      <w:b/>
                      <w:szCs w:val="24"/>
                    </w:rPr>
                    <w:t>PRIE SOCIALINĖS APSAUGOS IR DARBO MINISTERIJOS</w:t>
                  </w:r>
                </w:p>
              </w:sdtContent>
            </w:sdt>
            <w:p>
              <w:pPr>
                <w:rPr>
                  <w:szCs w:val="24"/>
                  <w:lang w:eastAsia="lt-LT"/>
                </w:rPr>
              </w:pPr>
            </w:p>
            <w:p>
              <w:pPr>
                <w:jc w:val="center"/>
                <w:rPr>
                  <w:b/>
                  <w:szCs w:val="24"/>
                  <w:lang w:eastAsia="lt-LT"/>
                </w:rPr>
              </w:pPr>
              <w:r>
                <w:rPr>
                  <w:b/>
                  <w:szCs w:val="24"/>
                  <w:lang w:eastAsia="lt-LT"/>
                </w:rPr>
                <w:t xml:space="preserve">VALSTYBĖS SOCIALINIŲ FONDŲ </w:t>
              </w:r>
              <w:r>
                <w:rPr>
                  <w:szCs w:val="24"/>
                  <w:lang w:eastAsia="lt-LT"/>
                </w:rPr>
                <w:t>______</w:t>
              </w:r>
              <w:r>
                <w:rPr>
                  <w:b/>
                  <w:szCs w:val="24"/>
                  <w:lang w:eastAsia="lt-LT"/>
                </w:rPr>
                <w:t xml:space="preserve"> METŲ</w:t>
              </w:r>
            </w:p>
            <w:p>
              <w:pPr>
                <w:ind w:firstLine="3114"/>
                <w:jc w:val="center"/>
                <w:rPr>
                  <w:b/>
                  <w:szCs w:val="24"/>
                  <w:lang w:eastAsia="lt-LT"/>
                </w:rPr>
              </w:pPr>
              <w:r>
                <w:rPr>
                  <w:sz w:val="20"/>
                  <w:lang w:eastAsia="lt-LT"/>
                </w:rPr>
                <w:t>(metai)</w:t>
              </w:r>
            </w:p>
          </w:sdtContent>
        </w:sdt>
        <w:sdt>
          <w:sdtPr>
            <w:alias w:val="skirsnis"/>
            <w:tag w:val="part_002e0dd55728408db2f78bef729161fc"/>
            <w:lock w:val="sdtLocked"/>
            <w:richText/>
          </w:sdtPr>
          <w:sdtContent>
            <w:p>
              <w:pPr>
                <w:jc w:val="center"/>
                <w:rPr>
                  <w:b/>
                  <w:szCs w:val="24"/>
                  <w:lang w:eastAsia="lt-LT"/>
                </w:rPr>
              </w:pPr>
              <w:sdt>
                <w:sdtPr>
                  <w:alias w:val="Pavadinimas"/>
                  <w:tag w:val="title_002e0dd55728408db2f78bef729161fc"/>
                  <w:lock w:val="sdtLocked"/>
                  <w:richText/>
                </w:sdtPr>
                <w:sdtContent>
                  <w:r>
                    <w:rPr>
                      <w:b/>
                      <w:szCs w:val="24"/>
                      <w:lang w:eastAsia="lt-LT"/>
                    </w:rPr>
                    <w:t>ATASKAITŲ RINKINYS</w:t>
                  </w:r>
                </w:sdtContent>
              </w:sdt>
            </w:p>
            <w:p>
              <w:pPr>
                <w:jc w:val="center"/>
                <w:rPr>
                  <w:szCs w:val="24"/>
                  <w:lang w:eastAsia="lt-LT"/>
                </w:rPr>
              </w:pPr>
            </w:p>
            <w:p>
              <w:pPr>
                <w:spacing w:line="240" w:lineRule="atLeast"/>
                <w:jc w:val="center"/>
                <w:rPr>
                  <w:sz w:val="20"/>
                  <w:lang w:eastAsia="lt-LT"/>
                </w:rPr>
              </w:pPr>
              <w:r>
                <w:rPr>
                  <w:sz w:val="20"/>
                  <w:lang w:eastAsia="lt-LT"/>
                </w:rPr>
                <w:t>_____________________</w:t>
              </w:r>
              <w:r>
                <w:rPr>
                  <w:szCs w:val="24"/>
                  <w:lang w:eastAsia="lt-LT"/>
                </w:rPr>
                <w:t>Nr.</w:t>
              </w:r>
              <w:r>
                <w:rPr>
                  <w:sz w:val="20"/>
                  <w:lang w:eastAsia="lt-LT"/>
                </w:rPr>
                <w:t xml:space="preserve"> _____</w:t>
              </w:r>
            </w:p>
            <w:p>
              <w:pPr>
                <w:spacing w:line="240" w:lineRule="atLeast"/>
                <w:jc w:val="center"/>
                <w:rPr>
                  <w:sz w:val="20"/>
                  <w:lang w:eastAsia="lt-LT"/>
                </w:rPr>
              </w:pPr>
              <w:r>
                <w:rPr>
                  <w:sz w:val="20"/>
                  <w:lang w:eastAsia="lt-LT"/>
                </w:rPr>
                <w:t>(data)</w:t>
              </w:r>
            </w:p>
            <w:p>
              <w:pPr>
                <w:jc w:val="center"/>
                <w:rPr>
                  <w:szCs w:val="24"/>
                  <w:lang w:eastAsia="lt-LT"/>
                </w:rPr>
              </w:pPr>
              <w:r>
                <w:rPr>
                  <w:szCs w:val="24"/>
                  <w:lang w:eastAsia="lt-LT"/>
                </w:rPr>
                <w:t>Vilnius</w:t>
              </w:r>
            </w:p>
            <w:p>
              <w:pPr>
                <w:rPr>
                  <w:szCs w:val="24"/>
                </w:rPr>
              </w:pPr>
            </w:p>
          </w:sdtContent>
        </w:sdt>
        <w:sdt>
          <w:sdtPr>
            <w:alias w:val="skirsnis"/>
            <w:tag w:val="part_af724d0d6d2344318223c7009cfbf3e2"/>
            <w:lock w:val="sdtLocked"/>
            <w:richText/>
          </w:sdtPr>
          <w:sdtContent>
            <w:p>
              <w:pPr>
                <w:jc w:val="center"/>
                <w:rPr>
                  <w:b/>
                  <w:sz w:val="28"/>
                  <w:szCs w:val="24"/>
                </w:rPr>
              </w:pPr>
              <w:sdt>
                <w:sdtPr>
                  <w:alias w:val="Pavadinimas"/>
                  <w:tag w:val="title_af724d0d6d2344318223c7009cfbf3e2"/>
                  <w:lock w:val="sdtLocked"/>
                  <w:richText/>
                </w:sdtPr>
                <w:sdtContent>
                  <w:r>
                    <w:rPr>
                      <w:b/>
                      <w:sz w:val="28"/>
                      <w:szCs w:val="24"/>
                    </w:rPr>
                    <w:t>TURINYS</w:t>
                  </w:r>
                </w:sdtContent>
              </w:sdt>
            </w:p>
            <w:p>
              <w:pPr>
                <w:jc w:val="center"/>
                <w:rPr>
                  <w:b/>
                  <w:sz w:val="28"/>
                  <w:szCs w:val="24"/>
                </w:rPr>
              </w:pPr>
            </w:p>
          </w:sdtContent>
        </w:sdt>
        <w:sdt>
          <w:sdtPr>
            <w:alias w:val="skirsnis"/>
            <w:tag w:val="part_58bd967a6e9346dfb03da90ae410026e"/>
            <w:lock w:val="sdtLocked"/>
            <w:richText/>
          </w:sdtPr>
          <w:sdtContent>
            <w:p>
              <w:pPr>
                <w:spacing w:line="276" w:lineRule="auto"/>
                <w:rPr>
                  <w:b/>
                  <w:szCs w:val="24"/>
                </w:rPr>
              </w:pPr>
              <w:sdt>
                <w:sdtPr>
                  <w:alias w:val="Pavadinimas"/>
                  <w:tag w:val="title_58bd967a6e9346dfb03da90ae410026e"/>
                  <w:lock w:val="sdtLocked"/>
                  <w:richText/>
                </w:sdtPr>
                <w:sdtContent>
                  <w:r>
                    <w:rPr>
                      <w:b/>
                      <w:szCs w:val="24"/>
                    </w:rPr>
                    <w:t>VALSTYBĖS SOCIALINIŲ FONDŲ METINĖS ATASKAITOS:</w:t>
                  </w:r>
                </w:sdtContent>
              </w:sdt>
            </w:p>
            <w:p>
              <w:pPr>
                <w:rPr>
                  <w:sz w:val="18"/>
                  <w:szCs w:val="18"/>
                </w:rPr>
              </w:pPr>
            </w:p>
            <w:p>
              <w:pPr>
                <w:spacing w:line="240" w:lineRule="atLeast"/>
                <w:rPr>
                  <w:bCs/>
                  <w:szCs w:val="24"/>
                  <w:lang w:eastAsia="lt-LT"/>
                </w:rPr>
              </w:pPr>
              <w:r>
                <w:rPr>
                  <w:bCs/>
                  <w:szCs w:val="24"/>
                  <w:lang w:eastAsia="lt-LT"/>
                </w:rPr>
                <w:t>VALSTYBINIO SOCIALINIO DRAUDIMO FONDO VALDYBOS DIREKTORIAUS PRANEŠIMAS</w:t>
                <w:tab/>
                <w:tab/>
                <w:tab/>
                <w:tab/>
                <w:tab/>
                <w:t>_ psl.</w:t>
              </w:r>
            </w:p>
            <w:p>
              <w:pPr>
                <w:spacing w:line="240" w:lineRule="atLeast"/>
                <w:rPr>
                  <w:bCs/>
                  <w:szCs w:val="24"/>
                  <w:lang w:eastAsia="lt-LT"/>
                </w:rPr>
              </w:pPr>
              <w:r>
                <w:rPr>
                  <w:bCs/>
                  <w:szCs w:val="24"/>
                  <w:lang w:eastAsia="lt-LT"/>
                </w:rPr>
                <w:t>VALSTYBINIO SOCIALINIO DRAUDIMO FONDO GRUPĖS ATASKAITŲ RINKINYS</w:t>
                <w:tab/>
                <w:tab/>
                <w:tab/>
                <w:tab/>
                <w:tab/>
                <w:tab/>
                <w:tab/>
                <w:t>_ psl.</w:t>
              </w:r>
            </w:p>
            <w:p>
              <w:pPr>
                <w:spacing w:line="240" w:lineRule="atLeast"/>
                <w:rPr>
                  <w:bCs/>
                  <w:szCs w:val="24"/>
                  <w:lang w:eastAsia="lt-LT"/>
                </w:rPr>
              </w:pPr>
              <w:r>
                <w:rPr>
                  <w:bCs/>
                  <w:szCs w:val="24"/>
                  <w:lang w:eastAsia="lt-LT"/>
                </w:rPr>
                <w:t>GARANTINIO FONDO ATASKAITŲ RINKINYS</w:t>
                <w:tab/>
                <w:tab/>
                <w:tab/>
                <w:t>_ psl.</w:t>
              </w:r>
            </w:p>
            <w:p>
              <w:pPr>
                <w:spacing w:line="240" w:lineRule="atLeast"/>
                <w:rPr>
                  <w:bCs/>
                  <w:szCs w:val="24"/>
                  <w:lang w:eastAsia="lt-LT"/>
                </w:rPr>
              </w:pPr>
              <w:r>
                <w:t>ILGALAIKIO DARBO IŠMOKŲ FONDO</w:t>
              </w:r>
              <w:r>
                <w:rPr>
                  <w:bCs/>
                  <w:szCs w:val="24"/>
                  <w:lang w:eastAsia="lt-LT"/>
                </w:rPr>
                <w:t xml:space="preserve"> ATASKAITŲ RINKINYS</w:t>
              </w:r>
              <w:r>
                <w:tab/>
              </w:r>
              <w:r>
                <w:rPr>
                  <w:bCs/>
                  <w:szCs w:val="24"/>
                  <w:lang w:eastAsia="lt-LT"/>
                </w:rPr>
                <w:t>_ psl.</w:t>
              </w:r>
            </w:p>
            <w:p>
              <w:pPr>
                <w:rPr>
                  <w:sz w:val="18"/>
                  <w:szCs w:val="18"/>
                </w:rPr>
              </w:pPr>
            </w:p>
            <w:p>
              <w:pPr>
                <w:spacing w:line="276" w:lineRule="auto"/>
                <w:rPr>
                  <w:b/>
                  <w:szCs w:val="24"/>
                  <w:lang w:eastAsia="lt-LT"/>
                </w:rPr>
              </w:pPr>
            </w:p>
            <w:p>
              <w:pPr>
                <w:rPr>
                  <w:sz w:val="18"/>
                  <w:szCs w:val="18"/>
                </w:rPr>
              </w:pPr>
            </w:p>
            <w:p>
              <w:pPr>
                <w:spacing w:line="276" w:lineRule="auto"/>
                <w:ind w:firstLine="426"/>
                <w:jc w:val="both"/>
                <w:rPr>
                  <w:szCs w:val="24"/>
                  <w:lang w:eastAsia="lt-LT"/>
                </w:rPr>
              </w:pPr>
              <w:r>
                <w:rPr>
                  <w:szCs w:val="24"/>
                  <w:lang w:eastAsia="lt-LT"/>
                </w:rPr>
                <w:t>Patvirtiname Valstybės socialinių fondų ______ metų ataskaitų rinkinyje pateiktą finansinę ir nefinansinę informaciją:</w:t>
              </w:r>
            </w:p>
            <w:p>
              <w:pPr>
                <w:rPr>
                  <w:sz w:val="18"/>
                  <w:szCs w:val="18"/>
                </w:rPr>
              </w:pPr>
            </w:p>
            <w:p>
              <w:pPr>
                <w:spacing w:line="276" w:lineRule="auto"/>
                <w:rPr>
                  <w:b/>
                  <w:szCs w:val="24"/>
                  <w:lang w:eastAsia="lt-LT"/>
                </w:rPr>
              </w:pPr>
            </w:p>
            <w:p>
              <w:pPr>
                <w:rPr>
                  <w:sz w:val="18"/>
                  <w:szCs w:val="18"/>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 xml:space="preserve"> (vardas ir pavardė)</w:t>
              </w:r>
            </w:p>
            <w:p>
              <w:pPr>
                <w:tabs>
                  <w:tab w:val="left" w:pos="913"/>
                  <w:tab w:val="left" w:pos="6320"/>
                  <w:tab w:val="left" w:pos="9690"/>
                </w:tabs>
                <w:spacing w:line="240" w:lineRule="atLeast"/>
                <w:jc w:val="center"/>
                <w:rPr>
                  <w:szCs w:val="24"/>
                  <w:lang w:eastAsia="lt-LT"/>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 xml:space="preserve"> (vardas ir pavardė)</w:t>
              </w:r>
            </w:p>
            <w:p>
              <w:pPr>
                <w:ind w:firstLine="62"/>
                <w:jc w:val="both"/>
                <w:rPr>
                  <w:szCs w:val="24"/>
                  <w:lang w:eastAsia="lt-LT"/>
                </w:rPr>
              </w:pPr>
            </w:p>
            <w:p>
              <w:pPr>
                <w:jc w:val="center"/>
              </w:pPr>
              <w:r>
                <w:rPr>
                  <w:szCs w:val="24"/>
                  <w:lang w:eastAsia="lt-LT"/>
                </w:rPr>
                <w:t>__________________________________</w:t>
              </w:r>
            </w:p>
          </w:sdtContent>
        </w:sdt>
      </w:sdtContent>
    </w:sdt>
    <w:sectPr>
      <w:pgSz w:w="11907" w:h="16840" w:code="9"/>
      <w:pgMar w:top="1134" w:right="1134" w:bottom="1134" w:left="1134" w:header="567" w:footer="284"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w:panose1 w:val="02070309020205020404"/>
    <w:charset w:val="00"/>
    <w:family w:val="modern"/>
    <w:notTrueType/>
    <w:pitch w:val="fixed"/>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Verdana">
    <w:panose1 w:val="020B0604030504040204"/>
    <w:charset w:val="BA"/>
    <w:family w:val="swiss"/>
    <w:pitch w:val="variable"/>
    <w:sig w:usb0="A10006FF" w:usb1="4000205B" w:usb2="00000010" w:usb3="00000000" w:csb0="0000019F" w:csb1="00000000"/>
  </w:font>
  <w:font w:name="Arial">
    <w:panose1 w:val="020B0604020202020204"/>
    <w:charset w:val="BA"/>
    <w:family w:val="swiss"/>
    <w:pitch w:val="variable"/>
    <w:sig w:usb0="E0002AFF" w:usb1="C0007843"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227"/>
      <w:jc w:val="right"/>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0A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9246120-EAC0-41A6-9744-E597DFE1259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76374463">
      <w:bodyDiv w:val="1"/>
      <w:marLeft w:val="0"/>
      <w:marRight w:val="0"/>
      <w:marTop w:val="0"/>
      <w:marBottom w:val="0"/>
      <w:divBdr>
        <w:top w:val="none" w:sz="0" w:space="0" w:color="auto"/>
        <w:left w:val="none" w:sz="0" w:space="0" w:color="auto"/>
        <w:bottom w:val="none" w:sz="0" w:space="0" w:color="auto"/>
        <w:right w:val="none" w:sz="0" w:space="0" w:color="auto"/>
      </w:divBdr>
      <w:divsChild>
        <w:div w:id="493497549">
          <w:marLeft w:val="0"/>
          <w:marRight w:val="0"/>
          <w:marTop w:val="0"/>
          <w:marBottom w:val="0"/>
          <w:divBdr>
            <w:top w:val="none" w:sz="0" w:space="0" w:color="auto"/>
            <w:left w:val="none" w:sz="0" w:space="0" w:color="auto"/>
            <w:bottom w:val="none" w:sz="0" w:space="0" w:color="auto"/>
            <w:right w:val="none" w:sz="0" w:space="0" w:color="auto"/>
          </w:divBdr>
        </w:div>
        <w:div w:id="758403939">
          <w:marLeft w:val="0"/>
          <w:marRight w:val="0"/>
          <w:marTop w:val="0"/>
          <w:marBottom w:val="0"/>
          <w:divBdr>
            <w:top w:val="none" w:sz="0" w:space="0" w:color="auto"/>
            <w:left w:val="none" w:sz="0" w:space="0" w:color="auto"/>
            <w:bottom w:val="none" w:sz="0" w:space="0" w:color="auto"/>
            <w:right w:val="none" w:sz="0" w:space="0" w:color="auto"/>
          </w:divBdr>
        </w:div>
        <w:div w:id="977956235">
          <w:marLeft w:val="0"/>
          <w:marRight w:val="0"/>
          <w:marTop w:val="0"/>
          <w:marBottom w:val="0"/>
          <w:divBdr>
            <w:top w:val="none" w:sz="0" w:space="0" w:color="auto"/>
            <w:left w:val="none" w:sz="0" w:space="0" w:color="auto"/>
            <w:bottom w:val="none" w:sz="0" w:space="0" w:color="auto"/>
            <w:right w:val="none" w:sz="0" w:space="0" w:color="auto"/>
          </w:divBdr>
          <w:divsChild>
            <w:div w:id="116609275">
              <w:marLeft w:val="0"/>
              <w:marRight w:val="0"/>
              <w:marTop w:val="0"/>
              <w:marBottom w:val="0"/>
              <w:divBdr>
                <w:top w:val="none" w:sz="0" w:space="0" w:color="auto"/>
                <w:left w:val="none" w:sz="0" w:space="0" w:color="auto"/>
                <w:bottom w:val="none" w:sz="0" w:space="0" w:color="auto"/>
                <w:right w:val="none" w:sz="0" w:space="0" w:color="auto"/>
              </w:divBdr>
            </w:div>
            <w:div w:id="1289050178">
              <w:marLeft w:val="0"/>
              <w:marRight w:val="0"/>
              <w:marTop w:val="0"/>
              <w:marBottom w:val="0"/>
              <w:divBdr>
                <w:top w:val="none" w:sz="0" w:space="0" w:color="auto"/>
                <w:left w:val="none" w:sz="0" w:space="0" w:color="auto"/>
                <w:bottom w:val="none" w:sz="0" w:space="0" w:color="auto"/>
                <w:right w:val="none" w:sz="0" w:space="0" w:color="auto"/>
              </w:divBdr>
              <w:divsChild>
                <w:div w:id="79527039">
                  <w:marLeft w:val="0"/>
                  <w:marRight w:val="0"/>
                  <w:marTop w:val="0"/>
                  <w:marBottom w:val="0"/>
                  <w:divBdr>
                    <w:top w:val="none" w:sz="0" w:space="0" w:color="auto"/>
                    <w:left w:val="none" w:sz="0" w:space="0" w:color="auto"/>
                    <w:bottom w:val="none" w:sz="0" w:space="0" w:color="auto"/>
                    <w:right w:val="none" w:sz="0" w:space="0" w:color="auto"/>
                  </w:divBdr>
                </w:div>
                <w:div w:id="122970187">
                  <w:marLeft w:val="0"/>
                  <w:marRight w:val="0"/>
                  <w:marTop w:val="0"/>
                  <w:marBottom w:val="0"/>
                  <w:divBdr>
                    <w:top w:val="none" w:sz="0" w:space="0" w:color="auto"/>
                    <w:left w:val="none" w:sz="0" w:space="0" w:color="auto"/>
                    <w:bottom w:val="none" w:sz="0" w:space="0" w:color="auto"/>
                    <w:right w:val="none" w:sz="0" w:space="0" w:color="auto"/>
                  </w:divBdr>
                </w:div>
                <w:div w:id="897133202">
                  <w:marLeft w:val="0"/>
                  <w:marRight w:val="0"/>
                  <w:marTop w:val="0"/>
                  <w:marBottom w:val="0"/>
                  <w:divBdr>
                    <w:top w:val="none" w:sz="0" w:space="0" w:color="auto"/>
                    <w:left w:val="none" w:sz="0" w:space="0" w:color="auto"/>
                    <w:bottom w:val="none" w:sz="0" w:space="0" w:color="auto"/>
                    <w:right w:val="none" w:sz="0" w:space="0" w:color="auto"/>
                  </w:divBdr>
                </w:div>
                <w:div w:id="1043359921">
                  <w:marLeft w:val="0"/>
                  <w:marRight w:val="0"/>
                  <w:marTop w:val="0"/>
                  <w:marBottom w:val="0"/>
                  <w:divBdr>
                    <w:top w:val="none" w:sz="0" w:space="0" w:color="auto"/>
                    <w:left w:val="none" w:sz="0" w:space="0" w:color="auto"/>
                    <w:bottom w:val="none" w:sz="0" w:space="0" w:color="auto"/>
                    <w:right w:val="none" w:sz="0" w:space="0" w:color="auto"/>
                  </w:divBdr>
                </w:div>
                <w:div w:id="1084186833">
                  <w:marLeft w:val="0"/>
                  <w:marRight w:val="0"/>
                  <w:marTop w:val="0"/>
                  <w:marBottom w:val="0"/>
                  <w:divBdr>
                    <w:top w:val="none" w:sz="0" w:space="0" w:color="auto"/>
                    <w:left w:val="none" w:sz="0" w:space="0" w:color="auto"/>
                    <w:bottom w:val="none" w:sz="0" w:space="0" w:color="auto"/>
                    <w:right w:val="none" w:sz="0" w:space="0" w:color="auto"/>
                  </w:divBdr>
                </w:div>
                <w:div w:id="1123305877">
                  <w:marLeft w:val="0"/>
                  <w:marRight w:val="0"/>
                  <w:marTop w:val="0"/>
                  <w:marBottom w:val="0"/>
                  <w:divBdr>
                    <w:top w:val="none" w:sz="0" w:space="0" w:color="auto"/>
                    <w:left w:val="none" w:sz="0" w:space="0" w:color="auto"/>
                    <w:bottom w:val="none" w:sz="0" w:space="0" w:color="auto"/>
                    <w:right w:val="none" w:sz="0" w:space="0" w:color="auto"/>
                  </w:divBdr>
                </w:div>
              </w:divsChild>
            </w:div>
            <w:div w:id="1950506344">
              <w:marLeft w:val="0"/>
              <w:marRight w:val="0"/>
              <w:marTop w:val="0"/>
              <w:marBottom w:val="0"/>
              <w:divBdr>
                <w:top w:val="none" w:sz="0" w:space="0" w:color="auto"/>
                <w:left w:val="none" w:sz="0" w:space="0" w:color="auto"/>
                <w:bottom w:val="none" w:sz="0" w:space="0" w:color="auto"/>
                <w:right w:val="none" w:sz="0" w:space="0" w:color="auto"/>
              </w:divBdr>
            </w:div>
          </w:divsChild>
        </w:div>
        <w:div w:id="1910144470">
          <w:marLeft w:val="0"/>
          <w:marRight w:val="0"/>
          <w:marTop w:val="0"/>
          <w:marBottom w:val="0"/>
          <w:divBdr>
            <w:top w:val="none" w:sz="0" w:space="0" w:color="auto"/>
            <w:left w:val="none" w:sz="0" w:space="0" w:color="auto"/>
            <w:bottom w:val="none" w:sz="0" w:space="0" w:color="auto"/>
            <w:right w:val="none" w:sz="0" w:space="0" w:color="auto"/>
          </w:divBdr>
          <w:divsChild>
            <w:div w:id="708454209">
              <w:marLeft w:val="0"/>
              <w:marRight w:val="0"/>
              <w:marTop w:val="0"/>
              <w:marBottom w:val="0"/>
              <w:divBdr>
                <w:top w:val="none" w:sz="0" w:space="0" w:color="auto"/>
                <w:left w:val="none" w:sz="0" w:space="0" w:color="auto"/>
                <w:bottom w:val="none" w:sz="0" w:space="0" w:color="auto"/>
                <w:right w:val="none" w:sz="0" w:space="0" w:color="auto"/>
              </w:divBdr>
            </w:div>
            <w:div w:id="932392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8171057">
      <w:bodyDiv w:val="1"/>
      <w:marLeft w:val="0"/>
      <w:marRight w:val="0"/>
      <w:marTop w:val="0"/>
      <w:marBottom w:val="0"/>
      <w:divBdr>
        <w:top w:val="none" w:sz="0" w:space="0" w:color="auto"/>
        <w:left w:val="none" w:sz="0" w:space="0" w:color="auto"/>
        <w:bottom w:val="none" w:sz="0" w:space="0" w:color="auto"/>
        <w:right w:val="none" w:sz="0" w:space="0" w:color="auto"/>
      </w:divBdr>
    </w:div>
    <w:div w:id="733433800">
      <w:bodyDiv w:val="1"/>
      <w:marLeft w:val="0"/>
      <w:marRight w:val="0"/>
      <w:marTop w:val="0"/>
      <w:marBottom w:val="0"/>
      <w:divBdr>
        <w:top w:val="none" w:sz="0" w:space="0" w:color="auto"/>
        <w:left w:val="none" w:sz="0" w:space="0" w:color="auto"/>
        <w:bottom w:val="none" w:sz="0" w:space="0" w:color="auto"/>
        <w:right w:val="none" w:sz="0" w:space="0" w:color="auto"/>
      </w:divBdr>
      <w:divsChild>
        <w:div w:id="435710766">
          <w:marLeft w:val="0"/>
          <w:marRight w:val="0"/>
          <w:marTop w:val="0"/>
          <w:marBottom w:val="0"/>
          <w:divBdr>
            <w:top w:val="none" w:sz="0" w:space="0" w:color="auto"/>
            <w:left w:val="none" w:sz="0" w:space="0" w:color="auto"/>
            <w:bottom w:val="none" w:sz="0" w:space="0" w:color="auto"/>
            <w:right w:val="none" w:sz="0" w:space="0" w:color="auto"/>
          </w:divBdr>
        </w:div>
        <w:div w:id="453251091">
          <w:marLeft w:val="0"/>
          <w:marRight w:val="0"/>
          <w:marTop w:val="0"/>
          <w:marBottom w:val="0"/>
          <w:divBdr>
            <w:top w:val="none" w:sz="0" w:space="0" w:color="auto"/>
            <w:left w:val="none" w:sz="0" w:space="0" w:color="auto"/>
            <w:bottom w:val="none" w:sz="0" w:space="0" w:color="auto"/>
            <w:right w:val="none" w:sz="0" w:space="0" w:color="auto"/>
          </w:divBdr>
        </w:div>
        <w:div w:id="480081018">
          <w:marLeft w:val="0"/>
          <w:marRight w:val="0"/>
          <w:marTop w:val="0"/>
          <w:marBottom w:val="0"/>
          <w:divBdr>
            <w:top w:val="none" w:sz="0" w:space="0" w:color="auto"/>
            <w:left w:val="none" w:sz="0" w:space="0" w:color="auto"/>
            <w:bottom w:val="none" w:sz="0" w:space="0" w:color="auto"/>
            <w:right w:val="none" w:sz="0" w:space="0" w:color="auto"/>
          </w:divBdr>
        </w:div>
        <w:div w:id="1836913005">
          <w:marLeft w:val="0"/>
          <w:marRight w:val="0"/>
          <w:marTop w:val="0"/>
          <w:marBottom w:val="0"/>
          <w:divBdr>
            <w:top w:val="none" w:sz="0" w:space="0" w:color="auto"/>
            <w:left w:val="none" w:sz="0" w:space="0" w:color="auto"/>
            <w:bottom w:val="none" w:sz="0" w:space="0" w:color="auto"/>
            <w:right w:val="none" w:sz="0" w:space="0" w:color="auto"/>
          </w:divBdr>
        </w:div>
        <w:div w:id="2077361429">
          <w:marLeft w:val="0"/>
          <w:marRight w:val="0"/>
          <w:marTop w:val="0"/>
          <w:marBottom w:val="0"/>
          <w:divBdr>
            <w:top w:val="none" w:sz="0" w:space="0" w:color="auto"/>
            <w:left w:val="none" w:sz="0" w:space="0" w:color="auto"/>
            <w:bottom w:val="none" w:sz="0" w:space="0" w:color="auto"/>
            <w:right w:val="none" w:sz="0" w:space="0" w:color="auto"/>
          </w:divBdr>
        </w:div>
      </w:divsChild>
    </w:div>
    <w:div w:id="763041317">
      <w:bodyDiv w:val="1"/>
      <w:marLeft w:val="0"/>
      <w:marRight w:val="0"/>
      <w:marTop w:val="0"/>
      <w:marBottom w:val="0"/>
      <w:divBdr>
        <w:top w:val="none" w:sz="0" w:space="0" w:color="auto"/>
        <w:left w:val="none" w:sz="0" w:space="0" w:color="auto"/>
        <w:bottom w:val="none" w:sz="0" w:space="0" w:color="auto"/>
        <w:right w:val="none" w:sz="0" w:space="0" w:color="auto"/>
      </w:divBdr>
    </w:div>
    <w:div w:id="1129475887">
      <w:bodyDiv w:val="1"/>
      <w:marLeft w:val="0"/>
      <w:marRight w:val="0"/>
      <w:marTop w:val="0"/>
      <w:marBottom w:val="0"/>
      <w:divBdr>
        <w:top w:val="none" w:sz="0" w:space="0" w:color="auto"/>
        <w:left w:val="none" w:sz="0" w:space="0" w:color="auto"/>
        <w:bottom w:val="none" w:sz="0" w:space="0" w:color="auto"/>
        <w:right w:val="none" w:sz="0" w:space="0" w:color="auto"/>
      </w:divBdr>
      <w:divsChild>
        <w:div w:id="776407789">
          <w:marLeft w:val="0"/>
          <w:marRight w:val="0"/>
          <w:marTop w:val="0"/>
          <w:marBottom w:val="0"/>
          <w:divBdr>
            <w:top w:val="none" w:sz="0" w:space="0" w:color="auto"/>
            <w:left w:val="none" w:sz="0" w:space="0" w:color="auto"/>
            <w:bottom w:val="none" w:sz="0" w:space="0" w:color="auto"/>
            <w:right w:val="none" w:sz="0" w:space="0" w:color="auto"/>
          </w:divBdr>
        </w:div>
        <w:div w:id="1328049982">
          <w:marLeft w:val="0"/>
          <w:marRight w:val="0"/>
          <w:marTop w:val="0"/>
          <w:marBottom w:val="0"/>
          <w:divBdr>
            <w:top w:val="none" w:sz="0" w:space="0" w:color="auto"/>
            <w:left w:val="none" w:sz="0" w:space="0" w:color="auto"/>
            <w:bottom w:val="none" w:sz="0" w:space="0" w:color="auto"/>
            <w:right w:val="none" w:sz="0" w:space="0" w:color="auto"/>
          </w:divBdr>
          <w:divsChild>
            <w:div w:id="528449304">
              <w:marLeft w:val="0"/>
              <w:marRight w:val="0"/>
              <w:marTop w:val="0"/>
              <w:marBottom w:val="0"/>
              <w:divBdr>
                <w:top w:val="none" w:sz="0" w:space="0" w:color="auto"/>
                <w:left w:val="none" w:sz="0" w:space="0" w:color="auto"/>
                <w:bottom w:val="none" w:sz="0" w:space="0" w:color="auto"/>
                <w:right w:val="none" w:sz="0" w:space="0" w:color="auto"/>
              </w:divBdr>
            </w:div>
            <w:div w:id="655114589">
              <w:marLeft w:val="0"/>
              <w:marRight w:val="0"/>
              <w:marTop w:val="0"/>
              <w:marBottom w:val="0"/>
              <w:divBdr>
                <w:top w:val="none" w:sz="0" w:space="0" w:color="auto"/>
                <w:left w:val="none" w:sz="0" w:space="0" w:color="auto"/>
                <w:bottom w:val="none" w:sz="0" w:space="0" w:color="auto"/>
                <w:right w:val="none" w:sz="0" w:space="0" w:color="auto"/>
              </w:divBdr>
            </w:div>
            <w:div w:id="1933391507">
              <w:marLeft w:val="0"/>
              <w:marRight w:val="0"/>
              <w:marTop w:val="0"/>
              <w:marBottom w:val="0"/>
              <w:divBdr>
                <w:top w:val="none" w:sz="0" w:space="0" w:color="auto"/>
                <w:left w:val="none" w:sz="0" w:space="0" w:color="auto"/>
                <w:bottom w:val="none" w:sz="0" w:space="0" w:color="auto"/>
                <w:right w:val="none" w:sz="0" w:space="0" w:color="auto"/>
              </w:divBdr>
            </w:div>
          </w:divsChild>
        </w:div>
        <w:div w:id="1949700979">
          <w:marLeft w:val="0"/>
          <w:marRight w:val="0"/>
          <w:marTop w:val="0"/>
          <w:marBottom w:val="0"/>
          <w:divBdr>
            <w:top w:val="none" w:sz="0" w:space="0" w:color="auto"/>
            <w:left w:val="none" w:sz="0" w:space="0" w:color="auto"/>
            <w:bottom w:val="none" w:sz="0" w:space="0" w:color="auto"/>
            <w:right w:val="none" w:sz="0" w:space="0" w:color="auto"/>
          </w:divBdr>
          <w:divsChild>
            <w:div w:id="342171357">
              <w:marLeft w:val="0"/>
              <w:marRight w:val="0"/>
              <w:marTop w:val="0"/>
              <w:marBottom w:val="0"/>
              <w:divBdr>
                <w:top w:val="none" w:sz="0" w:space="0" w:color="auto"/>
                <w:left w:val="none" w:sz="0" w:space="0" w:color="auto"/>
                <w:bottom w:val="none" w:sz="0" w:space="0" w:color="auto"/>
                <w:right w:val="none" w:sz="0" w:space="0" w:color="auto"/>
              </w:divBdr>
            </w:div>
            <w:div w:id="407581243">
              <w:marLeft w:val="0"/>
              <w:marRight w:val="0"/>
              <w:marTop w:val="0"/>
              <w:marBottom w:val="0"/>
              <w:divBdr>
                <w:top w:val="none" w:sz="0" w:space="0" w:color="auto"/>
                <w:left w:val="none" w:sz="0" w:space="0" w:color="auto"/>
                <w:bottom w:val="none" w:sz="0" w:space="0" w:color="auto"/>
                <w:right w:val="none" w:sz="0" w:space="0" w:color="auto"/>
              </w:divBdr>
            </w:div>
            <w:div w:id="433288573">
              <w:marLeft w:val="0"/>
              <w:marRight w:val="0"/>
              <w:marTop w:val="0"/>
              <w:marBottom w:val="0"/>
              <w:divBdr>
                <w:top w:val="none" w:sz="0" w:space="0" w:color="auto"/>
                <w:left w:val="none" w:sz="0" w:space="0" w:color="auto"/>
                <w:bottom w:val="none" w:sz="0" w:space="0" w:color="auto"/>
                <w:right w:val="none" w:sz="0" w:space="0" w:color="auto"/>
              </w:divBdr>
            </w:div>
            <w:div w:id="442505859">
              <w:marLeft w:val="0"/>
              <w:marRight w:val="0"/>
              <w:marTop w:val="0"/>
              <w:marBottom w:val="0"/>
              <w:divBdr>
                <w:top w:val="none" w:sz="0" w:space="0" w:color="auto"/>
                <w:left w:val="none" w:sz="0" w:space="0" w:color="auto"/>
                <w:bottom w:val="none" w:sz="0" w:space="0" w:color="auto"/>
                <w:right w:val="none" w:sz="0" w:space="0" w:color="auto"/>
              </w:divBdr>
            </w:div>
            <w:div w:id="445008675">
              <w:marLeft w:val="0"/>
              <w:marRight w:val="0"/>
              <w:marTop w:val="0"/>
              <w:marBottom w:val="0"/>
              <w:divBdr>
                <w:top w:val="none" w:sz="0" w:space="0" w:color="auto"/>
                <w:left w:val="none" w:sz="0" w:space="0" w:color="auto"/>
                <w:bottom w:val="none" w:sz="0" w:space="0" w:color="auto"/>
                <w:right w:val="none" w:sz="0" w:space="0" w:color="auto"/>
              </w:divBdr>
            </w:div>
            <w:div w:id="785392909">
              <w:marLeft w:val="0"/>
              <w:marRight w:val="0"/>
              <w:marTop w:val="0"/>
              <w:marBottom w:val="0"/>
              <w:divBdr>
                <w:top w:val="none" w:sz="0" w:space="0" w:color="auto"/>
                <w:left w:val="none" w:sz="0" w:space="0" w:color="auto"/>
                <w:bottom w:val="none" w:sz="0" w:space="0" w:color="auto"/>
                <w:right w:val="none" w:sz="0" w:space="0" w:color="auto"/>
              </w:divBdr>
            </w:div>
            <w:div w:id="875434166">
              <w:marLeft w:val="0"/>
              <w:marRight w:val="0"/>
              <w:marTop w:val="0"/>
              <w:marBottom w:val="0"/>
              <w:divBdr>
                <w:top w:val="none" w:sz="0" w:space="0" w:color="auto"/>
                <w:left w:val="none" w:sz="0" w:space="0" w:color="auto"/>
                <w:bottom w:val="none" w:sz="0" w:space="0" w:color="auto"/>
                <w:right w:val="none" w:sz="0" w:space="0" w:color="auto"/>
              </w:divBdr>
            </w:div>
            <w:div w:id="1131903787">
              <w:marLeft w:val="0"/>
              <w:marRight w:val="0"/>
              <w:marTop w:val="0"/>
              <w:marBottom w:val="0"/>
              <w:divBdr>
                <w:top w:val="none" w:sz="0" w:space="0" w:color="auto"/>
                <w:left w:val="none" w:sz="0" w:space="0" w:color="auto"/>
                <w:bottom w:val="none" w:sz="0" w:space="0" w:color="auto"/>
                <w:right w:val="none" w:sz="0" w:space="0" w:color="auto"/>
              </w:divBdr>
            </w:div>
            <w:div w:id="1211109983">
              <w:marLeft w:val="0"/>
              <w:marRight w:val="0"/>
              <w:marTop w:val="0"/>
              <w:marBottom w:val="0"/>
              <w:divBdr>
                <w:top w:val="none" w:sz="0" w:space="0" w:color="auto"/>
                <w:left w:val="none" w:sz="0" w:space="0" w:color="auto"/>
                <w:bottom w:val="none" w:sz="0" w:space="0" w:color="auto"/>
                <w:right w:val="none" w:sz="0" w:space="0" w:color="auto"/>
              </w:divBdr>
            </w:div>
            <w:div w:id="1610702365">
              <w:marLeft w:val="0"/>
              <w:marRight w:val="0"/>
              <w:marTop w:val="0"/>
              <w:marBottom w:val="0"/>
              <w:divBdr>
                <w:top w:val="none" w:sz="0" w:space="0" w:color="auto"/>
                <w:left w:val="none" w:sz="0" w:space="0" w:color="auto"/>
                <w:bottom w:val="none" w:sz="0" w:space="0" w:color="auto"/>
                <w:right w:val="none" w:sz="0" w:space="0" w:color="auto"/>
              </w:divBdr>
            </w:div>
            <w:div w:id="2043703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389651">
      <w:bodyDiv w:val="1"/>
      <w:marLeft w:val="0"/>
      <w:marRight w:val="0"/>
      <w:marTop w:val="0"/>
      <w:marBottom w:val="0"/>
      <w:divBdr>
        <w:top w:val="none" w:sz="0" w:space="0" w:color="auto"/>
        <w:left w:val="none" w:sz="0" w:space="0" w:color="auto"/>
        <w:bottom w:val="none" w:sz="0" w:space="0" w:color="auto"/>
        <w:right w:val="none" w:sz="0" w:space="0" w:color="auto"/>
      </w:divBdr>
    </w:div>
    <w:div w:id="1463304083">
      <w:bodyDiv w:val="1"/>
      <w:marLeft w:val="0"/>
      <w:marRight w:val="0"/>
      <w:marTop w:val="0"/>
      <w:marBottom w:val="0"/>
      <w:divBdr>
        <w:top w:val="none" w:sz="0" w:space="0" w:color="auto"/>
        <w:left w:val="none" w:sz="0" w:space="0" w:color="auto"/>
        <w:bottom w:val="none" w:sz="0" w:space="0" w:color="auto"/>
        <w:right w:val="none" w:sz="0" w:space="0" w:color="auto"/>
      </w:divBdr>
      <w:divsChild>
        <w:div w:id="249507412">
          <w:marLeft w:val="0"/>
          <w:marRight w:val="0"/>
          <w:marTop w:val="0"/>
          <w:marBottom w:val="0"/>
          <w:divBdr>
            <w:top w:val="none" w:sz="0" w:space="0" w:color="auto"/>
            <w:left w:val="none" w:sz="0" w:space="0" w:color="auto"/>
            <w:bottom w:val="none" w:sz="0" w:space="0" w:color="auto"/>
            <w:right w:val="none" w:sz="0" w:space="0" w:color="auto"/>
          </w:divBdr>
        </w:div>
        <w:div w:id="1580283498">
          <w:marLeft w:val="0"/>
          <w:marRight w:val="0"/>
          <w:marTop w:val="0"/>
          <w:marBottom w:val="0"/>
          <w:divBdr>
            <w:top w:val="none" w:sz="0" w:space="0" w:color="auto"/>
            <w:left w:val="none" w:sz="0" w:space="0" w:color="auto"/>
            <w:bottom w:val="none" w:sz="0" w:space="0" w:color="auto"/>
            <w:right w:val="none" w:sz="0" w:space="0" w:color="auto"/>
          </w:divBdr>
        </w:div>
      </w:divsChild>
    </w:div>
    <w:div w:id="1903635278">
      <w:bodyDiv w:val="1"/>
      <w:marLeft w:val="0"/>
      <w:marRight w:val="0"/>
      <w:marTop w:val="0"/>
      <w:marBottom w:val="0"/>
      <w:divBdr>
        <w:top w:val="none" w:sz="0" w:space="0" w:color="auto"/>
        <w:left w:val="none" w:sz="0" w:space="0" w:color="auto"/>
        <w:bottom w:val="none" w:sz="0" w:space="0" w:color="auto"/>
        <w:right w:val="none" w:sz="0" w:space="0" w:color="auto"/>
      </w:divBdr>
    </w:div>
    <w:div w:id="1992522003">
      <w:bodyDiv w:val="1"/>
      <w:marLeft w:val="0"/>
      <w:marRight w:val="0"/>
      <w:marTop w:val="0"/>
      <w:marBottom w:val="0"/>
      <w:divBdr>
        <w:top w:val="none" w:sz="0" w:space="0" w:color="auto"/>
        <w:left w:val="none" w:sz="0" w:space="0" w:color="auto"/>
        <w:bottom w:val="none" w:sz="0" w:space="0" w:color="auto"/>
        <w:right w:val="none" w:sz="0" w:space="0" w:color="auto"/>
      </w:divBdr>
    </w:div>
    <w:div w:id="2004385695">
      <w:bodyDiv w:val="1"/>
      <w:marLeft w:val="0"/>
      <w:marRight w:val="0"/>
      <w:marTop w:val="0"/>
      <w:marBottom w:val="0"/>
      <w:divBdr>
        <w:top w:val="none" w:sz="0" w:space="0" w:color="auto"/>
        <w:left w:val="none" w:sz="0" w:space="0" w:color="auto"/>
        <w:bottom w:val="none" w:sz="0" w:space="0" w:color="auto"/>
        <w:right w:val="none" w:sz="0" w:space="0" w:color="auto"/>
      </w:divBdr>
    </w:div>
    <w:div w:id="2107992817">
      <w:bodyDiv w:val="1"/>
      <w:marLeft w:val="0"/>
      <w:marRight w:val="0"/>
      <w:marTop w:val="0"/>
      <w:marBottom w:val="0"/>
      <w:divBdr>
        <w:top w:val="none" w:sz="0" w:space="0" w:color="auto"/>
        <w:left w:val="none" w:sz="0" w:space="0" w:color="auto"/>
        <w:bottom w:val="none" w:sz="0" w:space="0" w:color="auto"/>
        <w:right w:val="none" w:sz="0" w:space="0" w:color="auto"/>
      </w:divBdr>
    </w:div>
    <w:div w:id="2110274897">
      <w:bodyDiv w:val="1"/>
      <w:marLeft w:val="0"/>
      <w:marRight w:val="0"/>
      <w:marTop w:val="0"/>
      <w:marBottom w:val="0"/>
      <w:divBdr>
        <w:top w:val="none" w:sz="0" w:space="0" w:color="auto"/>
        <w:left w:val="none" w:sz="0" w:space="0" w:color="auto"/>
        <w:bottom w:val="none" w:sz="0" w:space="0" w:color="auto"/>
        <w:right w:val="none" w:sz="0" w:space="0" w:color="auto"/>
      </w:divBdr>
      <w:divsChild>
        <w:div w:id="1205944778">
          <w:marLeft w:val="0"/>
          <w:marRight w:val="0"/>
          <w:marTop w:val="0"/>
          <w:marBottom w:val="0"/>
          <w:divBdr>
            <w:top w:val="none" w:sz="0" w:space="0" w:color="auto"/>
            <w:left w:val="none" w:sz="0" w:space="0" w:color="auto"/>
            <w:bottom w:val="none" w:sz="0" w:space="0" w:color="auto"/>
            <w:right w:val="none" w:sz="0" w:space="0" w:color="auto"/>
          </w:divBdr>
        </w:div>
        <w:div w:id="192028567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26c792c21984b6681836c6f26cfdebe" PartId="5bf6a1eaaf24425b9d51557bc5023c25">
    <Part Type="preambule" DocPartId="4dbd4a669c8a438c8d832dfa96e23544" PartId="90acec40399c4a10804c06cfd7718caa"/>
    <Part Type="punktas" Nr="1" Abbr="1 p." DocPartId="526c5f73174a4d4ab1823cc135e171cb" PartId="738c42b8d21944fbbdc351b648e223a1"/>
    <Part Type="punktas" Nr="2" Abbr="2 p." DocPartId="feb19beae73d441eb2d9c959965bf719" PartId="9270afc9d83745f18b133149083836f7">
      <Part Type="papunktis" Nr="2.1" Abbr="2.1 pp." DocPartId="3398cad90e4141f18a08efb5fecbfe08" PartId="e0d8eddc8f9247798136fbebc14b70e0"/>
      <Part Type="papunktis" Nr="2.2" Abbr="2.2 pp." DocPartId="07716c95fc124c33916679bab19c83d8" PartId="a5cfd536d161459a9710c6400a4f01ca"/>
      <Part Type="papunktis" Nr="2.3" Abbr="2.3 pp." DocPartId="6fc7b8e4fdcc4c83865c672c518b2c6a" PartId="e91434918cbe4d85b22558e040654205"/>
    </Part>
    <Part Type="signatura" DocPartId="3c1d1780919b4c5faa1c552a664d85b7" PartId="48164fb96e6f43d194e5e1bce3993ef5"/>
  </Part>
  <Part Type="patvirtinta" Title="32-ASIS VIEŠOJO SEKTORIAUS APSKAITOS IR FINANSINĖS ATSKAITOMYBĖS STANDARTAS „VALSTYBĖS SOCIALINIŲ FONDŲ ATASKAITŲ RINKINIAI“" DocPartId="d5792322b19e450bb7e25e72f8829025" PartId="e098ed1fc06b438eb6726ef51fbcbce3">
    <Part Type="skyrius" Nr="1" Title="BENDROSIOS NUOSTATOS" DocPartId="37f0010957d546488fd9651a6b39639c" PartId="e29e67256d9f4d728933b9125b8d3fe2">
      <Part Type="punktas" Nr="1" Abbr="1 p." DocPartId="22d2f56740db4b7b8287e89cadacfebd" PartId="c508d9ded3294152bcb71f134a94da3a"/>
      <Part Type="punktas" Nr="2" Abbr="2 p." DocPartId="95243816088e4d259a7633399017e48b" PartId="3a681804cfa140dba612ed86ac16140c">
        <Part Type="papunktis" Nr="2.1" Abbr="2.1 pp." Notes="Numeris ne iš eilės. Trūksta dalių? [DocDalys]" DocPartId="6028e82affbe4fec838f44f8301ec257" PartId="906e570c50c0464ea3e795ef3d2065a3"/>
        <Part Type="papunktis" Nr="2.2" Abbr="2.2 pp." DocPartId="6f5417b4eb7d43cd8abba898cdf7af0e" PartId="1b86427111e548279eccf93a8f46da89"/>
        <Part Type="papunktis" Nr="2.3" Abbr="2.3 pp." DocPartId="474e293f330942478eb8256bd0b512f1" PartId="d1db48b185f44503b16c69be64b178ea"/>
      </Part>
      <Part Type="punktas" Nr="3" Abbr="3 p." DocPartId="32c2088c7c0f48a7bfafa5f6e09066f0" PartId="9b318e8257ee4eae8d5a5f91f6dda1de"/>
      <Part Type="punktas" Nr="4" Abbr="4 p." DocPartId="bd40a05edef748c4b772192fd7984218" PartId="8a3d6291f53d426bb86538b9f8c2be2f"/>
      <Part Type="punktas" Nr="5" Abbr="5 p." DocPartId="39df97fa6c1d445dbd0c5d532cf8bbe9" PartId="f04c4377427f4378bdf6276103445bc5">
        <Part Type="papunktis" Nr="5.1" Abbr="5.1 pp." DocPartId="ee248f11b408456788f197935939da38" PartId="77d7306f15c942faaeb7315ca701b0b6"/>
        <Part Type="papunktis" Nr="5.2" Abbr="5.2 pp." DocPartId="8c19aa62f73940e19b56f68c49233b71" PartId="9c5c3f2ababd470098e5dabfe1368902"/>
        <Part Type="papunktis" Nr="5.3" Abbr="5.3 pp." DocPartId="f6a2f2d99e8443adaaefeb7a25df9818" PartId="5325e831294f4416a2d641b9a6007448"/>
      </Part>
    </Part>
    <Part Type="skyrius" Nr="2" Title="FONDO ATASKAITŲ RINKINIO RENGIMO REIKALAVIMAI" DocPartId="b7d515fa2daf48aaad29fbbc259f4141" PartId="1ba5e75f8118492f9fd7fc8d68414faf">
      <Part Type="skirsnis" Nr="1" Title="BENDROSIOS FONDO ATASKAITŲ RINKINIO RENGIMO NUOSTATOS" DocPartId="7c435adf5bd94a55b051cd9b41640505" PartId="cd7c3aa07b364c6a924c5d293a1d23da">
        <Part Type="punktas" Nr="6" Abbr="6 p." DocPartId="6966ca5618cf4ccca54f1673c343fff8" PartId="c39e7c5f5bd84a4f97ea3fb4a7eb46fc">
          <Part Type="papunktis" Nr="6.1" Abbr="6.1 pp." DocPartId="3f87ec3022d949e88e4533b3f7c674e0" PartId="d15c754b57bf4ffb82fa73d142c7d3fa"/>
          <Part Type="papunktis" Nr="6.2" Abbr="6.2 pp." DocPartId="98a7d5a0ad5149f7ad09e998c60d7763" PartId="452538d9712c463ba1e6846f81c36a5f"/>
          <Part Type="papunktis" Nr="6.3" Abbr="6.3 pp." DocPartId="4be7b6593f4a4d7884e85a2699e78731" PartId="62999bf5e25441c691fb95c62f4c7ddf"/>
          <Part Type="papunktis" Nr="6.4" Abbr="6.4 pp." DocPartId="1c255b659e71435c8f5c6befa21666a5" PartId="f65c182d858740768f542c743ebeade9"/>
          <Part Type="papunktis" Nr="6.5" Abbr="6.5 pp." DocPartId="c8ec159791d74aa68bb19df4ed53eec1" PartId="ada28020fa3d45fc80a711eb76589752"/>
        </Part>
        <Part Type="punktas" Nr="7" Abbr="7 p." DocPartId="397b4aff3ba842c4b36e649d9dc2470e" PartId="bc8ca31987e042229a01987d0b99b46a">
          <Part Type="papunktis" Nr="7.1" Abbr="7.1 pp." DocPartId="0275f68ec41749deae533259153af61a" PartId="232daded5d3d46dc9b1f89a1f53bacec"/>
          <Part Type="papunktis" Nr="7.2" Abbr="7.2 pp." DocPartId="6451790a474442f8beb8e983ca43d7c5" PartId="1e118531b8f742b388f51013a4be2539"/>
          <Part Type="papunktis" Nr="7.3" Abbr="7.3 pp." DocPartId="dec4239d1e294ad1827eef22d31ee9b2" PartId="cccc6ae0f9ab4088b0f40361818e03e2"/>
          <Part Type="papunktis" Nr="7.4" Abbr="7.4 pp." DocPartId="c0e3fd4320ca4ea6bb95c68004e6dfbb" PartId="66120e9166f847bcb6ccc64e5bde922d"/>
        </Part>
        <Part Type="punktas" Nr="8" Abbr="8 p." DocPartId="57b18b1631b944058902bf84523f1af6" PartId="6401ed464a4740b9945f901817370a59">
          <Part Type="papunktis" Nr="8.1" Abbr="8.1 pp." DocPartId="239328fabb3a4697a3b181c4f07a8b9f" PartId="0043a9a92d914deab4658beb05022f98"/>
          <Part Type="papunktis" Nr="8.2" Abbr="8.2 pp." DocPartId="922681e3871b41238b9e51e2775d3bac" PartId="aa2e26f833e7405b98f5b20081a4a2f6"/>
          <Part Type="papunktis" Nr="8.3" Abbr="8.3 pp." DocPartId="93829c5b9f084dcfa3767fa8fa0e37b8" PartId="a9054e81f38246b7977a500b21a8c7a2"/>
        </Part>
        <Part Type="punktas" Nr="9" Abbr="9 p." DocPartId="b91e7acc597d4d5d92a99d2e97d4b716" PartId="b576fc5854ae4cc4b86e62fd2be8a61f"/>
      </Part>
      <Part Type="skirsnis" Nr="2" Title="FONDO FINANSINĖS BŪKLĖS ATASKAITOS STRAIPSNIŲ PAAIŠKINIMAI" DocPartId="a8c4b0a7210d436796c98cc188aa43ef" PartId="da8e5917815e4aa39671e3ea10ae37f1">
        <Part Type="punktas" Nr="10" Abbr="10 p." DocPartId="838c71f622634ce785705e598808028c" PartId="b5117d49362144aa9940aa8d6d8f7cc8"/>
        <Part Type="punktas" Nr="11" Abbr="11 p." DocPartId="7b07f20b7e0942d6ba806a319e5393ea" PartId="045f718aba5c48fc84f43beadf2b5441">
          <Part Type="papunktis" Nr="11.1" Abbr="11.1 pp." DocPartId="31a234c8cf66480ab949860b13b535a4" PartId="b29325b5ad3942a9a12d677d879a9605"/>
          <Part Type="papunktis" Nr="11.2" Abbr="11.2 pp." DocPartId="118f896bfd094173986934511b0cb4bd" PartId="2c5f94db454641f9bd9ca4b0caa0e32b"/>
          <Part Type="papunktis" Nr="11.3" Abbr="11.3 pp." DocPartId="9b558501b2d949bcbe4d021a43132c9c" PartId="2818d7c6947640ca873fc3c2e8ce210d"/>
          <Part Type="papunktis" Nr="11.4" Abbr="11.4 pp." DocPartId="1718c801ffea4548bc6c0a3d745ab771" PartId="9fb920d117974b97b7b6d683de27444f"/>
          <Part Type="papunktis" Nr="11.5" Abbr="11.5 pp." DocPartId="2e9aa87c21524336aec290ae0321aac7" PartId="924d3b9f85b14f80b57e2f7de71a7b6a"/>
        </Part>
        <Part Type="punktas" Nr="12" Abbr="12 p." DocPartId="d9ed908466f14416a376a60db5d6f096" PartId="021874b3d7c24fa181d1f50fdd9c6b51"/>
        <Part Type="punktas" Nr="13" Abbr="13 p." DocPartId="530f88eb7f354d71affc122bbe74ac22" PartId="ccb9a677cda34f9da5c6effb0c2e0c15"/>
        <Part Type="punktas" Nr="14" Abbr="14 p." DocPartId="a39462dbb1f842dab9b83fa0939c7d8f" PartId="a4b2ab9b77fe4e5cb5a0027e657ffa5c"/>
        <Part Type="punktas" Nr="15" Abbr="15 p." DocPartId="642fee164873437882bf388e2f1970d4" PartId="ff49761f858c43fc91162ee1ab1bef71"/>
        <Part Type="punktas" Nr="16" Abbr="16 p." DocPartId="26a52992c64c4ec3a4912cc412348065" PartId="fbf9b82e291e447ca29ddeff191919f3">
          <Part Type="papunktis" Nr="16.1" Abbr="16.1 pp." DocPartId="8eb725dfd8db4ea59bb72a4978e17165" PartId="9c37e498f88a4e90a0022b6a52ba212e"/>
          <Part Type="papunktis" Nr="16.2" Abbr="16.2 pp." DocPartId="9217801810e54d79a28eeb2e315c4304" PartId="5f951ac13f6343389148540495b26d4f"/>
        </Part>
        <Part Type="punktas" Nr="17" Abbr="17 p." DocPartId="e86b413c717a4540b384420111840993" PartId="c9f1d5b04f9e4fb1a6279c5895dde018">
          <Part Type="papunktis" Nr="17.1" Abbr="17.1 pp." DocPartId="72529d2c87d84963b94a68fa0ba0f84b" PartId="912e75c033994ca6b8948ec854e22678"/>
          <Part Type="papunktis" Nr="17.2" Abbr="17.2 pp." DocPartId="b7f99ac44a1d41ccb8a65ce54d43e2ed" PartId="5596a7432ea74e17a3b729bd45cb77d0"/>
          <Part Type="papunktis" Nr="17.3" Abbr="17.3 pp." DocPartId="714fb13919674350ba6eeb52e29a5f06" PartId="0508c57bb5b24684bb67c173650e8404"/>
          <Part Type="papunktis" Nr="17.4" Abbr="17.4 pp." DocPartId="cdf83ed65aca4d0bb82540586fff62ae" PartId="fac37ee3e4794a0a8496b04a62f45d01">
            <Part Type="papunktis" Nr="17.4.1" Abbr="17.4.1 pp." DocPartId="5d79755dac3041539305189bfa37718e" PartId="1d22cb193032455e8890ca99f2079d51"/>
            <Part Type="papunktis" Nr="17.4.2" Abbr="17.4.2 pp." DocPartId="ab093ed2c2024fb08b5a9eb38dd6e4e5" PartId="64a884f4513047539a679e68bcdd34f4"/>
          </Part>
        </Part>
        <Part Type="punktas" Nr="18" Abbr="18 p." DocPartId="0b336ff58fb649fc967a0d92047ea722" PartId="d62eb6a7534d49b6aa0aa15b04706462"/>
      </Part>
      <Part Type="skirsnis" Nr="3" Title="FONDO VEIKLOS REZULTATŲ ATASKAITOS IR VEIKLOS REZULTATŲ IR BIUDŽETO VYKDYMO ATASKAITOS STRAIPSNIŲ PAAIŠKINIMAI" DocPartId="f7c1954f9f984a0bb8c635943a4ff634" PartId="576dabf1192f4304ab1b3b5acc284698">
        <Part Type="punktas" Nr="19" Abbr="19 p." DocPartId="854cd9a2764341199334d614bda04625" PartId="055b18cb3764408b87ce4059ba220579">
          <Part Type="papunktis" Nr="19.1" Abbr="19.1 pp." DocPartId="0c409c6b7fd64883ba2c0fd88eae033e" PartId="7c8e90784f7d420895bfc4dd82db89ec"/>
          <Part Type="papunktis" Nr="19.2" Abbr="19.2 pp." DocPartId="cc2169d67ad24ddd90acb4b646a3da6a" PartId="01d28b8f3cf848a792e9c5a5e08c035e"/>
          <Part Type="papunktis" Nr="19.3" Abbr="19.3 pp." DocPartId="9de3298287f94f9681cdfb2a7b45f5ba" PartId="4724ebfe6c624e5888445aa8a3cb058d"/>
        </Part>
        <Part Type="punktas" Nr="20" Abbr="20 p." DocPartId="6fb9a41954794287896dd265df9d0c6b" PartId="49fd22fd1f4f4d8f82565f19505c7abe">
          <Part Type="papunktis" Nr="20.1" Abbr="20.1 pp." DocPartId="1018a837435d45d0bdc5d2e300bd86cd" PartId="883d8606327d4b659c8d95aac9046221"/>
          <Part Type="papunktis" Nr="20.2" Abbr="20.2 pp." DocPartId="966eb673db8f4942b090a5e9d39fdafe" PartId="8fd18225d76d4681a744dd11ed94fff0"/>
        </Part>
        <Part Type="punktas" Nr="21" Abbr="21 p." DocPartId="85281b75d3dd4d169f9034c4180395cc" PartId="93afb83b47fd438fa3744ea8b3afbb62"/>
        <Part Type="punktas" Nr="22" Abbr="22 p." DocPartId="fae3ed6501a04da1b936c7330fadafef" PartId="cee943d3bf234b9dad755b9604d3b9f2">
          <Part Type="papunktis" Nr="22.1" Abbr="22.1 pp." DocPartId="2e3b4d907de94de58142365c7845965b" PartId="e3aa07c5fb2c47b7b962fddc5f1f1e83"/>
          <Part Type="papunktis" Nr="22.2" Abbr="22.2 pp." DocPartId="480fcb48abc24438a9957d473081a9d0" PartId="f5eef21767bd479a972b245b85a5fdb4"/>
          <Part Type="papunktis" Nr="22.3" Abbr="22.3 pp." DocPartId="1514c9fa1d2d4add8765157e4bbd3abb" PartId="09faf07b5f3748afb3dd0d764f68f35f"/>
          <Part Type="papunktis" Nr="22.4" Abbr="22.4 pp." DocPartId="d2bf5ce0fe3a453e85388d59df468978" PartId="610c2b19e2484a168bff4b6898f73203"/>
          <Part Type="papunktis" Nr="22.5" Abbr="22.5 pp." DocPartId="084f223f55ab4ba89d9e26925272d43c" PartId="8eaa2fce738f48319df27d2a1d6b21d0"/>
          <Part Type="papunktis" Nr="22.6" Abbr="22.6 pp." DocPartId="06a9ea37ba4241f8abb82749de480dc5" PartId="8a755a449ac7484ea54eb3e5b3c3a085"/>
        </Part>
        <Part Type="punktas" Nr="23" Abbr="23 p." DocPartId="fe702dfa7f874b07bb0d61363245139b" PartId="00a1f5d5c7ac466bbb1537f1283652c9">
          <Part Type="papunktis" Nr="23.1" Abbr="23.1 pp." DocPartId="414724c5694042c2987066c149f00d9c" PartId="2123be3d3ed742b4ab016e64ea27e245"/>
          <Part Type="papunktis" Nr="23.2" Abbr="23.2 pp." DocPartId="9278ce0c126a465599b3800293a71556" PartId="bbd8df13586a4630a771c291f2f3fe99"/>
        </Part>
        <Part Type="punktas" Nr="24" Abbr="24 p." DocPartId="c0d3f97cc13b48fa904cc45ae8bc6052" PartId="4853221353644381944482fee1e80e07"/>
        <Part Type="punktas" Nr="25" Abbr="25 p." DocPartId="e34efa9b4b0e4c88a9c21c18db4c424b" PartId="1d9cb38e747845158b3dd43e4a8aaf29">
          <Part Type="papunktis" Nr="25.1" Abbr="25.1 pp." DocPartId="5ba26cabd77948f68f9f6f586cca8855" PartId="87044bdc8de74dcdb8226dcf3c29a1aa"/>
          <Part Type="papunktis" Nr="25.2" Abbr="25.2 pp." DocPartId="384ffbcac8384adf8a527cf4a7f4f0fe" PartId="c169522bc18b4faa8f6bcfd73bd7b9a6"/>
          <Part Type="papunktis" Nr="25.3" Abbr="25.3 pp." DocPartId="f5836661625045258abfe2d5700644cc" PartId="9e608f0018d849f98e284e307aaf9502"/>
          <Part Type="papunktis" Nr="25.4" Abbr="25.4 pp." DocPartId="9825b86883eb4a9ab142cf702c66f577" PartId="4b6c2cc91ccd451e93d51d1366a58e5d"/>
        </Part>
        <Part Type="punktas" Nr="26" Abbr="26 p." DocPartId="3eee4a6c31544c57a8c5711abcd70fd0" PartId="ae190da1348e482c9fb7b511b4f60e96"/>
        <Part Type="punktas" Nr="27" Abbr="27 p." DocPartId="d120db175ea44ae694f9874e86061e33" PartId="005811fae56b4a7bb393bb38fd483763">
          <Part Type="papunktis" Nr="27.1" Abbr="27.1 pp." DocPartId="05938f65978c451f9ad0ff325801f5f7" PartId="a32fff3e6f9448fb84e61d0434dccf5c"/>
          <Part Type="papunktis" Nr="27.2" Abbr="27.2 pp." DocPartId="5323d08a58dd49e3ae0133fb4dc791a5" PartId="5d3e7a8fc30f484db77b7a962aadd3d8"/>
          <Part Type="papunktis" Nr="27.3" Abbr="27.3 pp." DocPartId="775bf8ebc9584082b15be2d2ce78d0a7" PartId="fca96377f20943e78442fa7e074a1d6c">
            <Part Type="papunktis" Nr="27.3.1" Abbr="27.3.1 pp." DocPartId="ca7f9c8be21544498637f8f386881623" PartId="67188abfcd0849d6aa43612f812ecaf5"/>
            <Part Type="papunktis" Nr="27.3.2" Abbr="27.3.2 pp." DocPartId="d7a1419f6bdd471b9530527fd945c6ac" PartId="e5c48f25bf194c42a50a445cb97f98c8"/>
          </Part>
          <Part Type="papunktis" Nr="27.4" Abbr="27.4 pp." DocPartId="799edd671d064d26a3fb267f6dbfa4ff" PartId="bd2f2a07ae6b4a1bb7d4676432923485"/>
          <Part Type="papunktis" Nr="27.5" Abbr="27.5 pp." DocPartId="2732c4221c7e41ef9cda87af9feba841" PartId="eb1f55ec89d54d5d9fd5b028b7ae2865">
            <Part Type="papunktis" Nr="27.5.1" Abbr="27.5.1 pp." DocPartId="b09e2b1d1c9d47ccb5fdac0cf11f2cf9" PartId="08fe1ef8d70d45aabd2c3c5ecf02f0a4"/>
            <Part Type="papunktis" Nr="27.5.2" Abbr="27.5.2 pp." DocPartId="f946fa3314f64ecc89cae2cadefbf460" PartId="fc7913c09bd249d686e3135892dfdc88"/>
          </Part>
        </Part>
        <Part Type="punktas" Nr="28" Abbr="28 p." DocPartId="8a2c4873c5dc4744a163b8666f9f27e3" PartId="a681e90d622640a69626345547eb16ed"/>
        <Part Type="punktas" Nr="29" Abbr="29 p." DocPartId="aa3615f465024099a4c13ef94046033f" PartId="e307aed260534ce5a87ea1db239c8b80"/>
        <Part Type="punktas" Nr="30" Abbr="30 p." DocPartId="0d890408bf2b470dae298bad50572b00" PartId="5d4720e6a74949e4a95ec78638d83135"/>
      </Part>
      <Part Type="skirsnis" Nr="4" Title="KITOSE ATASKAITOSE PATEIKIAMA INFORMACIJA" DocPartId="64f0b9b8e89f4b58b354dacf344b6ec9" PartId="70bfd0c14a5747609cff885a45402b49">
        <Part Type="punktas" Nr="31" Abbr="31 p." DocPartId="e5c3c2aea7e942a890e9b9d5a159140d" PartId="c710d07f2e014ee59cf7f970b928c065"/>
        <Part Type="punktas" Nr="32" Abbr="32 p." DocPartId="2cb94450d8da40dbb52ec94665fc9903" PartId="a24af35d3d194b0c84ca2251d68d8947">
          <Part Type="papunktis" Nr="32.1" Abbr="32.1 pp." DocPartId="54000b97f8a74825856ad8e35579d270" PartId="b012f2928a7d4ec3955786d14ba7e730"/>
          <Part Type="papunktis" Nr="32.2" Abbr="32.2 pp." DocPartId="f45fc15cc45a4f5da5cc33f823d80654" PartId="c1b4e5e07ef84b30a0643724404577f8"/>
        </Part>
        <Part Type="punktas" Nr="33" Abbr="33 p." DocPartId="1a65930915c044f8a1e9974eae789203" PartId="8d11b6f2f72b4f6e8194e61eb3e5a853"/>
        <Part Type="punktas" Nr="34" Abbr="34 p." DocPartId="d5224c6dbe1e4939b92070f8450d3abb" PartId="14a76f0d526f4367af88aa3759e9a6b6"/>
        <Part Type="punktas" Nr="35" Abbr="35 p." DocPartId="8b7fef2ab9e44180b2f2322e81510f0f" PartId="49f5b88031a246d29ec8a234f0fb859f">
          <Part Type="papunktis" Nr="35.1" Abbr="35.1 pp." DocPartId="cc611faa679942c3a41eb055a8cba547" PartId="73469d1eaf8a4b29b733017147d1fc88"/>
          <Part Type="papunktis" Nr="35.2" Abbr="35.2 pp." DocPartId="b0b9628379964b149b348c658aa7b9b5" PartId="79ddbbc440cb44aeb72a7de92bb5ed45">
            <Part Type="papunktis" Nr="35.2.1" Abbr="35.2.1 pp." DocPartId="c05cadb1546d409791927afb5eb62e87" PartId="271e70d27bbd415b9c2713e4eb77de21"/>
            <Part Type="papunktis" Nr="35.2.2" Abbr="35.2.2 pp." DocPartId="1f823b60655648ccbb831b88b9784eb0" PartId="7b09bc3f294145de834eb88b64ee918c"/>
          </Part>
          <Part Type="papunktis" Nr="35.3" Abbr="35.3 pp." DocPartId="850c6751d2544b99adf3164d4efeb112" PartId="1ce7d404bb0a4d2983d4edfb7369f5ba"/>
          <Part Type="papunktis" Nr="35.4" Abbr="35.4 pp." DocPartId="95bee2f1d79b45aba7ade81699723c7c" PartId="5cc4fd42deff49cbb3d892d4bbbded53"/>
        </Part>
        <Part Type="punktas" Nr="36" Abbr="36 p." DocPartId="9336835dee924a86897e14a98746201a" PartId="aa37985781a6434bb8e54cdf177b6559"/>
        <Part Type="punktas" Nr="37" Abbr="37 p." DocPartId="503b145f2dde49d586688bc1103563ab" PartId="5a8ed4e4b48949599ec9b32274574c8d"/>
      </Part>
    </Part>
    <Part Type="skyrius" Nr="3" Title="VSDF GRUPĖS ATASKAITŲ RINKINIO RENGIMO REIKALAVIMAI" DocPartId="14afaa27118a42e9abcea8812ebf9880" PartId="c1b06fa21a0d4951ba41bb57ea73aa17">
      <Part Type="punktas" Nr="38" Abbr="38 p." DocPartId="9dbf7d94060d4b249d1d96c400f2a19e" PartId="30f2e396921142f484c493ae922fa801"/>
      <Part Type="punktas" Nr="39" Abbr="39 p." DocPartId="c3693001ef7f481989a8f5825f2e2433" PartId="f6343760307b4267a0ca53ed1e389d59">
        <Part Type="papunktis" Nr="39.1" Abbr="39.1 pp." DocPartId="13cad82a07da45d8b7433584c08476e0" PartId="20f9d29619494989952d0b0681162103"/>
        <Part Type="papunktis" Nr="39.2" Abbr="39.2 pp." DocPartId="c12e2e5991684289b0c58142174c0ff3" PartId="a48b23cbbcfd4bf6a60e86f7c97bea2e"/>
        <Part Type="papunktis" Nr="39.3" Abbr="39.3 pp." DocPartId="1918e7b2e94f41e38ebf12b7c29813db" PartId="85ff001c332846b0988b43f08286a4e4"/>
        <Part Type="papunktis" Nr="39.4" Abbr="39.4 pp." DocPartId="056ae1d5c3734a1399d75a68ade2d219" PartId="d0b2606a744f4d4ca365e60ea97df4f1"/>
        <Part Type="papunktis" Nr="39.5" Abbr="39.5 pp." DocPartId="d28148f4d32d4729b82ea9c8b100fe3c" PartId="eaa1d9edc55940a7aac2c6d08ebd3ce1"/>
      </Part>
      <Part Type="punktas" Nr="40" Abbr="40 p." DocPartId="b76017936b0047ccac0fc6da173ce333" PartId="fea601f3603144bc8656f378c497904d"/>
      <Part Type="punktas" Nr="41" Abbr="41 p." DocPartId="e20828b93b9941b7872b2b2ef6614dd2" PartId="8819a104dcca4460b7a15f46b282c0c0">
        <Part Type="papunktis" Nr="41.1" Abbr="41.1 pp." DocPartId="19d6bb9f9a7848e9adb06bd65f2ce976" PartId="b987f42d133540f69da3c5b62ea6e3ac"/>
        <Part Type="papunktis" Nr="41.2" Abbr="41.2 pp." DocPartId="69665d11ed054f69b98ce75395936b52" PartId="60b857798c344d368f3d4488867ae28a">
          <Part Type="papunktis" Nr="41.2.1" Abbr="41.2.1 pp." DocPartId="a4f70082f79a424da61d5e335ba0d141" PartId="2dc9643453a94a47be978335d437d71e">
            <Part Type="papunktis" Nr="41.2.1.1" Abbr="41.2.1.1 pp." DocPartId="d541d7cf7e39414a9cc11031408b38d7" PartId="a3a8d5815730475e91064cc8cdd561bb"/>
            <Part Type="papunktis" Nr="41.2.1.2" Abbr="41.2.1.2 pp." DocPartId="4597e6ebf8b04edf9e142da285d07988" PartId="5a2898ccd02246798c037fd259c9f822"/>
            <Part Type="papunktis" Nr="41.2.1.3" Abbr="41.2.1.3 pp." DocPartId="b90aca9561424050b4ae2597869771bd" PartId="3f49ce501cf1467c9bc4563a1ce4700b"/>
            <Part Type="papunktis" Nr="41.2.1.4" Abbr="41.2.1.4 pp." DocPartId="12a22d22c4f04fdd86aeb91901a1c908" PartId="04c9661392874821b2e4027d6eee8f81"/>
            <Part Type="papunktis" Nr="41.2.1.5" Abbr="41.2.1.5 pp." DocPartId="8b27de94c3b84d7c9af2cedc0110f482" PartId="78bc6cac094a487585c77041e34c227d"/>
            <Part Type="papunktis" Nr="41.2.1.6" Abbr="41.2.1.6 pp." DocPartId="91cc0873fc7544e397f6fd5e07543214" PartId="2a6ed6befa39430fb6b4be28b315b8e9"/>
          </Part>
          <Part Type="papunktis" Nr="41.2.2" Abbr="41.2.2 pp." DocPartId="e3205217dd4a4d8a8fcbf8cde04290da" PartId="605d1f1a6154421c866d4e3b7f250e5c"/>
          <Part Type="papunktis" Nr="41.2.3" Abbr="41.2.3 pp." DocPartId="34c47176e2024f4783737f64b272be3a" PartId="e617e59a92db4555838f1b19fcba46de"/>
        </Part>
        <Part Type="papunktis" Nr="41.3" Abbr="41.3 pp." DocPartId="72c535d805aa4431b664be72a4eca3a0" PartId="53efc60bbb1d43a78c068ba2a0b7cb4f"/>
        <Part Type="papunktis" Nr="41.4" Abbr="41.4 pp." DocPartId="0dec99ca1942462d9b75459e2b1a9f02" PartId="9b1f683a157f4c31a2f467eef4ad3af8">
          <Part Type="papunktis" Nr="41.4.1" Abbr="41.4.1 pp." DocPartId="8870e271da294be9a7ca4468a0dbbb7b" PartId="166229b918e540e3bd67f6800bd577ba"/>
          <Part Type="papunktis" Nr="41.4.2" Abbr="41.4.2 pp." DocPartId="305dfe3505014438abe28d63133aae57" PartId="7cf148d231c1421ca3d89686210126ae"/>
          <Part Type="papunktis" Nr="41.4.3" Abbr="41.4.3 pp." DocPartId="bf9c03597d8242fcb33c7e266eca2d18" PartId="2d380ebc04d245c39d3934108b9c8443"/>
          <Part Type="papunktis" Nr="41.4.4" Abbr="41.4.4 pp." DocPartId="dfb2011584144cc780695be37d9b5ff8" PartId="93eec942c040455584a6fd68dff68a29"/>
        </Part>
      </Part>
      <Part Type="punktas" Nr="42" Abbr="42 p." DocPartId="c1b0d6bdaa6e490292e7f9ea0d0337b4" PartId="991950c9a8404f278262f00f5f7a5afb"/>
      <Part Type="punktas" Nr="43" Abbr="43 p." DocPartId="a88cd23379c4490186844bdc48568fea" PartId="7a6ba124c208430c85dd5a5720722f4b"/>
    </Part>
    <Part Type="skyrius" Nr="4" Title="VALSTYBĖS SOCIALINIŲ FONDŲ ATASKAITŲ RINKINIŲ RENGIMO REIKALAVIMAI" DocPartId="e017867d9c9c4b7396b206d2de9a9ecf" PartId="8356b95be64b4edb9896e6f02b61b466">
      <Part Type="punktas" Nr="45" Abbr="45 p." Notes="Numeris ne iš eilės. Trūksta dalių? [DocDalys]" DocPartId="d67421cf8e7d40069b8ab8f43c25208f" PartId="0dd00687a307403cba1832bf8c405fe8"/>
      <Part Type="punktas" Nr="46" Abbr="46 p." DocPartId="5e25abf70b3d463fba3f14dcbead4a7f" PartId="af8ff9a1d7ce41f48ad308d503016c6d"/>
      <Part Type="punktas" Nr="47" Abbr="47 p." DocPartId="96e91e180e1647129e82b4377f052628" PartId="ca113af730904332b6c5e96764a8b2d2"/>
      <Part Type="punktas" Nr="48" Abbr="48 p." DocPartId="066cf039ff2b464280019633bb751163" PartId="e2a32e03fc604b778d005b237e2427ae"/>
    </Part>
    <Part Type="skyrius" Nr="5" Title="FONDO TARPINIŲ ATASKAITŲ RINKINIO TEIKIMO IR SKELBIMO REIKALAVIMAI" DocPartId="a77b680fa2b7448484ae90419ebcb60d" PartId="9b06e76e0e9b4664bf0b04635523331e">
      <Part Type="punktas" Nr="49" Abbr="49 p." DocPartId="935db3d4e8814fb38536c387f69b53b2" PartId="3fa8518847c843edbc18d01f126ff8e9"/>
    </Part>
  </Part>
  <Part Type="priedas" Nr="1" Abbr="1 pr." Title="(Valstybinio socialinio draudimo fondo ataskaitų rinkinio forma)" DocPartId="507175428fa4433485d7c9753739314b" PartId="4bb78f19ec61467e8b1b134472672ee4">
    <Part Type="skirsnis" Title="VALSTYBINIO SOCIALINIO DRAUDIMO FONDO VALDYBA PRIE SOCIALINĖS APSAUGOS IR DARBO MINISTERIJOS" DocPartId="84de5ca29e734ac69586bb25d17cb47c" PartId="c635f733211e418c89b9fbc4bd5d2973"/>
    <Part Type="skirsnis" Title="VALSTYBINIO SOCIALINIO DRAUDIMO FONDO ___________ METŲ ATASKAITŲ RINKINYS" DocPartId="b9b6ed391b2e4c139928d7941659307f" PartId="dd2f48b1f42c47478f4746539582c86e"/>
    <Part Type="skirsnis" Title="TURINYS VALSTYBINIO SOCIALINIO DRAUDIMO FONDO METINĖS ATASKAITOS:" DocPartId="b59e69b521e44e928f8630bbbd051f44" PartId="2965eefb15874df89833e619d6f25756"/>
    <Part Type="skirsnis" Title="FINANSINĖS BŪKLĖS ATASKAITA" DocPartId="19a455cddc9149ae95aadec37c5adec1" PartId="a992ab4a97744cdd80c2d83019deb6ec"/>
    <Part Type="skirsnis" Title="VEIKLOS REZULTATŲ ATASKAITA" DocPartId="9e36d97bf6a8424d9825cf8767403189" PartId="b5fcb48d089e4cbeac594e764ae43da9"/>
    <Part Type="skirsnis" Title="GRYNOJO TURTO POKYČIŲ ATASKAITA" DocPartId="afb0367e8b5f45a293ed0f720d5a52c6" PartId="9ca590a10b144255933e280e9778b6a8"/>
    <Part Type="skirsnis" Title="PINIGŲ SRAUTŲ ATASKAITA" DocPartId="246da02a0392439880b31cf3942b13da" PartId="5f15959fe0894c67a7b9bfd1729d6afd"/>
  </Part>
  <Part Type="priedas" Nr="2" Abbr="2 pr." Title="(Garantinio fondo ataskaitų rinkinio forma)" DocPartId="eb493b02d4db4cddb9205e327301c4e1" PartId="79e1a6208b7b4ba6b93fe399a1db1505">
    <Part Type="skirsnis" Title="VALSTYBINIO SOCIALINIO DRAUDIMO FONDO VALDYBA PRIE SOCIALINĖS APSAUGOS IR DARBO MINISTERIJOS" DocPartId="6e6a21c9bd7a49f095e5a2d80df5fe51" PartId="0224912ff5e34420911589fdf60344c8"/>
    <Part Type="skirsnis" Title="GARANTINIO FONDO ___________ METŲ ATASKAITŲ RINKINYS" DocPartId="45934015be5941d1b6dad00125d28512" PartId="f0aa25ce3d0d4726baa4fefa2d4c713c"/>
    <Part Type="skirsnis" Title="TURINYS GARANTINIO FONDO METINĖS ATASKAITOS:" DocPartId="10b46ceb1ccf41d1943d1490c99d5dc1" PartId="008935d00cba4b438599110d418a8fec"/>
    <Part Type="skirsnis" Title="FINANSINĖS BŪKLĖS ATASKAITA" DocPartId="7c530b40593b4e8d944ad095b0866bf4" PartId="f430302d938f433ea583c703b2ab5e44"/>
    <Part Type="pabaiga" DocPartId="eca71643f5154ec08b0bc91759533682" PartId="67abb02f9d344d4c8171fd289ad659cb"/>
  </Part>
  <Part Type="priedas" Abbr="pr." Title="VEIKLOS REZULTATŲ IR BIUDŽETO VYKDYMO ATASKAITA" DocPartId="13dc6a7642b24cc89e16d440175187fa" PartId="a6d0f51f233d4874b740f22002739816">
    <Part Type="skirsnis" Title="PINIGŲ SRAUTŲ ATASKAITA" DocPartId="611c5e0e6c2d47a7a03082d8e1a498c0" PartId="3bc8a3adc00b4b87bf082af557eb69b1"/>
  </Part>
  <Part Type="priedas" Nr="3" Abbr="3 pr." Title="(Ilgalaikio darbo išmokų fondo ataskaitų rinkinio forma)" Notes="Numeris ne iš eilės. Trūksta dalių? [DocDalys]" DocPartId="2f0e931a22b04d1cb7c853e7b8167f98" PartId="df3a4f1bb52745c588b25f34d11672d1">
    <Part Type="skirsnis" Title="VALSTYBINIO SOCIALINIO DRAUDIMO FONDO VALDYBA PRIE SOCIALINĖS APSAUGOS IR DARBO MINISTERIJOS" DocPartId="493a37798d0a437b9cbe8db70d294e95" PartId="b2de8b1452d74aa7854711cc2560cee4"/>
    <Part Type="skirsnis" Title="TURINYS ILGALAIKIO DARBO UŽMOKESČIO FONDO METINĖS ATASKAITOS:" DocPartId="64a597df81db4b528525fd574ba64816" PartId="bfcc9b26e56e4088a01d6a990b8e1150"/>
    <Part Type="skirsnis" Title="FINANSINĖS BŪKLĖS ATASKAITA" DocPartId="3974870ce50d46e981436c2539a972ef" PartId="ec9cff9cef7d4523bd069e373c3389fe"/>
    <Part Type="skirsnis" Title="VEIKLOS REZULTATŲ IR BIUDŽETO VYKDYMO ATASKAITA" DocPartId="104df8b8ee2149a6835fa49c066ce3e7" PartId="b518ef5b2a16454fb248e841b1b65688"/>
    <Part Type="skirsnis" Title="PINIGŲ SRAUTŲ ATASKAITA" DocPartId="b6693007684a4d828b3bc678c4de3020" PartId="c7dcce17fe8d4c619633aebcd6cb547a"/>
  </Part>
  <Part Type="priedas" Nr="4" Abbr="4 pr." Title="(Valstybinio socialinio draudimo fondo grupės ataskaitų rinkinio forma)" DocPartId="0b9fe28c797a4d0c8b4059f2d2a47e81" PartId="928bf3d18d2144a4aa26b0554e67a2b7">
    <Part Type="skirsnis" Title="VALSTYBINIO SOCIALINIO DRAUDIMO FONDO VALDYBA PRIE SOCIALINĖS APSAUGOS IR DARBO MINISTERIJOS" DocPartId="6d5821991dec41658483c007712aa33d" PartId="75a7805dea194f0a933451b3d2332f6f"/>
    <Part Type="skirsnis" Title="VALSTYBINIO SOCIALINIO DRAUDIMO FONDO GRUPĖS ___________ METŲ ATASKAITŲ RINKINYS" DocPartId="8e844c2b7f1143a8a619b734b9839b12" PartId="77baff44272148f38bc7d8d32f99e56a"/>
    <Part Type="skirsnis" Title="TURINYS VALSTYBINIO SOCIALINIO DRAUDIMO FONDO GRUPĖS METINĖS ATASKAITOS:" DocPartId="46e306fec5724581a279d39da04ae750" PartId="0fe56a0f0b70434893894d225d1462d4"/>
    <Part Type="skirsnis" Title="FINANSINĖS BŪKLĖS ATASKAITA" DocPartId="c46dc26228ea4d7e9c4eaad715c39125" PartId="5a28a3250ee74ce1ad0fdd7822d46fa2"/>
    <Part Type="skirsnis" Title="VEIKLOS REZULTATŲ IR BIUDŽETO VYKDYMO ATASKAITA" DocPartId="c7fb3a7752634b30bd069449e7a75df7" PartId="1cef83c6f2dd4973935fb28b30a6f33b"/>
    <Part Type="skirsnis" Title="GRYNOJO TURTO POKYČIŲ ATASKAITA" DocPartId="c754dc1fe01d4bf7962f6965065b39f1" PartId="d719d6ec5bab4472830eac00fd471a6c"/>
    <Part Type="skirsnis" Title="PINIGŲ SRAUTŲ ATASKAITA" DocPartId="3f7a706a2d944d32a54843dea1899a67" PartId="c65b1799d29844ae99529d878a81349f"/>
  </Part>
  <Part Type="priedas" Nr="5" Abbr="5 pr." Title="(Informacijos apie perviršį ar deficitą pagal socialinio draudimo rūšis forma)" DocPartId="3a6ff99dee4549dea5b2a21b8e92353e" PartId="c65012b0c97246b28dfbccbac56c693a">
    <Part Type="lentele" Title="INFORMACIJA APIE PERVIRŠĮ AR DEFICITĄ PAGAL SOCIALINIO DRAUDIMO RŪŠIS" DocPartId="0337119707274e9482b6228dd4d58a10" PartId="d35955bd22f541d6a2b8aedc6f3644a7"/>
    <Part Type="pabaiga" DocPartId="70c4cfaff7e14f1bbe1ccd3087799485" PartId="ec286b8222684a02b80cd4c9c143db1f"/>
  </Part>
  <Part Type="priedas" Nr="6" Abbr="6 pr." Title="(Valstybės socialinių fondų ataskaitų rinkinio titulinio lapo forma)" DocPartId="b23b52654c6748a7adc86ce6a40d764f" PartId="aef8e817a9fc4a0bab4d50d50e002afb">
    <Part Type="skirsnis" Title="VALSTYBINIO SOCIALINIO DRAUDIMO FONDO VALDYBA PRIE SOCIALINĖS APSAUGOS IR DARBO MINISTERIJOS" DocPartId="6ccca1b7bdc24eabbaf28ad13260fb34" PartId="30d414853b66475cab6b36bfe59d6e74"/>
    <Part Type="skirsnis" Title="ATASKAITŲ RINKINYS" DocPartId="4e1a5ddf32ea48c8a80c39830cbd4880" PartId="002e0dd55728408db2f78bef729161fc"/>
    <Part Type="skirsnis" Title="TURINYS" DocPartId="1931f784185540a4a3dc03bb16568f0d" PartId="af724d0d6d2344318223c7009cfbf3e2"/>
    <Part Type="skirsnis" Title="VALSTYBĖS SOCIALINIŲ FONDŲ METINĖS ATASKAITOS:" DocPartId="fd7851c722d141949886b509a4c67d4d" PartId="58bd967a6e9346dfb03da90ae410026e"/>
  </Part>
</Parts>
</file>

<file path=customXml/itemProps1.xml><?xml version="1.0" encoding="utf-8"?>
<ds:datastoreItem xmlns:ds="http://schemas.openxmlformats.org/officeDocument/2006/customXml" ds:itemID="{866F0A47-508F-460F-A07E-3A138B43E40A}">
  <ds:schemaRefs>
    <ds:schemaRef ds:uri="http://schemas.openxmlformats.org/officeDocument/2006/bibliography"/>
  </ds:schemaRefs>
</ds:datastoreItem>
</file>

<file path=customXml/itemProps2.xml><?xml version="1.0" encoding="utf-8"?>
<ds:datastoreItem xmlns:ds="http://schemas.openxmlformats.org/officeDocument/2006/customXml" ds:itemID="{1D8F366D-BCD4-4FA8-8801-9432445DC8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8072</Words>
  <Characters>58605</Characters>
  <Application>Microsoft Office Word</Application>
  <DocSecurity>4</DocSecurity>
  <Lines>4508</Lines>
  <Paragraphs>1802</Paragraphs>
  <ScaleCrop>false</ScaleCrop>
  <HeadingPairs>
    <vt:vector size="2" baseType="variant">
      <vt:variant>
        <vt:lpstr>Pavadinimas</vt:lpstr>
      </vt:variant>
      <vt:variant>
        <vt:i4>1</vt:i4>
      </vt:variant>
    </vt:vector>
  </HeadingPairs>
  <TitlesOfParts>
    <vt:vector size="1" baseType="lpstr">
      <vt:lpstr>LIETUVOS RESPUBLIKOS FINANSŲ MINISTRO</vt:lpstr>
    </vt:vector>
  </TitlesOfParts>
  <Company/>
  <LinksUpToDate>false</LinksUpToDate>
  <CharactersWithSpaces>64875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2024-11-28T06:49:00Z</dcterms:created>
  <dc:creator>Rima</dc:creator>
  <lastModifiedBy>adlibuser</lastModifiedBy>
  <lastPrinted>2024-03-12T10:12:00Z</lastPrinted>
  <dcterms:modified xsi:type="dcterms:W3CDTF">2024-11-28T06:49:00Z</dcterms:modified>
  <revision>2</revision>
  <dc:title>LIETUVOS RESPUBLIKOS FINANSŲ MINISTRO</dc:title>
</coreProperties>
</file>