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09C2057" w14:textId="77777777">
      <w:pPr>
        <w:widowControl w:val="0"/>
        <w:tabs>
          <w:tab w:val="center" w:pos="4819"/>
          <w:tab w:val="right" w:pos="9638"/>
        </w:tabs>
        <w:rPr>
          <w:sz w:val="20"/>
          <w:lang w:eastAsia="lt-LT"/>
        </w:rPr>
      </w:pPr>
    </w:p>
    <w:p w14:paraId="129E2FBD" w14:textId="29CF4BB1">
      <w:pPr>
        <w:widowControl w:val="0"/>
        <w:ind w:firstLine="6714"/>
        <w:rPr>
          <w:b/>
          <w:szCs w:val="24"/>
          <w:lang w:eastAsia="lt-LT"/>
        </w:rPr>
      </w:pPr>
      <w:r>
        <w:rPr>
          <w:b/>
          <w:szCs w:val="24"/>
          <w:lang w:eastAsia="lt-LT"/>
        </w:rPr>
        <w:t xml:space="preserve">Projektas Nr. TSP-136                             </w:t>
      </w:r>
    </w:p>
    <w:p w14:paraId="0B2A1E34" w14:textId="77777777">
      <w:pPr>
        <w:widowControl w:val="0"/>
        <w:shd w:val="clear" w:color="auto" w:fill="FFFFFF"/>
        <w:jc w:val="center"/>
        <w:rPr>
          <w:b/>
          <w:sz w:val="28"/>
          <w:szCs w:val="28"/>
          <w:lang w:eastAsia="lt-LT"/>
        </w:rPr>
      </w:pPr>
      <w:r>
        <w:rPr>
          <w:b/>
          <w:bCs/>
          <w:color w:val="000000"/>
          <w:sz w:val="28"/>
          <w:szCs w:val="28"/>
        </w:rPr>
        <w:t>KUPIŠKIO RAJONO SAVIVALDYBĖS TARYBA</w:t>
      </w:r>
    </w:p>
    <w:p w14:paraId="69D57539" w14:textId="77777777">
      <w:pPr>
        <w:widowControl w:val="0"/>
        <w:shd w:val="clear" w:color="auto" w:fill="FFFFFF"/>
        <w:rPr>
          <w:bCs/>
          <w:color w:val="000000"/>
          <w:szCs w:val="24"/>
        </w:rPr>
      </w:pPr>
    </w:p>
    <w:p w14:paraId="3CFEFEB9" w14:textId="77777777">
      <w:pPr>
        <w:widowControl w:val="0"/>
        <w:shd w:val="clear" w:color="auto" w:fill="FFFFFF"/>
        <w:jc w:val="center"/>
        <w:rPr>
          <w:b/>
          <w:bCs/>
          <w:color w:val="000000"/>
          <w:szCs w:val="24"/>
        </w:rPr>
      </w:pPr>
      <w:r>
        <w:rPr>
          <w:b/>
          <w:bCs/>
          <w:color w:val="000000"/>
          <w:szCs w:val="24"/>
        </w:rPr>
        <w:t>SPRENDIMAS</w:t>
      </w:r>
    </w:p>
    <w:p w14:paraId="1D7ED215" w14:textId="4956995E">
      <w:pPr>
        <w:widowControl w:val="0"/>
        <w:jc w:val="center"/>
        <w:rPr>
          <w:b/>
          <w:lang w:eastAsia="lt-LT"/>
        </w:rPr>
      </w:pPr>
      <w:r>
        <w:rPr>
          <w:b/>
          <w:lang w:eastAsia="lt-LT"/>
        </w:rPr>
        <w:t>DĖL VIEŠOSIOS ĮSTAIGOS KUPIŠKIO RAJONO SAVIVALDYBĖS PIRMINĖS ASMENS SVEIKATOS PRIEŽIŪROS CENTRO VALDYMO STRUKTŪROS IR DARBUOTOJŲ PAREIGYBIŲ SĄRAŠO PATVIRTINIMO</w:t>
      </w:r>
    </w:p>
    <w:p w14:paraId="254E1F0F" w14:textId="77777777">
      <w:pPr>
        <w:widowControl w:val="0"/>
        <w:jc w:val="center"/>
        <w:rPr>
          <w:sz w:val="20"/>
          <w:lang w:eastAsia="lt-LT"/>
        </w:rPr>
      </w:pPr>
    </w:p>
    <w:p w14:paraId="410A5B77" w14:textId="071C3C09">
      <w:pPr>
        <w:widowControl w:val="0"/>
        <w:jc w:val="center"/>
        <w:rPr>
          <w:szCs w:val="24"/>
          <w:lang w:eastAsia="lt-LT"/>
        </w:rPr>
      </w:pPr>
      <w:r>
        <w:rPr>
          <w:szCs w:val="24"/>
          <w:lang w:eastAsia="lt-LT"/>
        </w:rPr>
        <w:t xml:space="preserve">2021 m. balandžio    d.   Nr. TS- </w:t>
      </w:r>
    </w:p>
    <w:p w14:paraId="4563B5FA" w14:textId="77777777">
      <w:pPr>
        <w:widowControl w:val="0"/>
        <w:jc w:val="center"/>
        <w:rPr>
          <w:szCs w:val="24"/>
          <w:lang w:eastAsia="lt-LT"/>
        </w:rPr>
      </w:pPr>
      <w:r>
        <w:rPr>
          <w:szCs w:val="24"/>
          <w:lang w:eastAsia="lt-LT"/>
        </w:rPr>
        <w:t>Kupiškis</w:t>
      </w:r>
    </w:p>
    <w:p w14:paraId="1D49182E" w14:textId="77777777">
      <w:pPr>
        <w:widowControl w:val="0"/>
        <w:jc w:val="center"/>
        <w:rPr>
          <w:sz w:val="20"/>
          <w:lang w:eastAsia="lt-LT"/>
        </w:rPr>
      </w:pPr>
    </w:p>
    <w:p w14:paraId="183166D1" w14:textId="77777777">
      <w:pPr>
        <w:widowControl w:val="0"/>
        <w:jc w:val="center"/>
        <w:rPr>
          <w:sz w:val="20"/>
          <w:lang w:eastAsia="lt-LT"/>
        </w:rPr>
      </w:pPr>
    </w:p>
    <w:p w14:paraId="646764A6" w14:textId="1A708FE6">
      <w:pPr>
        <w:spacing w:line="384" w:lineRule="auto"/>
        <w:ind w:firstLine="720"/>
        <w:jc w:val="both"/>
        <w:rPr>
          <w:szCs w:val="24"/>
          <w:lang w:eastAsia="lt-LT"/>
        </w:rPr>
      </w:pPr>
      <w:r>
        <w:rPr>
          <w:szCs w:val="24"/>
          <w:lang w:eastAsia="lt-LT"/>
        </w:rPr>
        <w:t xml:space="preserve">Vadovaudamasi Lietuvos Respublikos vietos savivaldos įstatymo 16 straipsnio 2 dalies 21 punktu ir 4 dalimi,  Lietuvos Respublikos viešųjų įstaigų įstatymo 10 straipsnio 1 dalies 16 punktu ir Viešosios įstaigos Kupiškio rajono savivaldybės pirminės asmens sveikatos priežiūros centro įstatų, patvirtintų Kupiškio rajono savivaldybės tarybos 2020 m. gruodžio 10 d. sprendimu Nr. TS-263 „Dėl Viešosios įstaigos Kupiškio rajono savivaldybės pirminės asmens sveikatos priežiūros centro įstatų patvirtinimo“, 37.2 papunkčiu ir</w:t>
      </w:r>
      <w:r>
        <w:rPr>
          <w:color w:val="000000"/>
          <w:szCs w:val="24"/>
        </w:rPr>
        <w:t xml:space="preserve"> atsižvelgdama į viešosios įstaigos Kupiškio rajono savivaldybės pirminės asmens sveikatos priežiūros centro stebėtojų tarybos 2021 m. balandžio 20 d. posėdžio protokolą Nr. PS-1 </w:t>
      </w:r>
      <w:r>
        <w:rPr>
          <w:szCs w:val="24"/>
          <w:lang w:eastAsia="lt-LT"/>
        </w:rPr>
        <w:t xml:space="preserve"> bei į  viešosios įstaigos Kupiškio rajono savivaldybės pirminės asmens sveikatos priežiūros centro 2021 m. kovo 30 d. raštą Nr. S-290 „Dėl VšĮ Kupiškio rajono savivaldybės PASPC pareigybių sąrašo ir valdymo struktūros“, Kupiškio rajono savivaldybės taryba n u s p r e n d ž i a:</w:t>
      </w:r>
    </w:p>
    <w:p w14:paraId="4960B705" w14:textId="2731AFAD">
      <w:pPr>
        <w:spacing w:line="384" w:lineRule="auto"/>
        <w:ind w:firstLine="720"/>
        <w:jc w:val="both"/>
        <w:rPr>
          <w:szCs w:val="24"/>
          <w:lang w:eastAsia="lt-LT"/>
        </w:rPr>
      </w:pPr>
      <w:r>
        <w:rPr>
          <w:szCs w:val="24"/>
          <w:lang w:eastAsia="lt-LT"/>
        </w:rPr>
        <w:t>1</w:t>
      </w:r>
      <w:r>
        <w:rPr>
          <w:szCs w:val="24"/>
          <w:lang w:eastAsia="lt-LT"/>
        </w:rPr>
        <w:t>. Patvirtinti Viešosios įstaigos Kupiškio rajono savivaldybės pirminės asmens sveikatos priežiūros centro valdymo struktūrą (pridedama).</w:t>
      </w:r>
    </w:p>
    <w:p w14:paraId="1E5A1256" w14:textId="12F2AED6">
      <w:pPr>
        <w:spacing w:line="384" w:lineRule="auto"/>
        <w:ind w:firstLine="1247"/>
        <w:jc w:val="both"/>
        <w:rPr>
          <w:szCs w:val="24"/>
          <w:lang w:eastAsia="lt-LT"/>
        </w:rPr>
      </w:pPr>
      <w:r>
        <w:rPr>
          <w:szCs w:val="24"/>
          <w:lang w:eastAsia="lt-LT"/>
        </w:rPr>
        <w:t>2</w:t>
      </w:r>
      <w:r>
        <w:rPr>
          <w:szCs w:val="24"/>
          <w:lang w:eastAsia="lt-LT"/>
        </w:rPr>
        <w:t>. Patvirtinti Viešosios įstaigos Kupiškio rajono savivaldybės pirminės asmens sveikatos priežiūros centro darbuotojų pareigybių sąrašą (pridedama).</w:t>
      </w:r>
    </w:p>
    <w:p w14:paraId="115FE9C7" w14:textId="007E26B7">
      <w:pPr>
        <w:spacing w:line="384" w:lineRule="auto"/>
        <w:ind w:firstLine="720"/>
        <w:jc w:val="both"/>
        <w:rPr>
          <w:szCs w:val="24"/>
          <w:lang w:eastAsia="lt-LT"/>
        </w:rPr>
      </w:pPr>
      <w:r>
        <w:rPr>
          <w:szCs w:val="24"/>
          <w:lang w:eastAsia="lt-LT"/>
        </w:rPr>
        <w:t>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tab/>
        <w:tab/>
        <w:tab/>
      </w:r>
    </w:p>
    <w:p w14:paraId="27982753" w14:textId="77777777">
      <w:pPr>
        <w:widowControl w:val="0"/>
        <w:jc w:val="both"/>
        <w:rPr>
          <w:bCs/>
          <w:szCs w:val="24"/>
          <w:lang w:eastAsia="lt-LT"/>
        </w:rPr>
      </w:pPr>
    </w:p>
    <w:p w14:paraId="07B731AC" w14:textId="77777777">
      <w:pPr>
        <w:widowControl w:val="0"/>
        <w:jc w:val="both"/>
        <w:rPr>
          <w:rFonts w:eastAsia="Calibri"/>
          <w:szCs w:val="24"/>
          <w:lang w:eastAsia="lt-LT"/>
        </w:rPr>
      </w:pPr>
      <w:r>
        <w:rPr>
          <w:rFonts w:eastAsia="Calibri"/>
          <w:szCs w:val="24"/>
          <w:lang w:eastAsia="lt-LT"/>
        </w:rPr>
        <w:t>Savivaldybės meras</w:t>
      </w:r>
    </w:p>
    <w:p w14:paraId="60E37015" w14:textId="77777777">
      <w:pPr>
        <w:widowControl w:val="0"/>
        <w:jc w:val="both"/>
        <w:rPr>
          <w:rFonts w:eastAsia="Calibri"/>
          <w:szCs w:val="24"/>
          <w:lang w:eastAsia="lt-LT"/>
        </w:rPr>
      </w:pPr>
    </w:p>
    <w:tbl>
      <w:tblPr>
        <w:tblW w:w="4577" w:type="dxa"/>
        <w:tblLook w:val="01E0" w:firstRow="1" w:lastRow="1" w:firstColumn="1" w:lastColumn="1" w:noHBand="0" w:noVBand="0"/>
      </w:tblPr>
      <w:tblGrid>
        <w:gridCol w:w="4577"/>
      </w:tblGrid>
      <w:tr w14:paraId="5B1463F3" w14:textId="77777777">
        <w:tc>
          <w:tcPr>
            <w:tcW w:w="3544" w:type="dxa"/>
          </w:tcPr>
          <w:p w14:paraId="7F0E1A50" w14:textId="77777777">
            <w:pPr>
              <w:widowControl w:val="0"/>
              <w:rPr>
                <w:szCs w:val="24"/>
                <w:lang w:eastAsia="lt-LT"/>
              </w:rPr>
            </w:pPr>
            <w:r>
              <w:rPr>
                <w:szCs w:val="24"/>
                <w:lang w:eastAsia="lt-LT"/>
              </w:rPr>
              <w:t>Parengė</w:t>
            </w:r>
          </w:p>
        </w:tc>
      </w:tr>
      <w:tr w14:paraId="3B38A7C6" w14:textId="77777777">
        <w:trPr>
          <w:trHeight w:val="585"/>
        </w:trPr>
        <w:tc>
          <w:tcPr>
            <w:tcW w:w="3544" w:type="dxa"/>
          </w:tcPr>
          <w:p w14:paraId="07893950" w14:textId="77777777">
            <w:pPr>
              <w:widowControl w:val="0"/>
              <w:rPr>
                <w:szCs w:val="24"/>
                <w:lang w:eastAsia="lt-LT"/>
              </w:rPr>
            </w:pPr>
            <w:r>
              <w:rPr>
                <w:szCs w:val="24"/>
                <w:lang w:eastAsia="lt-LT"/>
              </w:rPr>
              <w:t>Finansų ir biudžeto skyriaus vedėja</w:t>
            </w:r>
          </w:p>
          <w:p w14:paraId="384B48E7" w14:textId="3668787F">
            <w:pPr>
              <w:widowControl w:val="0"/>
              <w:rPr>
                <w:szCs w:val="24"/>
                <w:lang w:eastAsia="lt-LT"/>
              </w:rPr>
            </w:pPr>
            <w:r>
              <w:rPr>
                <w:szCs w:val="24"/>
                <w:lang w:eastAsia="lt-LT"/>
              </w:rPr>
              <w:t>Reda Totorienė</w:t>
            </w:r>
          </w:p>
        </w:tc>
      </w:tr>
    </w:tbl>
    <w:p w14:paraId="3A2084E8" w14:textId="39AB24C3">
      <w:pPr>
        <w:widowControl w:val="0"/>
        <w:jc w:val="both"/>
        <w:rPr>
          <w:color w:val="FF0000"/>
          <w:sz w:val="20"/>
          <w:lang w:eastAsia="lt-LT"/>
        </w:rPr>
      </w:pPr>
    </w:p>
    <w:p w14:paraId="0B0F8D5B" w14:textId="77777777">
      <w:pPr>
        <w:widowControl w:val="0"/>
        <w:jc w:val="both"/>
        <w:rPr>
          <w:color w:val="FF0000"/>
          <w:sz w:val="20"/>
          <w:lang w:eastAsia="lt-LT"/>
        </w:rPr>
      </w:pPr>
    </w:p>
    <w:p w14:paraId="381BDF95" w14:textId="77777777">
      <w:pPr>
        <w:widowControl w:val="0"/>
        <w:jc w:val="both"/>
        <w:rPr>
          <w:color w:val="FF0000"/>
          <w:sz w:val="20"/>
          <w:lang w:eastAsia="lt-LT"/>
        </w:rPr>
      </w:pPr>
    </w:p>
    <w:sectPr>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134" w:right="567" w:bottom="284" w:left="1701" w:header="567" w:footer="567" w:gutter="0"/>
      <w:cols w:space="60"/>
      <w:noEndnote/>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0B59C" w14:textId="77777777">
      <w:pPr>
        <w:widowControl w:val="0"/>
        <w:rPr>
          <w:sz w:val="20"/>
          <w:lang w:eastAsia="lt-LT"/>
        </w:rPr>
      </w:pPr>
      <w:r>
        <w:rPr>
          <w:sz w:val="20"/>
          <w:lang w:eastAsia="lt-LT"/>
        </w:rPr>
        <w:separator/>
      </w:r>
    </w:p>
  </w:endnote>
  <w:endnote w:type="continuationSeparator" w:id="0">
    <w:p w14:paraId="165600D9" w14:textId="77777777">
      <w:pPr>
        <w:widowControl w:val="0"/>
        <w:rPr>
          <w:sz w:val="20"/>
          <w:lang w:eastAsia="lt-LT"/>
        </w:rPr>
      </w:pPr>
      <w:r>
        <w:rPr>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B342A" w14:textId="77777777">
    <w:pPr>
      <w:widowControl w:val="0"/>
      <w:tabs>
        <w:tab w:val="center" w:pos="4986"/>
        <w:tab w:val="right" w:pos="9972"/>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BFDC" w14:textId="77777777">
    <w:pPr>
      <w:widowControl w:val="0"/>
      <w:tabs>
        <w:tab w:val="center" w:pos="4986"/>
        <w:tab w:val="right" w:pos="9972"/>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47D5" w14:textId="77777777">
    <w:pPr>
      <w:widowControl w:val="0"/>
      <w:tabs>
        <w:tab w:val="center" w:pos="4986"/>
        <w:tab w:val="right" w:pos="9972"/>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8E755" w14:textId="77777777">
      <w:pPr>
        <w:widowControl w:val="0"/>
        <w:rPr>
          <w:sz w:val="20"/>
          <w:lang w:eastAsia="lt-LT"/>
        </w:rPr>
      </w:pPr>
      <w:r>
        <w:rPr>
          <w:sz w:val="20"/>
          <w:lang w:eastAsia="lt-LT"/>
        </w:rPr>
        <w:separator/>
      </w:r>
    </w:p>
  </w:footnote>
  <w:footnote w:type="continuationSeparator" w:id="0">
    <w:p w14:paraId="1F84609D" w14:textId="77777777">
      <w:pPr>
        <w:widowControl w:val="0"/>
        <w:rPr>
          <w:sz w:val="20"/>
          <w:lang w:eastAsia="lt-LT"/>
        </w:rPr>
      </w:pPr>
      <w:r>
        <w:rPr>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6EDB8" w14:textId="77777777">
    <w:pPr>
      <w:framePr w:wrap="auto" w:vAnchor="text" w:hAnchor="margin" w:xAlign="center" w:y="1"/>
      <w:widowControl w:val="0"/>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293A5CB3" w14:textId="77777777">
    <w:pPr>
      <w:widowControl w:val="0"/>
      <w:tabs>
        <w:tab w:val="center" w:pos="4819"/>
        <w:tab w:val="right" w:pos="9638"/>
      </w:tabs>
      <w:rPr>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7415" w14:textId="77777777">
    <w:pPr>
      <w:framePr w:wrap="auto" w:vAnchor="text" w:hAnchor="margin" w:xAlign="center" w:y="1"/>
      <w:widowControl w:val="0"/>
      <w:tabs>
        <w:tab w:val="center" w:pos="4819"/>
        <w:tab w:val="right" w:pos="9638"/>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2</w:t>
    </w:r>
    <w:r>
      <w:rPr>
        <w:sz w:val="20"/>
        <w:lang w:eastAsia="lt-LT"/>
      </w:rPr>
      <w:fldChar w:fldCharType="end"/>
    </w:r>
  </w:p>
  <w:p w14:paraId="33F0311B" w14:textId="77777777">
    <w:pPr>
      <w:widowControl w:val="0"/>
      <w:tabs>
        <w:tab w:val="center" w:pos="4819"/>
        <w:tab w:val="right" w:pos="9638"/>
      </w:tabs>
      <w:rPr>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A917" w14:textId="77777777">
    <w:pPr>
      <w:widowControl w:val="0"/>
      <w:tabs>
        <w:tab w:val="center" w:pos="4819"/>
        <w:tab w:val="right" w:pos="9638"/>
      </w:tabs>
      <w:rPr>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BF90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54294842">
      <w:bodyDiv w:val="1"/>
      <w:marLeft w:val="0"/>
      <w:marRight w:val="0"/>
      <w:marTop w:val="0"/>
      <w:marBottom w:val="0"/>
      <w:divBdr>
        <w:top w:val="none" w:sz="0" w:space="0" w:color="auto"/>
        <w:left w:val="none" w:sz="0" w:space="0" w:color="auto"/>
        <w:bottom w:val="none" w:sz="0" w:space="0" w:color="auto"/>
        <w:right w:val="none" w:sz="0" w:space="0" w:color="auto"/>
      </w:divBdr>
      <w:divsChild>
        <w:div w:id="1255629360">
          <w:marLeft w:val="0"/>
          <w:marRight w:val="0"/>
          <w:marTop w:val="0"/>
          <w:marBottom w:val="0"/>
          <w:divBdr>
            <w:top w:val="none" w:sz="0" w:space="0" w:color="auto"/>
            <w:left w:val="none" w:sz="0" w:space="0" w:color="auto"/>
            <w:bottom w:val="none" w:sz="0" w:space="0" w:color="auto"/>
            <w:right w:val="none" w:sz="0" w:space="0" w:color="auto"/>
          </w:divBdr>
        </w:div>
        <w:div w:id="1691489276">
          <w:marLeft w:val="0"/>
          <w:marRight w:val="0"/>
          <w:marTop w:val="0"/>
          <w:marBottom w:val="0"/>
          <w:divBdr>
            <w:top w:val="none" w:sz="0" w:space="0" w:color="auto"/>
            <w:left w:val="none" w:sz="0" w:space="0" w:color="auto"/>
            <w:bottom w:val="none" w:sz="0" w:space="0" w:color="auto"/>
            <w:right w:val="none" w:sz="0" w:space="0" w:color="auto"/>
          </w:divBdr>
        </w:div>
      </w:divsChild>
    </w:div>
    <w:div w:id="1203402108">
      <w:bodyDiv w:val="1"/>
      <w:marLeft w:val="0"/>
      <w:marRight w:val="0"/>
      <w:marTop w:val="0"/>
      <w:marBottom w:val="0"/>
      <w:divBdr>
        <w:top w:val="none" w:sz="0" w:space="0" w:color="auto"/>
        <w:left w:val="none" w:sz="0" w:space="0" w:color="auto"/>
        <w:bottom w:val="none" w:sz="0" w:space="0" w:color="auto"/>
        <w:right w:val="none" w:sz="0" w:space="0" w:color="auto"/>
      </w:divBdr>
      <w:divsChild>
        <w:div w:id="2062902804">
          <w:marLeft w:val="0"/>
          <w:marRight w:val="0"/>
          <w:marTop w:val="0"/>
          <w:marBottom w:val="0"/>
          <w:divBdr>
            <w:top w:val="none" w:sz="0" w:space="0" w:color="auto"/>
            <w:left w:val="none" w:sz="0" w:space="0" w:color="auto"/>
            <w:bottom w:val="none" w:sz="0" w:space="0" w:color="auto"/>
            <w:right w:val="none" w:sz="0" w:space="0" w:color="auto"/>
          </w:divBdr>
        </w:div>
        <w:div w:id="592856611">
          <w:marLeft w:val="0"/>
          <w:marRight w:val="0"/>
          <w:marTop w:val="0"/>
          <w:marBottom w:val="0"/>
          <w:divBdr>
            <w:top w:val="none" w:sz="0" w:space="0" w:color="auto"/>
            <w:left w:val="none" w:sz="0" w:space="0" w:color="auto"/>
            <w:bottom w:val="none" w:sz="0" w:space="0" w:color="auto"/>
            <w:right w:val="none" w:sz="0" w:space="0" w:color="auto"/>
          </w:divBdr>
        </w:div>
      </w:divsChild>
    </w:div>
    <w:div w:id="18292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2037</Characters>
  <Application>Microsoft Office Word</Application>
  <DocSecurity>4</DocSecurity>
  <Lines>44</Lines>
  <Paragraphs>16</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
  <LinksUpToDate>false</LinksUpToDate>
  <CharactersWithSpaces>2314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2021-04-20T14:13:00Z</dcterms:created>
  <dc:creator>Kanceliarija2</dc:creator>
  <lastModifiedBy>adlibuser</lastModifiedBy>
  <lastPrinted>2021-04-20T13:59:00Z</lastPrinted>
  <dcterms:modified xsi:type="dcterms:W3CDTF">2021-04-20T14:13:00Z</dcterms:modified>
  <revision>2</revision>
  <dc:title>KUPIŠKIO RAJONO SAVIVALDYBĖS TARYBA</dc:title>
</coreProperties>
</file>