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1b49bce08eb84d6386e91045259440a0"/>
        <w:lock w:val="sdtLocked"/>
        <w:richText/>
      </w:sdtPr>
      <w:sdtContent>
        <w:p>
          <w:pPr>
            <w:tabs>
              <w:tab w:val="center" w:pos="4819"/>
              <w:tab w:val="right" w:pos="9638"/>
            </w:tabs>
            <w:rPr>
              <w:szCs w:val="24"/>
              <w:lang w:eastAsia="lt-LT"/>
            </w:rPr>
          </w:pPr>
        </w:p>
        <w:p>
          <w:pPr>
            <w:ind w:left="7230" w:firstLine="546"/>
            <w:rPr>
              <w:b/>
              <w:color w:val="000000"/>
              <w:szCs w:val="24"/>
              <w:lang w:eastAsia="lt-LT"/>
            </w:rPr>
          </w:pPr>
          <w:r>
            <w:rPr>
              <w:b/>
              <w:color w:val="000000"/>
              <w:szCs w:val="24"/>
              <w:lang w:eastAsia="lt-LT"/>
            </w:rPr>
            <w:t>Projektas</w:t>
          </w:r>
        </w:p>
        <w:p>
          <w:pPr>
            <w:jc w:val="center"/>
            <w:rPr>
              <w:b/>
              <w:color w:val="000000"/>
              <w:szCs w:val="24"/>
              <w:lang w:eastAsia="lt-LT"/>
            </w:rPr>
          </w:pPr>
        </w:p>
        <w:p>
          <w:pPr>
            <w:jc w:val="center"/>
            <w:rPr>
              <w:b/>
              <w:color w:val="000000"/>
              <w:szCs w:val="24"/>
              <w:lang w:eastAsia="lt-LT"/>
            </w:rPr>
          </w:pPr>
        </w:p>
        <w:p>
          <w:pPr>
            <w:jc w:val="center"/>
            <w:rPr>
              <w:b/>
              <w:color w:val="000000"/>
              <w:sz w:val="28"/>
              <w:szCs w:val="28"/>
              <w:lang w:eastAsia="lt-LT"/>
            </w:rPr>
          </w:pPr>
          <w:r>
            <w:rPr>
              <w:b/>
              <w:color w:val="000000"/>
              <w:sz w:val="28"/>
              <w:szCs w:val="28"/>
              <w:lang w:eastAsia="lt-LT"/>
            </w:rPr>
            <w:t>LIETUVOS RESPUBLIKOS</w:t>
          </w:r>
        </w:p>
        <w:p>
          <w:pPr>
            <w:jc w:val="center"/>
            <w:rPr>
              <w:rFonts w:eastAsia="Calibri"/>
              <w:b/>
              <w:color w:val="000000"/>
              <w:sz w:val="28"/>
              <w:szCs w:val="22"/>
              <w:lang w:eastAsia="lt-LT"/>
            </w:rPr>
          </w:pPr>
          <w:r>
            <w:rPr>
              <w:rFonts w:eastAsia="Calibri"/>
              <w:b/>
              <w:color w:val="000000"/>
              <w:sz w:val="28"/>
              <w:szCs w:val="22"/>
              <w:lang w:eastAsia="lt-LT"/>
            </w:rPr>
            <w:t xml:space="preserve">TRANSPORTO VEIKLOS PAGRINDŲ ĮSTATYMO </w:t>
          </w:r>
          <w:r>
            <w:rPr>
              <w:b/>
              <w:color w:val="000000"/>
              <w:sz w:val="28"/>
              <w:szCs w:val="28"/>
              <w:lang w:eastAsia="lt-LT"/>
            </w:rPr>
            <w:t xml:space="preserve">NR. </w:t>
          </w:r>
          <w:r>
            <w:rPr>
              <w:b/>
              <w:bCs/>
              <w:color w:val="000000"/>
              <w:sz w:val="28"/>
              <w:szCs w:val="28"/>
              <w:lang w:eastAsia="lt-LT"/>
            </w:rPr>
            <w:t xml:space="preserve">I-1863 </w:t>
          </w:r>
          <w:r>
            <w:rPr>
              <w:rFonts w:eastAsia="Calibri"/>
              <w:b/>
              <w:color w:val="000000"/>
              <w:sz w:val="28"/>
              <w:szCs w:val="22"/>
              <w:lang w:eastAsia="lt-LT"/>
            </w:rPr>
            <w:t xml:space="preserve">9 ir 15 STRAIPSNIŲ </w:t>
          </w:r>
          <w:r>
            <w:rPr>
              <w:rFonts w:ascii="Tahoma" w:eastAsia="Calibri" w:hAnsi="Tahoma" w:cs="Tahoma"/>
              <w:b/>
              <w:bCs/>
              <w:color w:val="000000"/>
              <w:sz w:val="13"/>
              <w:szCs w:val="11"/>
              <w:lang w:eastAsia="lt-LT"/>
            </w:rPr>
            <w:t xml:space="preserve"> </w:t>
          </w:r>
          <w:r>
            <w:rPr>
              <w:rFonts w:eastAsia="Calibri"/>
              <w:b/>
              <w:color w:val="000000"/>
              <w:sz w:val="28"/>
              <w:szCs w:val="22"/>
              <w:lang w:eastAsia="lt-LT"/>
            </w:rPr>
            <w:t xml:space="preserve">PAKEITIMO </w:t>
          </w:r>
        </w:p>
        <w:p>
          <w:pPr>
            <w:jc w:val="center"/>
            <w:rPr>
              <w:b/>
              <w:color w:val="000000"/>
              <w:sz w:val="28"/>
              <w:szCs w:val="28"/>
              <w:lang w:eastAsia="lt-LT"/>
            </w:rPr>
          </w:pPr>
          <w:r>
            <w:rPr>
              <w:b/>
              <w:color w:val="000000"/>
              <w:sz w:val="28"/>
              <w:szCs w:val="28"/>
              <w:lang w:eastAsia="lt-LT"/>
            </w:rPr>
            <w:t>ĮSTATYMAS</w:t>
          </w:r>
        </w:p>
        <w:p>
          <w:pPr>
            <w:jc w:val="center"/>
            <w:rPr>
              <w:b/>
              <w:color w:val="000000"/>
              <w:szCs w:val="24"/>
              <w:lang w:eastAsia="lt-LT"/>
            </w:rPr>
          </w:pPr>
        </w:p>
        <w:p>
          <w:pPr>
            <w:jc w:val="center"/>
            <w:rPr>
              <w:color w:val="000000"/>
              <w:szCs w:val="24"/>
              <w:lang w:eastAsia="lt-LT"/>
            </w:rPr>
          </w:pPr>
          <w:r>
            <w:rPr>
              <w:color w:val="000000"/>
              <w:szCs w:val="24"/>
              <w:lang w:eastAsia="lt-LT"/>
            </w:rPr>
            <w:t>2015 m.</w:t>
            <w:tab/>
            <w:tab/>
            <w:t>d. Nr.</w:t>
          </w:r>
        </w:p>
        <w:p>
          <w:pPr>
            <w:jc w:val="center"/>
            <w:rPr>
              <w:color w:val="000000"/>
              <w:szCs w:val="24"/>
              <w:lang w:eastAsia="lt-LT"/>
            </w:rPr>
          </w:pPr>
          <w:r>
            <w:rPr>
              <w:color w:val="000000"/>
              <w:szCs w:val="24"/>
              <w:lang w:eastAsia="lt-LT"/>
            </w:rPr>
            <w:t>Vilnius</w:t>
          </w:r>
        </w:p>
        <w:p>
          <w:pPr>
            <w:jc w:val="center"/>
            <w:rPr>
              <w:color w:val="000000"/>
              <w:szCs w:val="24"/>
              <w:lang w:eastAsia="lt-LT"/>
            </w:rPr>
          </w:pPr>
        </w:p>
        <w:p>
          <w:pPr>
            <w:ind w:firstLine="840"/>
            <w:jc w:val="both"/>
            <w:rPr>
              <w:b/>
              <w:color w:val="000000"/>
              <w:szCs w:val="24"/>
              <w:lang w:eastAsia="lt-LT"/>
            </w:rPr>
          </w:pPr>
        </w:p>
        <w:sdt>
          <w:sdtPr>
            <w:alias w:val="1 str."/>
            <w:tag w:val="part_f380b6d41087437f9da0f77ef7abe8cf"/>
            <w:lock w:val="sdtLocked"/>
            <w:richText/>
          </w:sdtPr>
          <w:sdtContent>
            <w:p>
              <w:pPr>
                <w:ind w:firstLine="709"/>
                <w:jc w:val="both"/>
                <w:rPr>
                  <w:b/>
                  <w:color w:val="000000"/>
                  <w:szCs w:val="24"/>
                  <w:lang w:eastAsia="lt-LT"/>
                </w:rPr>
              </w:pPr>
              <w:sdt>
                <w:sdtPr>
                  <w:alias w:val="Numeris"/>
                  <w:tag w:val="nr_f380b6d41087437f9da0f77ef7abe8cf"/>
                  <w:lock w:val="sdtLocked"/>
                  <w:richText/>
                </w:sdtPr>
                <w:sdtContent>
                  <w:r>
                    <w:rPr>
                      <w:b/>
                      <w:color w:val="000000"/>
                      <w:szCs w:val="24"/>
                      <w:lang w:eastAsia="lt-LT"/>
                    </w:rPr>
                    <w:t>1</w:t>
                  </w:r>
                </w:sdtContent>
              </w:sdt>
              <w:r>
                <w:rPr>
                  <w:b/>
                  <w:color w:val="000000"/>
                  <w:szCs w:val="24"/>
                  <w:lang w:eastAsia="lt-LT"/>
                </w:rPr>
                <w:t xml:space="preserve"> straipsnis. </w:t>
              </w:r>
              <w:sdt>
                <w:sdtPr>
                  <w:alias w:val="Pavadinimas"/>
                  <w:tag w:val="title_f380b6d41087437f9da0f77ef7abe8cf"/>
                  <w:lock w:val="sdtLocked"/>
                  <w:richText/>
                </w:sdtPr>
                <w:sdtContent>
                  <w:r>
                    <w:rPr>
                      <w:b/>
                      <w:color w:val="000000"/>
                      <w:szCs w:val="24"/>
                      <w:lang w:eastAsia="lt-LT"/>
                    </w:rPr>
                    <w:t>9 straipsnio pakeitimas</w:t>
                  </w:r>
                </w:sdtContent>
              </w:sdt>
            </w:p>
            <w:sdt>
              <w:sdtPr>
                <w:alias w:val="1 str. 1 d."/>
                <w:tag w:val="part_8453a63fb2fd4a76bd21f669c411fd85"/>
                <w:lock w:val="sdtLocked"/>
                <w:richText/>
              </w:sdtPr>
              <w:sdtContent>
                <w:p>
                  <w:pPr>
                    <w:ind w:firstLine="709"/>
                    <w:jc w:val="both"/>
                    <w:rPr>
                      <w:color w:val="000000"/>
                      <w:szCs w:val="24"/>
                      <w:lang w:eastAsia="lt-LT"/>
                    </w:rPr>
                  </w:pPr>
                  <w:r>
                    <w:rPr>
                      <w:color w:val="000000"/>
                      <w:szCs w:val="24"/>
                      <w:lang w:eastAsia="lt-LT"/>
                    </w:rPr>
                    <w:t>Pakeisti 9 straipsnį ir jį išdėstyti taip:</w:t>
                  </w:r>
                </w:p>
                <w:sdt>
                  <w:sdtPr>
                    <w:alias w:val="citata"/>
                    <w:tag w:val="part_fb4f19ad0317468a8e74425cfdea257a"/>
                    <w:lock w:val="sdtLocked"/>
                    <w:richText/>
                  </w:sdtPr>
                  <w:sdtContent>
                    <w:sdt>
                      <w:sdtPr>
                        <w:alias w:val="9 str."/>
                        <w:tag w:val="part_20befeaa0af4459b862963f4688f79a2"/>
                        <w:lock w:val="sdtLocked"/>
                        <w:richText/>
                      </w:sdtPr>
                      <w:sdtContent>
                        <w:p>
                          <w:pPr>
                            <w:ind w:firstLine="709"/>
                            <w:jc w:val="both"/>
                            <w:rPr>
                              <w:color w:val="000000"/>
                              <w:szCs w:val="24"/>
                              <w:lang w:eastAsia="lt-LT"/>
                            </w:rPr>
                          </w:pPr>
                          <w:r>
                            <w:rPr>
                              <w:color w:val="000000"/>
                              <w:szCs w:val="24"/>
                              <w:lang w:eastAsia="lt-LT"/>
                            </w:rPr>
                            <w:t>„</w:t>
                          </w:r>
                          <w:sdt>
                            <w:sdtPr>
                              <w:alias w:val="Numeris"/>
                              <w:tag w:val="nr_20befeaa0af4459b862963f4688f79a2"/>
                              <w:lock w:val="sdtLocked"/>
                              <w:richText/>
                            </w:sdtPr>
                            <w:sdtContent>
                              <w:r>
                                <w:rPr>
                                  <w:b/>
                                  <w:bCs/>
                                  <w:color w:val="000000"/>
                                  <w:szCs w:val="24"/>
                                  <w:shd w:val="clear" w:color="auto" w:fill="FFFFFF"/>
                                  <w:lang w:eastAsia="lt-LT"/>
                                </w:rPr>
                                <w:t>9</w:t>
                              </w:r>
                            </w:sdtContent>
                          </w:sdt>
                          <w:r>
                            <w:rPr>
                              <w:b/>
                              <w:bCs/>
                              <w:color w:val="000000"/>
                              <w:szCs w:val="24"/>
                              <w:shd w:val="clear" w:color="auto" w:fill="FFFFFF"/>
                              <w:lang w:eastAsia="lt-LT"/>
                            </w:rPr>
                            <w:t xml:space="preserve"> straipsnis. </w:t>
                          </w:r>
                          <w:sdt>
                            <w:sdtPr>
                              <w:alias w:val="Pavadinimas"/>
                              <w:tag w:val="title_20befeaa0af4459b862963f4688f79a2"/>
                              <w:lock w:val="sdtLocked"/>
                              <w:richText/>
                            </w:sdtPr>
                            <w:sdtContent>
                              <w:r>
                                <w:rPr>
                                  <w:b/>
                                  <w:bCs/>
                                  <w:color w:val="000000"/>
                                  <w:szCs w:val="24"/>
                                  <w:shd w:val="clear" w:color="auto" w:fill="FFFFFF"/>
                                  <w:lang w:eastAsia="lt-LT"/>
                                </w:rPr>
                                <w:t>Tarifai, kainos, rinkliavos</w:t>
                              </w:r>
                            </w:sdtContent>
                          </w:sdt>
                        </w:p>
                        <w:sdt>
                          <w:sdtPr>
                            <w:alias w:val="9 str. 1 d."/>
                            <w:tag w:val="part_fdd663b710d340ae8809afb075612e99"/>
                            <w:lock w:val="sdtLocked"/>
                            <w:richText/>
                          </w:sdtPr>
                          <w:sdtContent>
                            <w:p>
                              <w:pPr>
                                <w:ind w:firstLine="709"/>
                                <w:jc w:val="both"/>
                                <w:rPr>
                                  <w:color w:val="000000"/>
                                  <w:szCs w:val="24"/>
                                  <w:lang w:eastAsia="lt-LT"/>
                                </w:rPr>
                              </w:pPr>
                              <w:sdt>
                                <w:sdtPr>
                                  <w:alias w:val="Numeris"/>
                                  <w:tag w:val="nr_fdd663b710d340ae8809afb075612e99"/>
                                  <w:lock w:val="sdtLocked"/>
                                  <w:richText/>
                                </w:sdtPr>
                                <w:sdtContent>
                                  <w:r>
                                    <w:rPr>
                                      <w:color w:val="000000"/>
                                      <w:szCs w:val="24"/>
                                      <w:lang w:eastAsia="lt-LT"/>
                                    </w:rPr>
                                    <w:t>1</w:t>
                                  </w:r>
                                </w:sdtContent>
                              </w:sdt>
                              <w:r>
                                <w:rPr>
                                  <w:color w:val="000000"/>
                                  <w:szCs w:val="24"/>
                                  <w:lang w:eastAsia="lt-LT"/>
                                </w:rPr>
                                <w:t>. Transporto veiklos paslaugų tarifai ir kainos grindžiamos laisvosios rinkos kainodaros principais ir nustatomi sutartyse tarp šalių, jeigu kiti įstatymai nenustato kitaip.</w:t>
                              </w:r>
                            </w:p>
                          </w:sdtContent>
                        </w:sdt>
                        <w:sdt>
                          <w:sdtPr>
                            <w:alias w:val="9 str. 2 d."/>
                            <w:tag w:val="part_c3a2940ef7bd4a49813ce75501cc444a"/>
                            <w:lock w:val="sdtLocked"/>
                            <w:richText/>
                          </w:sdtPr>
                          <w:sdtContent>
                            <w:p>
                              <w:pPr>
                                <w:ind w:firstLine="709"/>
                                <w:jc w:val="both"/>
                                <w:rPr>
                                  <w:color w:val="000000"/>
                                  <w:szCs w:val="24"/>
                                  <w:lang w:eastAsia="lt-LT"/>
                                </w:rPr>
                              </w:pPr>
                              <w:sdt>
                                <w:sdtPr>
                                  <w:alias w:val="Numeris"/>
                                  <w:tag w:val="nr_c3a2940ef7bd4a49813ce75501cc444a"/>
                                  <w:lock w:val="sdtLocked"/>
                                  <w:richText/>
                                </w:sdtPr>
                                <w:sdtContent>
                                  <w:r>
                                    <w:rPr>
                                      <w:color w:val="000000"/>
                                      <w:szCs w:val="24"/>
                                      <w:lang w:eastAsia="lt-LT"/>
                                    </w:rPr>
                                    <w:t>2</w:t>
                                  </w:r>
                                </w:sdtContent>
                              </w:sdt>
                              <w:r>
                                <w:rPr>
                                  <w:color w:val="000000"/>
                                  <w:szCs w:val="24"/>
                                  <w:lang w:eastAsia="lt-LT"/>
                                </w:rPr>
                                <w:t xml:space="preserve">. Visi transporto infrastruktūros naudotojai už naudojimąsi transporto infrastruktūra privalo mokėti transporto infrastruktūros objekto valdytojui (savininkui) rinkliavas. Rinkliavų dydžius ir jų mokėjimo tvarką nustato transporto infrastruktūros objekto savininkas, atsižvelgdamas į išlaidas, reikalingas šiems objektams eksploatuoti, jeigu kiti įstatymai nenustato kitaip. </w:t>
                              </w:r>
                            </w:p>
                          </w:sdtContent>
                        </w:sdt>
                        <w:sdt>
                          <w:sdtPr>
                            <w:alias w:val="9 str. 3 d."/>
                            <w:tag w:val="part_7565add2bc5844e88ad2ec731afab421"/>
                            <w:lock w:val="sdtLocked"/>
                            <w:richText/>
                          </w:sdtPr>
                          <w:sdtContent>
                            <w:p>
                              <w:pPr>
                                <w:ind w:firstLine="709"/>
                                <w:jc w:val="both"/>
                                <w:rPr>
                                  <w:color w:val="000000"/>
                                  <w:szCs w:val="24"/>
                                  <w:lang w:eastAsia="lt-LT"/>
                                </w:rPr>
                              </w:pPr>
                              <w:sdt>
                                <w:sdtPr>
                                  <w:alias w:val="Numeris"/>
                                  <w:tag w:val="nr_7565add2bc5844e88ad2ec731afab421"/>
                                  <w:lock w:val="sdtLocked"/>
                                  <w:richText/>
                                </w:sdtPr>
                                <w:sdtContent>
                                  <w:r>
                                    <w:rPr>
                                      <w:color w:val="000000"/>
                                      <w:szCs w:val="24"/>
                                      <w:lang w:eastAsia="lt-LT"/>
                                    </w:rPr>
                                    <w:t>3</w:t>
                                  </w:r>
                                </w:sdtContent>
                              </w:sdt>
                              <w:r>
                                <w:rPr>
                                  <w:color w:val="000000"/>
                                  <w:szCs w:val="24"/>
                                  <w:lang w:eastAsia="lt-LT"/>
                                </w:rPr>
                                <w:t>. Lėšos, gautos už naudojimąsi viešąja transporto infrastruktūra, naudojamos tik šios infrastruktūros funkcionavimui užtikrinti ir šio Įstatymo 15 straipsnio 2 dalyje numatytoms programoms finansuoti. Šis reikalavimas netaikomas tais atvejais, kai viešojo transporto infrastruktūros valdymas perduodamas investuotojui teisės aktų nustatyta tvarka pagal koncesijos ar valdžios ir privataus subjektų partnerystės sutartį.“</w:t>
                              </w:r>
                            </w:p>
                            <w:p>
                              <w:pPr>
                                <w:ind w:left="2410" w:hanging="1570"/>
                                <w:jc w:val="both"/>
                                <w:rPr>
                                  <w:color w:val="000000"/>
                                  <w:szCs w:val="24"/>
                                  <w:lang w:eastAsia="lt-LT"/>
                                </w:rPr>
                              </w:pPr>
                            </w:p>
                          </w:sdtContent>
                        </w:sdt>
                      </w:sdtContent>
                    </w:sdt>
                  </w:sdtContent>
                </w:sdt>
              </w:sdtContent>
            </w:sdt>
          </w:sdtContent>
        </w:sdt>
        <w:sdt>
          <w:sdtPr>
            <w:alias w:val="2 str."/>
            <w:tag w:val="part_34a95b3bdf504952bfc8896da372a43e"/>
            <w:lock w:val="sdtLocked"/>
            <w:richText/>
          </w:sdtPr>
          <w:sdtContent>
            <w:p>
              <w:pPr>
                <w:ind w:left="2410" w:hanging="1701"/>
                <w:jc w:val="both"/>
                <w:rPr>
                  <w:b/>
                  <w:bCs/>
                  <w:color w:val="000000"/>
                  <w:szCs w:val="24"/>
                  <w:lang w:eastAsia="lt-LT"/>
                </w:rPr>
              </w:pPr>
              <w:sdt>
                <w:sdtPr>
                  <w:alias w:val="Numeris"/>
                  <w:tag w:val="nr_34a95b3bdf504952bfc8896da372a43e"/>
                  <w:lock w:val="sdtLocked"/>
                  <w:richText/>
                </w:sdtPr>
                <w:sdtContent>
                  <w:r>
                    <w:rPr>
                      <w:b/>
                      <w:color w:val="000000"/>
                      <w:szCs w:val="24"/>
                      <w:lang w:eastAsia="lt-LT"/>
                    </w:rPr>
                    <w:t>2</w:t>
                  </w:r>
                </w:sdtContent>
              </w:sdt>
              <w:r>
                <w:rPr>
                  <w:b/>
                  <w:color w:val="000000"/>
                  <w:szCs w:val="24"/>
                  <w:lang w:eastAsia="lt-LT"/>
                </w:rPr>
                <w:t xml:space="preserve"> </w:t>
              </w:r>
              <w:r>
                <w:rPr>
                  <w:b/>
                  <w:bCs/>
                  <w:color w:val="000000"/>
                  <w:szCs w:val="24"/>
                  <w:lang w:eastAsia="lt-LT"/>
                </w:rPr>
                <w:t xml:space="preserve">straipsnis. </w:t>
              </w:r>
              <w:sdt>
                <w:sdtPr>
                  <w:alias w:val="Pavadinimas"/>
                  <w:tag w:val="title_34a95b3bdf504952bfc8896da372a43e"/>
                  <w:lock w:val="sdtLocked"/>
                  <w:richText/>
                </w:sdtPr>
                <w:sdtContent>
                  <w:r>
                    <w:rPr>
                      <w:b/>
                      <w:bCs/>
                      <w:color w:val="000000"/>
                      <w:szCs w:val="24"/>
                      <w:lang w:eastAsia="lt-LT"/>
                    </w:rPr>
                    <w:t>15</w:t>
                  </w:r>
                  <w:r>
                    <w:rPr>
                      <w:b/>
                      <w:color w:val="000000"/>
                      <w:szCs w:val="24"/>
                      <w:lang w:eastAsia="lt-LT"/>
                    </w:rPr>
                    <w:t xml:space="preserve"> straipsnio pakeitimas</w:t>
                  </w:r>
                </w:sdtContent>
              </w:sdt>
            </w:p>
            <w:sdt>
              <w:sdtPr>
                <w:alias w:val="2 str. 1 d."/>
                <w:tag w:val="part_b769c18767144a9d905cd9099bbbcfa5"/>
                <w:lock w:val="sdtLocked"/>
                <w:richText/>
              </w:sdtPr>
              <w:sdtContent>
                <w:p>
                  <w:pPr>
                    <w:ind w:firstLine="709"/>
                    <w:jc w:val="both"/>
                    <w:rPr>
                      <w:color w:val="000000"/>
                      <w:szCs w:val="24"/>
                      <w:lang w:eastAsia="lt-LT"/>
                    </w:rPr>
                  </w:pPr>
                  <w:r>
                    <w:rPr>
                      <w:color w:val="000000"/>
                      <w:szCs w:val="24"/>
                      <w:lang w:eastAsia="lt-LT"/>
                    </w:rPr>
                    <w:t>Pakeisti 15 straipsnį ir jį išdėstyti taip:</w:t>
                  </w:r>
                </w:p>
                <w:sdt>
                  <w:sdtPr>
                    <w:alias w:val="citata"/>
                    <w:tag w:val="part_76c2f99be5fb4b18b91533fa525ed930"/>
                    <w:lock w:val="sdtLocked"/>
                    <w:richText/>
                  </w:sdtPr>
                  <w:sdtContent>
                    <w:sdt>
                      <w:sdtPr>
                        <w:alias w:val="15 str."/>
                        <w:tag w:val="part_4985d546edf246be9693a4bc5481697e"/>
                        <w:lock w:val="sdtLocked"/>
                        <w:richText/>
                      </w:sdtPr>
                      <w:sdtContent>
                        <w:p>
                          <w:pPr>
                            <w:shd w:val="clear" w:color="auto" w:fill="FFFFFF"/>
                            <w:ind w:left="2520" w:hanging="1800"/>
                            <w:jc w:val="both"/>
                            <w:rPr>
                              <w:rFonts w:ascii="TimesLT" w:hAnsi="TimesLT"/>
                              <w:color w:val="000000"/>
                              <w:szCs w:val="24"/>
                              <w:lang w:eastAsia="lt-LT"/>
                            </w:rPr>
                          </w:pPr>
                          <w:r>
                            <w:rPr>
                              <w:bCs/>
                              <w:color w:val="000000"/>
                              <w:szCs w:val="24"/>
                              <w:lang w:eastAsia="lt-LT"/>
                            </w:rPr>
                            <w:t>„</w:t>
                          </w:r>
                          <w:sdt>
                            <w:sdtPr>
                              <w:alias w:val="Numeris"/>
                              <w:tag w:val="nr_4985d546edf246be9693a4bc5481697e"/>
                              <w:lock w:val="sdtLocked"/>
                              <w:richText/>
                            </w:sdtPr>
                            <w:sdtContent>
                              <w:r>
                                <w:rPr>
                                  <w:b/>
                                  <w:bCs/>
                                  <w:color w:val="000000"/>
                                  <w:szCs w:val="24"/>
                                  <w:lang w:eastAsia="lt-LT"/>
                                </w:rPr>
                                <w:t>15</w:t>
                              </w:r>
                            </w:sdtContent>
                          </w:sdt>
                          <w:r>
                            <w:rPr>
                              <w:b/>
                              <w:bCs/>
                              <w:color w:val="000000"/>
                              <w:szCs w:val="24"/>
                              <w:lang w:eastAsia="lt-LT"/>
                            </w:rPr>
                            <w:t xml:space="preserve"> straipsnis. </w:t>
                          </w:r>
                          <w:sdt>
                            <w:sdtPr>
                              <w:alias w:val="Pavadinimas"/>
                              <w:tag w:val="title_4985d546edf246be9693a4bc5481697e"/>
                              <w:lock w:val="sdtLocked"/>
                              <w:richText/>
                            </w:sdtPr>
                            <w:sdtContent>
                              <w:r>
                                <w:rPr>
                                  <w:b/>
                                  <w:bCs/>
                                  <w:color w:val="000000"/>
                                  <w:szCs w:val="24"/>
                                  <w:lang w:eastAsia="lt-LT"/>
                                </w:rPr>
                                <w:t>Viešosios transporto infrastruktūros valdytojo veiklos ypatumai</w:t>
                              </w:r>
                            </w:sdtContent>
                          </w:sdt>
                        </w:p>
                        <w:sdt>
                          <w:sdtPr>
                            <w:alias w:val="15 str. 1 d."/>
                            <w:tag w:val="part_273df60c3749445c8eb46b67450ee023"/>
                            <w:lock w:val="sdtLocked"/>
                            <w:richText/>
                          </w:sdtPr>
                          <w:sdtContent>
                            <w:p>
                              <w:pPr>
                                <w:shd w:val="clear" w:color="auto" w:fill="FFFFFF"/>
                                <w:ind w:firstLine="720"/>
                                <w:jc w:val="both"/>
                                <w:rPr>
                                  <w:rFonts w:ascii="TimesLT" w:hAnsi="TimesLT"/>
                                  <w:color w:val="000000"/>
                                  <w:szCs w:val="24"/>
                                  <w:lang w:eastAsia="lt-LT"/>
                                </w:rPr>
                              </w:pPr>
                              <w:sdt>
                                <w:sdtPr>
                                  <w:alias w:val="Numeris"/>
                                  <w:tag w:val="nr_273df60c3749445c8eb46b67450ee023"/>
                                  <w:lock w:val="sdtLocked"/>
                                  <w:richText/>
                                </w:sdtPr>
                                <w:sdtContent>
                                  <w:r>
                                    <w:rPr>
                                      <w:color w:val="000000"/>
                                      <w:szCs w:val="24"/>
                                      <w:lang w:eastAsia="lt-LT"/>
                                    </w:rPr>
                                    <w:t>1</w:t>
                                  </w:r>
                                </w:sdtContent>
                              </w:sdt>
                              <w:r>
                                <w:rPr>
                                  <w:color w:val="000000"/>
                                  <w:szCs w:val="24"/>
                                  <w:lang w:eastAsia="lt-LT"/>
                                </w:rPr>
                                <w:t>. Viešosios transporto infrastruktūros objekto valdytojas, garantuodamas optimalų šio objekto funkcionavimą, išlaidų ir pajamų subalansavimą:</w:t>
                              </w:r>
                            </w:p>
                            <w:sdt>
                              <w:sdtPr>
                                <w:alias w:val="15 str. 1 d. 1 p."/>
                                <w:tag w:val="part_83dce986d69946b4b166197b09825f4a"/>
                                <w:lock w:val="sdtLocked"/>
                                <w:richText/>
                              </w:sdtPr>
                              <w:sdtContent>
                                <w:p>
                                  <w:pPr>
                                    <w:shd w:val="clear" w:color="auto" w:fill="FFFFFF"/>
                                    <w:ind w:firstLine="720"/>
                                    <w:jc w:val="both"/>
                                    <w:rPr>
                                      <w:rFonts w:ascii="TimesLT" w:hAnsi="TimesLT"/>
                                      <w:color w:val="000000"/>
                                      <w:szCs w:val="24"/>
                                      <w:lang w:eastAsia="lt-LT"/>
                                    </w:rPr>
                                  </w:pPr>
                                  <w:sdt>
                                    <w:sdtPr>
                                      <w:alias w:val="Numeris"/>
                                      <w:tag w:val="nr_83dce986d69946b4b166197b09825f4a"/>
                                      <w:lock w:val="sdtLocked"/>
                                      <w:richText/>
                                    </w:sdtPr>
                                    <w:sdtContent>
                                      <w:r>
                                        <w:rPr>
                                          <w:color w:val="000000"/>
                                          <w:szCs w:val="24"/>
                                          <w:lang w:eastAsia="lt-LT"/>
                                        </w:rPr>
                                        <w:t>1</w:t>
                                      </w:r>
                                    </w:sdtContent>
                                  </w:sdt>
                                  <w:r>
                                    <w:rPr>
                                      <w:color w:val="000000"/>
                                      <w:szCs w:val="24"/>
                                      <w:lang w:eastAsia="lt-LT"/>
                                    </w:rPr>
                                    <w:t>) sudaro  galimybę nediskriminacinėmis sąlygomis naudotis viešosios transporto infrastruktūros objektu;</w:t>
                                  </w:r>
                                </w:p>
                              </w:sdtContent>
                            </w:sdt>
                            <w:sdt>
                              <w:sdtPr>
                                <w:alias w:val="15 str. 1 d. 2 p."/>
                                <w:tag w:val="part_539482213c104ecdb3dc89cf2a2b87d8"/>
                                <w:lock w:val="sdtLocked"/>
                                <w:richText/>
                              </w:sdtPr>
                              <w:sdtContent>
                                <w:p>
                                  <w:pPr>
                                    <w:shd w:val="clear" w:color="auto" w:fill="FFFFFF"/>
                                    <w:ind w:firstLine="720"/>
                                    <w:jc w:val="both"/>
                                    <w:rPr>
                                      <w:rFonts w:ascii="TimesLT" w:hAnsi="TimesLT"/>
                                      <w:color w:val="000000"/>
                                      <w:szCs w:val="24"/>
                                      <w:lang w:eastAsia="lt-LT"/>
                                    </w:rPr>
                                  </w:pPr>
                                  <w:sdt>
                                    <w:sdtPr>
                                      <w:alias w:val="Numeris"/>
                                      <w:tag w:val="nr_539482213c104ecdb3dc89cf2a2b87d8"/>
                                      <w:lock w:val="sdtLocked"/>
                                      <w:richText/>
                                    </w:sdtPr>
                                    <w:sdtContent>
                                      <w:r>
                                        <w:rPr>
                                          <w:color w:val="000000"/>
                                          <w:szCs w:val="24"/>
                                          <w:lang w:eastAsia="lt-LT"/>
                                        </w:rPr>
                                        <w:t>2</w:t>
                                      </w:r>
                                    </w:sdtContent>
                                  </w:sdt>
                                  <w:r>
                                    <w:rPr>
                                      <w:color w:val="000000"/>
                                      <w:szCs w:val="24"/>
                                      <w:lang w:eastAsia="lt-LT"/>
                                    </w:rPr>
                                    <w:t>) užtikrina, kad viešosios transporto infrastruktūros objektas  atitiktų saugaus eismo,  aplinkosaugos ir kitus reikalavimus, nustatytus šio Įstatymo 10 ir 11 straipsniuose, tinkamai prižiūri, modernizuoja ir plėtoja  viešosios transporto infrastruktūros objektus.</w:t>
                                  </w:r>
                                </w:p>
                              </w:sdtContent>
                            </w:sdt>
                          </w:sdtContent>
                        </w:sdt>
                        <w:sdt>
                          <w:sdtPr>
                            <w:alias w:val="15 str. 2 d."/>
                            <w:tag w:val="part_e516d8e9e781495b914d809cd34a1199"/>
                            <w:lock w:val="sdtLocked"/>
                            <w:richText/>
                          </w:sdtPr>
                          <w:sdtContent>
                            <w:p>
                              <w:pPr>
                                <w:shd w:val="clear" w:color="auto" w:fill="FFFFFF"/>
                                <w:ind w:firstLine="720"/>
                                <w:jc w:val="both"/>
                                <w:rPr>
                                  <w:rFonts w:ascii="TimesLT" w:hAnsi="TimesLT"/>
                                  <w:color w:val="000000"/>
                                  <w:szCs w:val="24"/>
                                  <w:lang w:eastAsia="lt-LT"/>
                                </w:rPr>
                              </w:pPr>
                              <w:sdt>
                                <w:sdtPr>
                                  <w:alias w:val="Numeris"/>
                                  <w:tag w:val="nr_e516d8e9e781495b914d809cd34a1199"/>
                                  <w:lock w:val="sdtLocked"/>
                                  <w:richText/>
                                </w:sdtPr>
                                <w:sdtContent>
                                  <w:r>
                                    <w:rPr>
                                      <w:color w:val="000000"/>
                                      <w:szCs w:val="24"/>
                                      <w:lang w:eastAsia="lt-LT"/>
                                    </w:rPr>
                                    <w:t>2</w:t>
                                  </w:r>
                                </w:sdtContent>
                              </w:sdt>
                              <w:r>
                                <w:rPr>
                                  <w:color w:val="000000"/>
                                  <w:szCs w:val="24"/>
                                  <w:lang w:eastAsia="lt-LT"/>
                                </w:rPr>
                                <w:t>. Lėšas, gautas už naudojimąsi viešąja transporto infrastruktūra (jūrų uostų rinkliavas, taip pat rinkliavas už oro navigacijos paslaugas ir naudojimąsi oro uostais, geležinkelių infrastruktūra, pajamas, gautas už jūrų uostų žemės nuomą, kelių priežiūros ir plėtros programos lėšas), valdytojas naudoja pagal viešosios transporto infrastruktūros savininko ar jo įgaliotos institucijos patvirtintą pajamų ir išlaidų sąmatą bei patvirtintas programas šio straipsnio 1 dalyje numatytiems tikslams vykdyti, išskyrus tuos atvejus, kai viešojo transporto infrastruktūros valdymas perduodamas investuotojui, kaip tai numatyta šio Įstatymo 9 straipsnio 3 dalyje.“</w:t>
                              </w:r>
                            </w:p>
                            <w:p>
                              <w:pPr>
                                <w:ind w:left="2410" w:hanging="1701"/>
                                <w:jc w:val="both"/>
                                <w:rPr>
                                  <w:b/>
                                  <w:bCs/>
                                  <w:color w:val="000000"/>
                                  <w:szCs w:val="24"/>
                                  <w:lang w:eastAsia="lt-LT"/>
                                </w:rPr>
                              </w:pPr>
                            </w:p>
                            <w:p>
                              <w:pPr>
                                <w:ind w:left="2410" w:hanging="1701"/>
                                <w:jc w:val="both"/>
                                <w:rPr>
                                  <w:b/>
                                  <w:bCs/>
                                  <w:color w:val="000000"/>
                                  <w:szCs w:val="24"/>
                                  <w:lang w:eastAsia="lt-LT"/>
                                </w:rPr>
                              </w:pPr>
                            </w:p>
                          </w:sdtContent>
                        </w:sdt>
                      </w:sdtContent>
                    </w:sdt>
                  </w:sdtContent>
                </w:sdt>
              </w:sdtContent>
            </w:sdt>
          </w:sdtContent>
        </w:sdt>
        <w:sdt>
          <w:sdtPr>
            <w:alias w:val="signatura"/>
            <w:tag w:val="part_7031ee321be3419987cacd5e6e083b39"/>
            <w:lock w:val="sdtLocked"/>
            <w:richText/>
          </w:sdtPr>
          <w:sdtContent>
            <w:p>
              <w:pPr>
                <w:ind w:firstLine="709"/>
                <w:jc w:val="both"/>
                <w:rPr>
                  <w:i/>
                  <w:color w:val="000000"/>
                  <w:szCs w:val="24"/>
                </w:rPr>
              </w:pPr>
              <w:r>
                <w:rPr>
                  <w:i/>
                  <w:color w:val="000000"/>
                  <w:szCs w:val="24"/>
                </w:rPr>
                <w:t>Skelbiu šį Lietuvos Respublikos Seimo priimtą įstatymą.</w:t>
              </w:r>
            </w:p>
            <w:p>
              <w:pPr>
                <w:ind w:firstLine="709"/>
                <w:jc w:val="both"/>
                <w:rPr>
                  <w:color w:val="000000"/>
                  <w:szCs w:val="24"/>
                </w:rPr>
              </w:pPr>
              <w:r>
                <w:rPr>
                  <w:color w:val="000000"/>
                  <w:szCs w:val="24"/>
                </w:rPr>
                <w:t xml:space="preserve">Respublikos Prezidentas </w:t>
              </w:r>
            </w:p>
            <w:p>
              <w:pPr>
                <w:ind w:firstLine="709"/>
                <w:rPr>
                  <w:color w:val="000000"/>
                  <w:szCs w:val="24"/>
                  <w:lang w:eastAsia="lt-LT"/>
                </w:rPr>
              </w:pPr>
            </w:p>
            <w:p>
              <w:pPr>
                <w:rPr>
                  <w:color w:val="000000"/>
                  <w:szCs w:val="24"/>
                  <w:lang w:eastAsia="lt-LT"/>
                </w:rPr>
              </w:pP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code="9"/>
      <w:pgMar w:top="794"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pPr>
        <w:rPr>
          <w:szCs w:val="24"/>
          <w:lang w:eastAsia="lt-LT"/>
        </w:rPr>
      </w:pPr>
      <w:r>
        <w:rPr>
          <w:szCs w:val="24"/>
          <w:lang w:eastAsia="lt-LT"/>
        </w:rPr>
        <w:separator/>
      </w:r>
    </w:p>
  </w:endnote>
  <w:endnote w:type="continuationSeparator" w:id="0">
    <w:p>
      <w:pPr>
        <w:rPr>
          <w:szCs w:val="24"/>
          <w:lang w:eastAsia="lt-LT"/>
        </w:rPr>
      </w:pPr>
      <w:r>
        <w:rPr>
          <w:szCs w:val="24"/>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Tahoma">
    <w:panose1 w:val="020B0604030504040204"/>
    <w:charset w:val="BA"/>
    <w:family w:val="swiss"/>
    <w:pitch w:val="variable"/>
    <w:sig w:usb0="E1002EFF" w:usb1="C000605B" w:usb2="00000029" w:usb3="00000000" w:csb0="000101FF" w:csb1="00000000"/>
  </w:font>
  <w:font w:name="TimesLT">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rPr>
        <w:szCs w:val="24"/>
        <w:lang w:eastAsia="lt-LT"/>
      </w:rPr>
    </w:pPr>
  </w:p>
</w:ftr>
</file>

<file path=word/footer2.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rPr>
        <w:szCs w:val="24"/>
        <w:lang w:eastAsia="lt-LT"/>
      </w:rPr>
    </w:pPr>
  </w:p>
</w:ftr>
</file>

<file path=word/footer3.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rPr>
        <w:szCs w:val="24"/>
        <w:lang w:eastAsia="lt-LT"/>
      </w:rPr>
    </w:pP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pPr>
        <w:rPr>
          <w:szCs w:val="24"/>
          <w:lang w:eastAsia="lt-LT"/>
        </w:rPr>
      </w:pPr>
      <w:r>
        <w:rPr>
          <w:szCs w:val="24"/>
          <w:lang w:eastAsia="lt-LT"/>
        </w:rPr>
        <w:separator/>
      </w:r>
    </w:p>
  </w:footnote>
  <w:footnote w:type="continuationSeparator" w:id="0">
    <w:p>
      <w:pPr>
        <w:rPr>
          <w:szCs w:val="24"/>
          <w:lang w:eastAsia="lt-LT"/>
        </w:rPr>
      </w:pPr>
      <w:r>
        <w:rPr>
          <w:szCs w:val="24"/>
          <w:lang w:eastAsia="lt-LT"/>
        </w:rPr>
        <w:continuationSeparator/>
      </w:r>
    </w:p>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rPr>
        <w:szCs w:val="24"/>
        <w:lang w:eastAsia="lt-LT"/>
      </w:rPr>
    </w:pPr>
  </w:p>
</w:hdr>
</file>

<file path=word/header2.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jc w:val="center"/>
      <w:rPr>
        <w:szCs w:val="24"/>
        <w:lang w:eastAsia="lt-LT"/>
      </w:rPr>
    </w:pPr>
    <w:r>
      <w:rPr>
        <w:szCs w:val="24"/>
        <w:lang w:eastAsia="lt-LT"/>
      </w:rPr>
      <w:t>2</w:t>
    </w:r>
  </w:p>
</w:hdr>
</file>

<file path=word/header3.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rPr>
        <w:szCs w:val="24"/>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view w:val="normal"/>
  <w:zoom w:percent="16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52DA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divs>
    <w:div w:id="133252822">
      <w:bodyDiv w:val="1"/>
      <w:marLeft w:val="0"/>
      <w:marRight w:val="0"/>
      <w:marTop w:val="0"/>
      <w:marBottom w:val="0"/>
      <w:divBdr>
        <w:top w:val="none" w:sz="0" w:space="0" w:color="auto"/>
        <w:left w:val="none" w:sz="0" w:space="0" w:color="auto"/>
        <w:bottom w:val="none" w:sz="0" w:space="0" w:color="auto"/>
        <w:right w:val="none" w:sz="0" w:space="0" w:color="auto"/>
      </w:divBdr>
    </w:div>
    <w:div w:id="18320900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1.xml"/>
  <Relationship Id="rId2" Type="http://schemas.microsoft.com/office/2007/relationships/stylesWithEffects" Target="stylesWithEffect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40281230e56a40a6830b983e9042424d" PartId="1b49bce08eb84d6386e91045259440a0">
    <Part Type="straipsnis" Nr="1" Abbr="1 str." Title="9 straipsnio pakeitimas" DocPartId="689383653904401eb743868e26ccd553" PartId="f380b6d41087437f9da0f77ef7abe8cf">
      <Part Type="strDalis" Nr="1" Abbr="1 str. 1 d." DocPartId="36c03bb0000d42d3a752f73d358c20aa" PartId="8453a63fb2fd4a76bd21f669c411fd85">
        <Part Type="citata" DocPartId="7d024f82358e4fc3a9a3523ddc54ee65" PartId="fb4f19ad0317468a8e74425cfdea257a">
          <Part Type="straipsnis" Nr="9" Abbr="9 str." Title="Tarifai, kainos, rinkliavos" DocPartId="29717ad553314a008821453bbe76e7eb" PartId="20befeaa0af4459b862963f4688f79a2">
            <Part Type="strDalis" Nr="1" Abbr="9 str. 1 d." DocPartId="236627a3fd7a4979946a830ddeb201c7" PartId="fdd663b710d340ae8809afb075612e99"/>
            <Part Type="strDalis" Nr="2" Abbr="9 str. 2 d." DocPartId="892e0fa862ad443e9d43874e4c46bda5" PartId="c3a2940ef7bd4a49813ce75501cc444a"/>
            <Part Type="strDalis" Nr="3" Abbr="9 str. 3 d." DocPartId="07dc4647b4904ce89ea81892c6ef2d3d" PartId="7565add2bc5844e88ad2ec731afab421"/>
          </Part>
        </Part>
      </Part>
    </Part>
    <Part Type="straipsnis" Nr="2" Abbr="2 str." Title="15 straipsnio pakeitimas" DocPartId="50e6fca0e80a4db7960b541305757dbe" PartId="34a95b3bdf504952bfc8896da372a43e">
      <Part Type="strDalis" Nr="1" Abbr="2 str. 1 d." DocPartId="41b2d6c3aece4e71a831fe2b766c76c5" PartId="b769c18767144a9d905cd9099bbbcfa5">
        <Part Type="citata" DocPartId="387ffee72a41431baa313b854ea6dcfa" PartId="76c2f99be5fb4b18b91533fa525ed930">
          <Part Type="straipsnis" Nr="15" Abbr="15 str." Title="Viešosios transporto infrastruktūros valdytojo veiklos ypatumai" DocPartId="70aab3363bea4537a9749b7586d90beb" PartId="4985d546edf246be9693a4bc5481697e">
            <Part Type="strDalis" Nr="1" Abbr="15 str. 1 d." DocPartId="6e5d05f614824e8694d6c0c92fd1ff5a" PartId="273df60c3749445c8eb46b67450ee023">
              <Part Type="strPunktas" Nr="1" Abbr="15 str. 1 d. 1 p." DocPartId="1cc5056f697d4ddaa5fedad91cb3ea87" PartId="83dce986d69946b4b166197b09825f4a"/>
              <Part Type="strPunktas" Nr="2" Abbr="15 str. 1 d. 2 p." DocPartId="2e91b798b32440dea3da0f56290ff972" PartId="539482213c104ecdb3dc89cf2a2b87d8"/>
            </Part>
            <Part Type="strDalis" Nr="2" Abbr="15 str. 2 d." DocPartId="e728d7ea018b4d7faef23629411f4ecb" PartId="e516d8e9e781495b914d809cd34a1199"/>
          </Part>
        </Part>
      </Part>
    </Part>
    <Part Type="signatura" DocPartId="c3c39b19b51b4f4f9c2fa5e8e77d91f4" PartId="7031ee321be3419987cacd5e6e083b39"/>
  </Part>
</Parts>
</file>

<file path=customXml/itemProps1.xml><?xml version="1.0" encoding="utf-8"?>
<ds:datastoreItem xmlns:ds="http://schemas.openxmlformats.org/officeDocument/2006/customXml" ds:itemID="{6DDA9BC2-3CA7-45C2-8024-61B849656D2A}">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316</Words>
  <Characters>2352</Characters>
  <Application>Microsoft Office Word</Application>
  <DocSecurity>4</DocSecurity>
  <Lines>50</Lines>
  <Paragraphs>23</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vector>
  </TitlesOfParts>
  <Company>Hewlett-Packard Company</Company>
  <LinksUpToDate>false</LinksUpToDate>
  <CharactersWithSpaces>2645</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2015-12-14T07:24:00Z</dcterms:created>
  <dc:creator>Lina Smilgyte</dc:creator>
  <lastModifiedBy>CLUSadmin</lastModifiedBy>
  <lastPrinted>2015-11-27T15:32:00Z</lastPrinted>
  <dcterms:modified xsi:type="dcterms:W3CDTF">2015-12-14T07:24:00Z</dcterms:modified>
  <revision>2</revision>
</coreProperties>
</file>