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673556D" w14:textId="77777777">
      <w:pPr>
        <w:tabs>
          <w:tab w:val="center" w:pos="4819"/>
          <w:tab w:val="right" w:pos="9638"/>
        </w:tabs>
      </w:pPr>
    </w:p>
    <w:p w14:paraId="549D8909" w14:textId="4B75955A">
      <w:pPr>
        <w:tabs>
          <w:tab w:val="center" w:pos="4819"/>
          <w:tab w:val="right" w:pos="9638"/>
        </w:tabs>
        <w:ind w:firstLine="8656"/>
        <w:rPr>
          <w:b/>
          <w:bCs/>
        </w:rPr>
      </w:pPr>
      <w:r>
        <w:rPr>
          <w:b/>
          <w:bCs/>
        </w:rPr>
        <w:t>Projektas</w:t>
      </w:r>
    </w:p>
    <w:p w14:paraId="3EB54129" w14:textId="77777777">
      <w:pPr>
        <w:jc w:val="center"/>
        <w:rPr>
          <w:b/>
          <w:szCs w:val="24"/>
          <w:lang w:eastAsia="lt-LT"/>
        </w:rPr>
      </w:pPr>
    </w:p>
    <w:p w14:paraId="4BAC3406" w14:textId="77777777">
      <w:pPr>
        <w:jc w:val="center"/>
        <w:rPr>
          <w:b/>
          <w:szCs w:val="24"/>
          <w:lang w:eastAsia="lt-LT"/>
        </w:rPr>
      </w:pPr>
    </w:p>
    <w:p w14:paraId="634347D1" w14:textId="4A91851B">
      <w:pPr>
        <w:jc w:val="center"/>
        <w:rPr>
          <w:b/>
          <w:szCs w:val="24"/>
          <w:lang w:eastAsia="lt-LT"/>
        </w:rPr>
      </w:pPr>
      <w:r>
        <w:rPr>
          <w:b/>
          <w:szCs w:val="24"/>
          <w:lang w:eastAsia="lt-LT"/>
        </w:rPr>
        <w:t>VALSTYBINĖ ENERGETIKOS REGULIAVIMO TARYBA</w:t>
      </w:r>
    </w:p>
    <w:p w14:paraId="272711D1" w14:textId="77777777">
      <w:pPr>
        <w:jc w:val="center"/>
        <w:rPr>
          <w:b/>
          <w:szCs w:val="24"/>
          <w:lang w:eastAsia="lt-LT"/>
        </w:rPr>
      </w:pPr>
    </w:p>
    <w:p w14:paraId="20E34031" w14:textId="77777777">
      <w:pPr>
        <w:jc w:val="center"/>
        <w:rPr>
          <w:b/>
          <w:szCs w:val="24"/>
          <w:lang w:eastAsia="lt-LT"/>
        </w:rPr>
      </w:pPr>
      <w:r>
        <w:rPr>
          <w:b/>
          <w:szCs w:val="24"/>
          <w:lang w:eastAsia="lt-LT"/>
        </w:rPr>
        <w:t>NUTARIMAS</w:t>
      </w:r>
    </w:p>
    <w:p w14:paraId="4922534B" w14:textId="0B8D06BC">
      <w:pPr>
        <w:widowControl w:val="0"/>
        <w:jc w:val="center"/>
        <w:rPr>
          <w:b/>
          <w:bCs/>
          <w:caps/>
          <w:color w:val="000000"/>
          <w:szCs w:val="24"/>
        </w:rPr>
      </w:pPr>
      <w:r>
        <w:rPr>
          <w:b/>
          <w:bCs/>
          <w:caps/>
          <w:color w:val="000000"/>
          <w:szCs w:val="24"/>
        </w:rPr>
        <w:t>DĖL valstybinės kainų ir energetikos kontrolės komisijos 2015 m. sausio 15 d. nutarimo Nr. o3-3 „DĖL elektros energijos perdavimo, skirstymo ir visuomeninio tiekimo paslaugų bei visuomeninės kainos viršutinės ribos NUSTATYMO METODIKos patvirtinimo“ pakeitimo</w:t>
      </w:r>
    </w:p>
    <w:p w14:paraId="44E246A1" w14:textId="77777777">
      <w:pPr>
        <w:widowControl w:val="0"/>
        <w:jc w:val="center"/>
        <w:rPr>
          <w:color w:val="000000"/>
          <w:szCs w:val="24"/>
        </w:rPr>
      </w:pPr>
    </w:p>
    <w:p w14:paraId="37BC54EC" w14:textId="77777777">
      <w:pPr>
        <w:widowControl w:val="0"/>
        <w:jc w:val="center"/>
        <w:rPr>
          <w:color w:val="000000"/>
          <w:szCs w:val="24"/>
        </w:rPr>
      </w:pPr>
      <w:r>
        <w:rPr>
          <w:color w:val="000000"/>
          <w:szCs w:val="24"/>
        </w:rPr>
        <w:t xml:space="preserve">2021 m.                d. Nr. O3E-</w:t>
      </w:r>
    </w:p>
    <w:p w14:paraId="4F12B1AF" w14:textId="77777777">
      <w:pPr>
        <w:widowControl w:val="0"/>
        <w:jc w:val="center"/>
        <w:rPr>
          <w:color w:val="000000"/>
          <w:szCs w:val="24"/>
        </w:rPr>
      </w:pPr>
      <w:r>
        <w:rPr>
          <w:color w:val="000000"/>
          <w:szCs w:val="24"/>
        </w:rPr>
        <w:t>Vilnius</w:t>
      </w:r>
    </w:p>
    <w:p w14:paraId="1B375926" w14:textId="77777777">
      <w:pPr>
        <w:widowControl w:val="0"/>
        <w:ind w:firstLine="709"/>
        <w:jc w:val="both"/>
        <w:rPr>
          <w:color w:val="000000"/>
          <w:szCs w:val="24"/>
        </w:rPr>
      </w:pPr>
    </w:p>
    <w:p w14:paraId="3563C0BA" w14:textId="44BA3ED8">
      <w:pPr>
        <w:widowControl w:val="0"/>
        <w:ind w:firstLine="709"/>
        <w:jc w:val="both"/>
        <w:rPr>
          <w:color w:val="000000"/>
          <w:szCs w:val="24"/>
        </w:rPr>
      </w:pPr>
      <w:r>
        <w:rPr>
          <w:szCs w:val="24"/>
        </w:rPr>
        <w:t xml:space="preserve">Vadovaudamasi Lietuvos Respublikos energetikos įstatymo 8 straipsnio 11 dalies 2 ir                       33 punktais, 18</w:t>
      </w:r>
      <w:r>
        <w:rPr>
          <w:szCs w:val="24"/>
          <w:vertAlign w:val="superscript"/>
        </w:rPr>
        <w:t>1</w:t>
      </w:r>
      <w:r>
        <w:rPr>
          <w:szCs w:val="24"/>
        </w:rPr>
        <w:t xml:space="preserve"> straipsniu, </w:t>
      </w:r>
      <w:r>
        <w:rPr>
          <w:color w:val="000000"/>
        </w:rPr>
        <w:t xml:space="preserve">Lietuvos </w:t>
      </w:r>
      <w:r>
        <w:rPr>
          <w:color w:val="000000"/>
          <w:spacing w:val="8"/>
        </w:rPr>
        <w:t xml:space="preserve">Respublikos elektros energetikos įstatymo </w:t>
      </w:r>
      <w:r>
        <w:rPr>
          <w:color w:val="000000"/>
        </w:rPr>
        <w:t xml:space="preserve">9 straipsnio                       3 dalies 4 punktu</w:t>
      </w:r>
      <w:r>
        <w:rPr>
          <w:szCs w:val="24"/>
        </w:rPr>
        <w:t xml:space="preserve"> bei   </w:t>
      </w:r>
      <w:r>
        <w:rPr>
          <w:color w:val="000000"/>
          <w:szCs w:val="24"/>
        </w:rPr>
        <w:t xml:space="preserve">atsižvelgdama į Valstybinės energetikos reguliavimo tarybos </w:t>
      </w:r>
      <w:r>
        <w:rPr>
          <w:color w:val="000000"/>
          <w:spacing w:val="-2"/>
          <w:szCs w:val="24"/>
        </w:rPr>
        <w:t xml:space="preserve">(toliau – Taryba) Dujų </w:t>
      </w:r>
      <w:r>
        <w:rPr>
          <w:color w:val="000000"/>
          <w:spacing w:val="-3"/>
          <w:szCs w:val="24"/>
        </w:rPr>
        <w:t xml:space="preserve">ir elektros departamento Elektros skyriaus 2021 m.     d. pažymą Nr. O5E-    </w:t>
      </w:r>
      <w:r>
        <w:rPr>
          <w:color w:val="000000"/>
          <w:spacing w:val="-2"/>
          <w:szCs w:val="24"/>
        </w:rPr>
        <w:t>„Dėl Valstybinės kainų ir energetikos kontrolės komisijos 2015 m. sausio 15 d. nutarimo Nr. O3-3 „Dėl Elektros energijos perdavimo, skirstymo ir visuomeninio tiekimo paslaugų bei visuomeninės kainos viršutinės ribos nustatymo metodikos patvirtinimo“ pakeitimo“, Taryba n u t a r i a:</w:t>
      </w:r>
    </w:p>
    <w:p w14:paraId="1F176808" w14:textId="6751B8D5">
      <w:pPr>
        <w:widowControl w:val="0"/>
        <w:ind w:firstLine="709"/>
        <w:jc w:val="both"/>
        <w:rPr>
          <w:color w:val="000000"/>
          <w:szCs w:val="24"/>
        </w:rPr>
      </w:pPr>
      <w:r>
        <w:rPr>
          <w:color w:val="000000"/>
          <w:szCs w:val="24"/>
        </w:rPr>
        <w:t xml:space="preserve">Pakeisti </w:t>
      </w:r>
      <w:r>
        <w:rPr>
          <w:color w:val="000000"/>
          <w:spacing w:val="-2"/>
          <w:szCs w:val="24"/>
        </w:rPr>
        <w:t>Elektros energijos perdavimo, skirstymo ir visuomeninio tiekimo paslaugų bei visuomeninės kainos viršutinės ribos nustatymo</w:t>
      </w:r>
      <w:r>
        <w:rPr>
          <w:color w:val="000000"/>
          <w:szCs w:val="24"/>
        </w:rPr>
        <w:t xml:space="preserve"> metodiką, patvirtintą </w:t>
      </w:r>
      <w:r>
        <w:rPr>
          <w:color w:val="000000"/>
          <w:spacing w:val="-2"/>
          <w:szCs w:val="24"/>
        </w:rPr>
        <w:t>Valstybinės kainų ir energetikos kontrolės komisijos 2015 m. sausio 15 d. nutarimu Nr. O3-3 „Dėl Elektros energijos perdavimo, skirstymo ir visuomeninio tiekimo paslaugų bei visuomeninės kainos viršutinės ribos nustatymo metodikos patvirtinimo“</w:t>
      </w:r>
      <w:r>
        <w:rPr>
          <w:color w:val="000000"/>
          <w:szCs w:val="24"/>
        </w:rPr>
        <w:t>:</w:t>
      </w:r>
    </w:p>
    <w:p w14:paraId="7E1465E4" w14:textId="53271FF5">
      <w:pPr>
        <w:tabs>
          <w:tab w:val="left" w:pos="993"/>
        </w:tabs>
        <w:ind w:firstLine="709"/>
        <w:jc w:val="both"/>
        <w:rPr>
          <w:color w:val="000000"/>
          <w:szCs w:val="24"/>
          <w:lang w:eastAsia="lt-LT"/>
        </w:rPr>
      </w:pPr>
      <w:r>
        <w:rPr>
          <w:color w:val="000000"/>
          <w:szCs w:val="24"/>
        </w:rPr>
        <w:t>1</w:t>
      </w:r>
      <w:r>
        <w:rPr>
          <w:color w:val="000000"/>
          <w:szCs w:val="24"/>
        </w:rPr>
        <w:t xml:space="preserve">. Papildyti </w:t>
      </w:r>
      <w:r>
        <w:rPr>
          <w:color w:val="000000"/>
          <w:szCs w:val="24"/>
          <w:lang w:eastAsia="lt-LT"/>
        </w:rPr>
        <w:t>7.2.2</w:t>
      </w:r>
      <w:r>
        <w:rPr>
          <w:color w:val="000000"/>
          <w:szCs w:val="24"/>
          <w:vertAlign w:val="superscript"/>
          <w:lang w:eastAsia="lt-LT"/>
        </w:rPr>
        <w:t>2</w:t>
      </w:r>
      <w:r>
        <w:rPr>
          <w:color w:val="000000"/>
          <w:szCs w:val="24"/>
          <w:lang w:eastAsia="lt-LT"/>
        </w:rPr>
        <w:t xml:space="preserve"> papunkčiu:</w:t>
      </w:r>
    </w:p>
    <w:p w14:paraId="0AEC7BFB" w14:textId="24C80928">
      <w:pPr>
        <w:tabs>
          <w:tab w:val="left" w:pos="993"/>
        </w:tabs>
        <w:ind w:firstLine="771"/>
        <w:jc w:val="both"/>
        <w:rPr>
          <w:color w:val="000000"/>
          <w:szCs w:val="24"/>
          <w:lang w:eastAsia="lt-LT"/>
        </w:rPr>
      </w:pPr>
      <w:r>
        <w:rPr>
          <w:color w:val="000000"/>
          <w:szCs w:val="24"/>
          <w:lang w:eastAsia="lt-LT"/>
        </w:rPr>
        <w:t>„</w:t>
      </w:r>
      <w:r>
        <w:rPr>
          <w:color w:val="000000"/>
          <w:szCs w:val="24"/>
          <w:lang w:eastAsia="lt-LT"/>
        </w:rPr>
        <w:t>7.2.2</w:t>
      </w:r>
      <w:r>
        <w:rPr>
          <w:color w:val="000000"/>
          <w:szCs w:val="24"/>
          <w:vertAlign w:val="superscript"/>
          <w:lang w:eastAsia="lt-LT"/>
        </w:rPr>
        <w:t>2</w:t>
      </w:r>
      <w:r>
        <w:rPr>
          <w:color w:val="000000"/>
          <w:szCs w:val="24"/>
          <w:lang w:eastAsia="lt-LT"/>
        </w:rPr>
        <w:t xml:space="preserve">. į reguliuojamo turto vertę įtraukiama ilgalaikio turto vienetų vertės dalis, sukurta diegiant energetikos inovacijas, kurios buvo finansuojamos iš Įmonės nuosavų lėšų, kai Taryba nustato, kad energetikos inovacijų diegimas bandomojoje aplinkoje yra laikomas pasiteisinusiu pagal Asmenų prašymų leisti veikti bandomojoje energetikos inovacijų aplinkoje pateikimo ir nagrinėjimo bei veiklos bandomojoje energetikos inovacijų aplinkoje vykdymo tvarkos aprašo, patvirtinto Tarybos 2020 m. rugpjūčio 7 d. nutarimu Nr. O3E-699 „Dėl Asmenų  prašymų leisti veikti bandomojoje energetikos inovacijų aplinkoje pateikimo ir nagrinėjimo bei veiklos bandomojoje energetikos inovacijų aplinkoje vykdymo tvarkos aprašo patvirtinimo“ (toliau – Inovacijų aprašas) nuostatas.“</w:t>
      </w:r>
    </w:p>
    <w:p w14:paraId="76E3DA0A" w14:textId="695D6434">
      <w:pPr>
        <w:tabs>
          <w:tab w:val="left" w:pos="993"/>
        </w:tabs>
        <w:ind w:firstLine="709"/>
        <w:jc w:val="both"/>
        <w:rPr>
          <w:color w:val="000000"/>
          <w:szCs w:val="24"/>
          <w:lang w:eastAsia="lt-LT"/>
        </w:rPr>
      </w:pPr>
      <w:r>
        <w:rPr>
          <w:color w:val="000000"/>
          <w:szCs w:val="24"/>
          <w:lang w:eastAsia="lt-LT"/>
        </w:rPr>
        <w:t>2</w:t>
      </w:r>
      <w:r>
        <w:rPr>
          <w:color w:val="000000"/>
          <w:szCs w:val="24"/>
          <w:lang w:eastAsia="lt-LT"/>
        </w:rPr>
        <w:t>. Pakeisti 7.2.3 papunktį ir jį išdėstyti taip:</w:t>
      </w:r>
    </w:p>
    <w:p w14:paraId="707494D5" w14:textId="77777777">
      <w:pPr>
        <w:tabs>
          <w:tab w:val="left" w:pos="993"/>
        </w:tabs>
        <w:ind w:firstLine="709"/>
        <w:jc w:val="both"/>
        <w:rPr>
          <w:szCs w:val="24"/>
        </w:rPr>
      </w:pPr>
      <w:r>
        <w:rPr>
          <w:color w:val="000000"/>
          <w:szCs w:val="24"/>
          <w:lang w:eastAsia="lt-LT"/>
        </w:rPr>
        <w:t>„</w:t>
      </w:r>
      <w:r>
        <w:rPr>
          <w:szCs w:val="24"/>
        </w:rPr>
        <w:t>7.2.3</w:t>
      </w:r>
      <w:r>
        <w:rPr>
          <w:szCs w:val="24"/>
        </w:rPr>
        <w:t>. pagalbinių tinklo elementų ir kito reguliuojamai veiklai naudojamo turto vertę, apskaičiuojamą pagal formulę:</w:t>
      </w:r>
    </w:p>
    <w:p w14:paraId="437EAEC2" w14:textId="77777777">
      <w:pPr>
        <w:tabs>
          <w:tab w:val="left" w:pos="993"/>
        </w:tabs>
        <w:ind w:firstLine="709"/>
        <w:jc w:val="both"/>
        <w:rPr>
          <w:szCs w:val="24"/>
        </w:rPr>
      </w:pPr>
    </w:p>
    <w:p w14:paraId="6E031A39" w14:textId="461F66D4">
      <w:pPr>
        <w:tabs>
          <w:tab w:val="left" w:pos="993"/>
          <w:tab w:val="left" w:pos="9356"/>
        </w:tabs>
        <w:ind w:firstLine="10080"/>
        <w:jc w:val="both"/>
        <w:rPr>
          <w:szCs w:val="24"/>
        </w:rPr>
      </w:pPr>
      <m:oMath>
        <m:sSub>
          <m:sSubPr>
            <m:ctrlPr>
              <w:rPr>
                <w:rFonts w:ascii="Cambria Math" w:hAnsi="Cambria Math"/>
                <w:i/>
                <w:szCs w:val="24"/>
              </w:rPr>
            </m:ctrlPr>
          </m:sSubPr>
          <m:e>
            <m:r>
              <w:rPr>
                <w:rFonts w:ascii="Cambria Math" w:hAnsi="Cambria Math"/>
                <w:szCs w:val="24"/>
              </w:rPr>
              <m:t>RAB</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RAB</m:t>
            </m:r>
          </m:e>
          <m:sub>
            <m:r>
              <w:rPr>
                <w:rFonts w:ascii="Cambria Math" w:hAnsi="Cambria Math"/>
                <w:szCs w:val="24"/>
              </w:rPr>
              <m:t>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INO</m:t>
            </m:r>
          </m:sub>
        </m:sSub>
      </m:oMath>
      <w:r>
        <w:rPr>
          <w:szCs w:val="24"/>
        </w:rPr>
        <w:t>(1)</w:t>
      </w:r>
    </w:p>
    <w:p w14:paraId="0811DD12" w14:textId="77777777">
      <w:pPr>
        <w:tabs>
          <w:tab w:val="left" w:pos="993"/>
          <w:tab w:val="left" w:pos="9356"/>
        </w:tabs>
        <w:ind w:firstLine="709"/>
        <w:jc w:val="both"/>
        <w:rPr>
          <w:szCs w:val="24"/>
        </w:rPr>
      </w:pPr>
    </w:p>
    <w:p w14:paraId="305A9F6E" w14:textId="77777777">
      <w:pPr>
        <w:tabs>
          <w:tab w:val="left" w:pos="993"/>
        </w:tabs>
        <w:ind w:firstLine="709"/>
        <w:jc w:val="both"/>
        <w:rPr>
          <w:i/>
          <w:iCs/>
          <w:szCs w:val="24"/>
        </w:rPr>
      </w:pPr>
      <w:r>
        <w:rPr>
          <w:i/>
          <w:iCs/>
          <w:szCs w:val="24"/>
        </w:rPr>
        <w:t>čia:</w:t>
      </w:r>
    </w:p>
    <w:p w14:paraId="1FA31907" w14:textId="77777777">
      <w:pPr>
        <w:tabs>
          <w:tab w:val="left" w:pos="993"/>
        </w:tabs>
        <w:ind w:firstLine="709"/>
        <w:jc w:val="both"/>
        <w:rPr>
          <w:szCs w:val="24"/>
        </w:rPr>
      </w:pPr>
      <w:r>
        <w:rPr>
          <w:i/>
          <w:iCs/>
          <w:szCs w:val="24"/>
        </w:rPr>
        <w:t>RAB</w:t>
      </w:r>
      <w:r>
        <w:rPr>
          <w:i/>
          <w:iCs/>
          <w:szCs w:val="24"/>
          <w:vertAlign w:val="subscript"/>
        </w:rPr>
        <w:t>t</w:t>
      </w:r>
      <w:r>
        <w:rPr>
          <w:szCs w:val="24"/>
        </w:rPr>
        <w:t xml:space="preserve">– paslaugos teikėjo pagalbinių tinklo elementų ir kito reguliuojamai veiklai naudojamo turto vertė </w:t>
      </w:r>
      <w:r>
        <w:rPr>
          <w:i/>
          <w:iCs/>
          <w:szCs w:val="24"/>
        </w:rPr>
        <w:t xml:space="preserve">t </w:t>
      </w:r>
      <w:r>
        <w:rPr>
          <w:iCs/>
          <w:szCs w:val="24"/>
        </w:rPr>
        <w:t>metų pradžiai</w:t>
      </w:r>
      <w:r>
        <w:rPr>
          <w:szCs w:val="24"/>
        </w:rPr>
        <w:t>, EUR;</w:t>
      </w:r>
    </w:p>
    <w:p w14:paraId="4F03E1C2" w14:textId="77777777">
      <w:pPr>
        <w:tabs>
          <w:tab w:val="left" w:pos="993"/>
        </w:tabs>
        <w:ind w:firstLine="709"/>
        <w:jc w:val="both"/>
        <w:rPr>
          <w:szCs w:val="24"/>
        </w:rPr>
      </w:pPr>
      <w:r>
        <w:rPr>
          <w:i/>
          <w:iCs/>
          <w:szCs w:val="24"/>
        </w:rPr>
        <w:t>RAB</w:t>
      </w:r>
      <w:r>
        <w:rPr>
          <w:i/>
          <w:iCs/>
          <w:szCs w:val="24"/>
          <w:vertAlign w:val="subscript"/>
        </w:rPr>
        <w:t xml:space="preserve">t-1 </w:t>
      </w:r>
      <w:r>
        <w:rPr>
          <w:szCs w:val="24"/>
        </w:rPr>
        <w:t xml:space="preserve">– paslaugos teikėjo pagalbinių tinklo elementų ir kito reguliuojamai veiklai naudojamo turto vertė </w:t>
      </w:r>
      <w:r>
        <w:rPr>
          <w:i/>
          <w:iCs/>
          <w:szCs w:val="24"/>
        </w:rPr>
        <w:t xml:space="preserve">t-1 </w:t>
      </w:r>
      <w:r>
        <w:rPr>
          <w:iCs/>
          <w:szCs w:val="24"/>
        </w:rPr>
        <w:t>metų pradžiai</w:t>
      </w:r>
      <w:r>
        <w:rPr>
          <w:szCs w:val="24"/>
        </w:rPr>
        <w:t xml:space="preserve">, EUR. Pirmaisiais reguliavimo periodo metais turto vertei apskaičiuoti bus naudojama paslaugos teikėjo pagalbinių tinklo elementų ir kito reguliuojamai veiklai naudojamo turto vertė lygi šių elementų neperkainotai grynajai buhalterinei vertei 2001 m. gruodžio 31 d., įvertinant investicijas (į eksploataciją įvestą turtą), turto nusidėvėjimą, nurašymus ir pardavimus laikotarpiu tarp šios datos ir metų </w:t>
      </w:r>
      <w:r>
        <w:rPr>
          <w:i/>
          <w:iCs/>
          <w:szCs w:val="24"/>
        </w:rPr>
        <w:t xml:space="preserve">t-2 </w:t>
      </w:r>
      <w:r>
        <w:rPr>
          <w:szCs w:val="24"/>
        </w:rPr>
        <w:t>pabaigo</w:t>
      </w:r>
      <w:r>
        <w:rPr>
          <w:i/>
          <w:iCs/>
          <w:szCs w:val="24"/>
        </w:rPr>
        <w:t>s</w:t>
      </w:r>
      <w:r>
        <w:rPr>
          <w:szCs w:val="24"/>
        </w:rPr>
        <w:t>;</w:t>
      </w:r>
    </w:p>
    <w:p w14:paraId="62F89C80" w14:textId="77777777">
      <w:pPr>
        <w:tabs>
          <w:tab w:val="left" w:pos="993"/>
        </w:tabs>
        <w:ind w:firstLine="709"/>
        <w:jc w:val="both"/>
        <w:rPr>
          <w:szCs w:val="24"/>
        </w:rPr>
      </w:pPr>
      <w:r>
        <w:rPr>
          <w:i/>
          <w:iCs/>
          <w:szCs w:val="24"/>
        </w:rPr>
        <w:t>I</w:t>
      </w:r>
      <w:r>
        <w:rPr>
          <w:i/>
          <w:iCs/>
          <w:szCs w:val="24"/>
          <w:vertAlign w:val="subscript"/>
        </w:rPr>
        <w:t xml:space="preserve">t-1 </w:t>
      </w:r>
      <w:r>
        <w:rPr>
          <w:szCs w:val="24"/>
        </w:rPr>
        <w:t xml:space="preserve">– paslaugos teikėjo investicijos (eksploatuojamas turtas) į ilgalaikį pagalbinių tinklo elementų ir kitą reguliuojamai veiklai naudojamą turtą metais </w:t>
      </w:r>
      <w:r>
        <w:rPr>
          <w:i/>
          <w:iCs/>
          <w:szCs w:val="24"/>
        </w:rPr>
        <w:t>t-1</w:t>
      </w:r>
      <w:r>
        <w:rPr>
          <w:szCs w:val="24"/>
        </w:rPr>
        <w:t>, EUR;</w:t>
      </w:r>
    </w:p>
    <w:p w14:paraId="7698D036" w14:textId="77777777">
      <w:pPr>
        <w:tabs>
          <w:tab w:val="left" w:pos="993"/>
        </w:tabs>
        <w:ind w:firstLine="709"/>
        <w:jc w:val="both"/>
        <w:rPr>
          <w:szCs w:val="24"/>
        </w:rPr>
      </w:pPr>
      <w:r>
        <w:rPr>
          <w:i/>
          <w:iCs/>
          <w:szCs w:val="24"/>
        </w:rPr>
        <w:t>N</w:t>
      </w:r>
      <w:r>
        <w:rPr>
          <w:i/>
          <w:iCs/>
          <w:szCs w:val="24"/>
          <w:vertAlign w:val="subscript"/>
        </w:rPr>
        <w:t xml:space="preserve">t-1 </w:t>
      </w:r>
      <w:r>
        <w:rPr>
          <w:szCs w:val="24"/>
        </w:rPr>
        <w:t xml:space="preserve">– paslaugos teikėjo pagalbinių tinklo elementų ir kito reguliuojamai veiklai naudojamo turto nusidėvėjimo kaštai metais </w:t>
      </w:r>
      <w:r>
        <w:rPr>
          <w:i/>
          <w:iCs/>
          <w:szCs w:val="24"/>
        </w:rPr>
        <w:t>t-1</w:t>
      </w:r>
      <w:r>
        <w:rPr>
          <w:szCs w:val="24"/>
        </w:rPr>
        <w:t>, EUR;</w:t>
      </w:r>
    </w:p>
    <w:p w14:paraId="5F788F2B" w14:textId="77777777">
      <w:pPr>
        <w:tabs>
          <w:tab w:val="left" w:pos="993"/>
        </w:tabs>
        <w:ind w:firstLine="709"/>
        <w:jc w:val="both"/>
      </w:pPr>
      <w:r>
        <w:rPr>
          <w:i/>
          <w:iCs/>
          <w:szCs w:val="24"/>
        </w:rPr>
        <w:t>R</w:t>
      </w:r>
      <w:r>
        <w:rPr>
          <w:i/>
          <w:iCs/>
          <w:szCs w:val="24"/>
          <w:vertAlign w:val="subscript"/>
        </w:rPr>
        <w:t xml:space="preserve">t-1 </w:t>
      </w:r>
      <w:r>
        <w:rPr>
          <w:szCs w:val="24"/>
        </w:rPr>
        <w:t xml:space="preserve">– paslaugos teikėjo nurašytas ir parduotas pagalbinių tinklo elementų ir kitas reguliuojamai veiklai naudotas turtas, metais </w:t>
      </w:r>
      <w:r>
        <w:rPr>
          <w:i/>
          <w:iCs/>
          <w:szCs w:val="24"/>
        </w:rPr>
        <w:t>t-1</w:t>
      </w:r>
      <w:r>
        <w:rPr>
          <w:szCs w:val="24"/>
        </w:rPr>
        <w:t>, EUR;</w:t>
      </w:r>
      <w:r>
        <w:t xml:space="preserve"> </w:t>
      </w:r>
    </w:p>
    <w:p w14:paraId="197160CA" w14:textId="3FEA3F76">
      <w:pPr>
        <w:tabs>
          <w:tab w:val="left" w:pos="993"/>
        </w:tabs>
        <w:ind w:firstLine="709"/>
        <w:jc w:val="both"/>
        <w:rPr>
          <w:color w:val="000000"/>
          <w:szCs w:val="24"/>
          <w:lang w:eastAsia="lt-LT"/>
        </w:rPr>
      </w:pPr>
      <w:r>
        <w:rPr>
          <w:i/>
          <w:iCs/>
        </w:rPr>
        <w:t>T</w:t>
      </w:r>
      <w:r>
        <w:rPr>
          <w:i/>
          <w:iCs/>
          <w:vertAlign w:val="subscript"/>
        </w:rPr>
        <w:t>INO</w:t>
      </w:r>
      <w:r>
        <w:t xml:space="preserve"> - ilgalaikio turto vienetų vertės dalis, sukurta diegiant energetikos inovacijas, kuri buvo finansuojama iš Įmonės nuosavų lėšų, tuo atveju, kai Taryba nustato, kad energetikos inovacijų diegimas bandomojoje aplinkoje yra laikomas pasiteisinusiu pagal Inovacijų aprašo nuostatas, Eur.</w:t>
      </w:r>
      <w:r>
        <w:rPr>
          <w:color w:val="000000"/>
          <w:szCs w:val="24"/>
          <w:lang w:eastAsia="lt-LT"/>
        </w:rPr>
        <w:t>“</w:t>
      </w:r>
    </w:p>
    <w:p w14:paraId="13E72B5C" w14:textId="4E162DDA">
      <w:pPr>
        <w:tabs>
          <w:tab w:val="left" w:pos="993"/>
        </w:tabs>
        <w:ind w:firstLine="709"/>
        <w:jc w:val="both"/>
        <w:rPr>
          <w:szCs w:val="24"/>
        </w:rPr>
      </w:pPr>
      <w:r>
        <w:rPr>
          <w:szCs w:val="24"/>
        </w:rPr>
        <w:t>3</w:t>
      </w:r>
      <w:r>
        <w:rPr>
          <w:szCs w:val="24"/>
        </w:rPr>
        <w:t>. Papildyti 7.3.4 papunkčiu:</w:t>
      </w:r>
    </w:p>
    <w:p w14:paraId="74C62871" w14:textId="1E6C06FE">
      <w:pPr>
        <w:tabs>
          <w:tab w:val="left" w:pos="993"/>
        </w:tabs>
        <w:ind w:firstLine="709"/>
        <w:jc w:val="both"/>
        <w:rPr>
          <w:szCs w:val="24"/>
        </w:rPr>
      </w:pPr>
      <w:r>
        <w:rPr>
          <w:szCs w:val="24"/>
        </w:rPr>
        <w:t>„</w:t>
      </w:r>
      <w:r>
        <w:rPr>
          <w:color w:val="000000"/>
          <w:szCs w:val="24"/>
          <w:lang w:eastAsia="lt-LT"/>
        </w:rPr>
        <w:t>7.3.4</w:t>
      </w:r>
      <w:r>
        <w:rPr>
          <w:color w:val="000000"/>
          <w:szCs w:val="24"/>
          <w:lang w:eastAsia="lt-LT"/>
        </w:rPr>
        <w:t xml:space="preserve">. Įmonei įgyvendinus energetikos inovacijas, kurios laikomos pasiteisinusiomis pagal Inovacijų aprašą, ateinančiam 5 metų periodui yra taikoma papildoma investicinė grąža, kuri apskaičiuojama įvertinus 1 procentiniu punktu padidintą WACC (Tarybos nustatytas WACC  + 1 proc.), padauginus iš likutinės ilgalaikio turto vienetų vertės dalies, finansuotos iš Įmonės nuosavų lėšų ir sukurtos diegiant energetikos inovacijas bandomojoje aplinkoje.</w:t>
      </w:r>
      <w:r>
        <w:rPr>
          <w:szCs w:val="24"/>
        </w:rPr>
        <w:t>“</w:t>
      </w:r>
    </w:p>
    <w:p w14:paraId="17AE0470" w14:textId="53BD0301">
      <w:pPr>
        <w:tabs>
          <w:tab w:val="left" w:pos="993"/>
        </w:tabs>
        <w:ind w:firstLine="709"/>
        <w:jc w:val="both"/>
        <w:rPr>
          <w:color w:val="000000"/>
          <w:szCs w:val="24"/>
          <w:lang w:eastAsia="lt-LT"/>
        </w:rPr>
      </w:pPr>
      <w:r>
        <w:rPr>
          <w:color w:val="000000"/>
          <w:szCs w:val="24"/>
          <w:lang w:eastAsia="lt-LT"/>
        </w:rPr>
        <w:t>4</w:t>
      </w:r>
      <w:r>
        <w:rPr>
          <w:color w:val="000000"/>
          <w:szCs w:val="24"/>
          <w:lang w:eastAsia="lt-LT"/>
        </w:rPr>
        <w:t>. Pakeisti 20.2.1 papunktį ir jį išdėstyti taip:</w:t>
      </w:r>
    </w:p>
    <w:p w14:paraId="09ECFC4E" w14:textId="408F545D">
      <w:pPr>
        <w:tabs>
          <w:tab w:val="left" w:pos="993"/>
        </w:tabs>
        <w:ind w:firstLine="709"/>
        <w:jc w:val="both"/>
        <w:rPr>
          <w:szCs w:val="24"/>
        </w:rPr>
      </w:pPr>
      <w:r>
        <w:rPr>
          <w:color w:val="000000"/>
          <w:szCs w:val="24"/>
          <w:lang w:eastAsia="lt-LT"/>
        </w:rPr>
        <w:t>„</w:t>
      </w:r>
      <w:r>
        <w:rPr>
          <w:color w:val="000000"/>
          <w:szCs w:val="24"/>
          <w:lang w:eastAsia="lt-LT"/>
        </w:rPr>
        <w:t>20.2.1</w:t>
      </w:r>
      <w:r>
        <w:rPr>
          <w:color w:val="000000"/>
          <w:szCs w:val="24"/>
          <w:lang w:eastAsia="lt-LT"/>
        </w:rPr>
        <w:t xml:space="preserve">. </w:t>
      </w:r>
      <w:r>
        <w:rPr>
          <w:szCs w:val="24"/>
        </w:rPr>
        <w:t>įmonių, besiverčiančių skirstymo veikla, kurių veiklos teritorijoje esančių vartotojų skaičius mažesnis nei 100 tūkstančių atveju apskaičiuotą pagal (7) formulę licencijuojamai veiklai naudojamo turto vertę, ir duomenis šiam turtui apskaičiuoti, pateikiamus pagal Metodikos 2 priedą:</w:t>
      </w:r>
    </w:p>
    <w:p w14:paraId="6397F7FA" w14:textId="77777777">
      <w:pPr>
        <w:tabs>
          <w:tab w:val="left" w:pos="993"/>
        </w:tabs>
        <w:ind w:firstLine="709"/>
        <w:jc w:val="both"/>
        <w:rPr>
          <w:szCs w:val="24"/>
        </w:rPr>
      </w:pPr>
    </w:p>
    <w:p w14:paraId="58112223" w14:textId="7CCC70A6">
      <w:pPr>
        <w:tabs>
          <w:tab w:val="left" w:pos="993"/>
          <w:tab w:val="left" w:pos="9356"/>
        </w:tabs>
        <w:ind w:firstLine="10080"/>
        <w:jc w:val="both"/>
        <w:rPr>
          <w:szCs w:val="24"/>
        </w:rPr>
      </w:pPr>
      <m:oMath>
        <m:sSub>
          <m:sSubPr>
            <m:ctrlPr>
              <w:rPr>
                <w:rFonts w:ascii="Cambria Math" w:hAnsi="Cambria Math"/>
                <w:i/>
                <w:szCs w:val="24"/>
              </w:rPr>
            </m:ctrlPr>
          </m:sSubPr>
          <m:e>
            <m:r>
              <w:rPr>
                <w:rFonts w:ascii="Cambria Math" w:hAnsi="Cambria Math"/>
                <w:szCs w:val="24"/>
              </w:rPr>
              <m:t>RAB</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RAB</m:t>
            </m:r>
          </m:e>
          <m:sub>
            <m:r>
              <w:rPr>
                <w:rFonts w:ascii="Cambria Math" w:hAnsi="Cambria Math"/>
                <w:szCs w:val="24"/>
              </w:rPr>
              <m:t>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INO</m:t>
            </m:r>
          </m:sub>
        </m:sSub>
      </m:oMath>
      <w:r>
        <w:rPr>
          <w:szCs w:val="24"/>
        </w:rPr>
        <w:t>(7)</w:t>
      </w:r>
    </w:p>
    <w:p w14:paraId="24577D45" w14:textId="77777777">
      <w:pPr>
        <w:tabs>
          <w:tab w:val="left" w:pos="993"/>
          <w:tab w:val="left" w:pos="9356"/>
        </w:tabs>
        <w:ind w:firstLine="709"/>
        <w:jc w:val="both"/>
        <w:rPr>
          <w:szCs w:val="24"/>
        </w:rPr>
      </w:pPr>
    </w:p>
    <w:p w14:paraId="4B6D90C4" w14:textId="77777777">
      <w:pPr>
        <w:tabs>
          <w:tab w:val="left" w:pos="993"/>
        </w:tabs>
        <w:ind w:firstLine="709"/>
        <w:jc w:val="both"/>
        <w:rPr>
          <w:i/>
          <w:iCs/>
          <w:szCs w:val="24"/>
        </w:rPr>
      </w:pPr>
      <w:r>
        <w:rPr>
          <w:i/>
          <w:iCs/>
          <w:szCs w:val="24"/>
        </w:rPr>
        <w:t>čia:</w:t>
      </w:r>
    </w:p>
    <w:p w14:paraId="45577ABB" w14:textId="77777777">
      <w:pPr>
        <w:tabs>
          <w:tab w:val="left" w:pos="993"/>
        </w:tabs>
        <w:ind w:firstLine="709"/>
        <w:jc w:val="both"/>
        <w:rPr>
          <w:szCs w:val="24"/>
        </w:rPr>
      </w:pPr>
      <w:r>
        <w:rPr>
          <w:i/>
          <w:iCs/>
          <w:szCs w:val="24"/>
        </w:rPr>
        <w:t>RAB</w:t>
      </w:r>
      <w:r>
        <w:rPr>
          <w:i/>
          <w:iCs/>
          <w:szCs w:val="24"/>
          <w:vertAlign w:val="subscript"/>
        </w:rPr>
        <w:t>t</w:t>
      </w:r>
      <w:r>
        <w:rPr>
          <w:szCs w:val="24"/>
        </w:rPr>
        <w:t xml:space="preserve">– paslaugos teikėjo pagalbinių tinklo elementų ir kito reguliuojamai veiklai naudojamo turto vertė </w:t>
      </w:r>
      <w:r>
        <w:rPr>
          <w:i/>
          <w:iCs/>
          <w:szCs w:val="24"/>
        </w:rPr>
        <w:t xml:space="preserve">t </w:t>
      </w:r>
      <w:r>
        <w:rPr>
          <w:iCs/>
          <w:szCs w:val="24"/>
        </w:rPr>
        <w:t>metų pradžiai</w:t>
      </w:r>
      <w:r>
        <w:rPr>
          <w:szCs w:val="24"/>
        </w:rPr>
        <w:t>, EUR;</w:t>
      </w:r>
    </w:p>
    <w:p w14:paraId="480C355E" w14:textId="77777777">
      <w:pPr>
        <w:tabs>
          <w:tab w:val="left" w:pos="993"/>
        </w:tabs>
        <w:ind w:firstLine="709"/>
        <w:jc w:val="both"/>
        <w:rPr>
          <w:szCs w:val="24"/>
        </w:rPr>
      </w:pPr>
      <w:r>
        <w:rPr>
          <w:i/>
          <w:iCs/>
          <w:szCs w:val="24"/>
        </w:rPr>
        <w:t>RAB</w:t>
      </w:r>
      <w:r>
        <w:rPr>
          <w:i/>
          <w:iCs/>
          <w:szCs w:val="24"/>
          <w:vertAlign w:val="subscript"/>
        </w:rPr>
        <w:t xml:space="preserve">t-1 </w:t>
      </w:r>
      <w:r>
        <w:rPr>
          <w:szCs w:val="24"/>
        </w:rPr>
        <w:t xml:space="preserve">– paslaugos teikėjo pagalbinių tinklo elementų ir kito reguliuojamai veiklai naudojamo turto vertė </w:t>
      </w:r>
      <w:r>
        <w:rPr>
          <w:i/>
          <w:iCs/>
          <w:szCs w:val="24"/>
        </w:rPr>
        <w:t xml:space="preserve">t-1 </w:t>
      </w:r>
      <w:r>
        <w:rPr>
          <w:iCs/>
          <w:szCs w:val="24"/>
        </w:rPr>
        <w:t>metų pradžiai</w:t>
      </w:r>
      <w:r>
        <w:rPr>
          <w:szCs w:val="24"/>
        </w:rPr>
        <w:t xml:space="preserve">, EUR. Pirmaisiais reguliavimo periodo metais turto vertei apskaičiuoti bus naudojama paslaugos teikėjo pagalbinių tinklo elementų ir kito reguliuojamai veiklai naudojamo turto vertė lygi šių elementų neperkainotai grynajai buhalterinei vertei 2001 m. gruodžio 31 d., įvertinant investicijas (į eksploataciją įvestą turtą), turto nusidėvėjimą, nurašymus ir pardavimus laikotarpiu tarp šios datos ir metų </w:t>
      </w:r>
      <w:r>
        <w:rPr>
          <w:i/>
          <w:iCs/>
          <w:szCs w:val="24"/>
        </w:rPr>
        <w:t xml:space="preserve">t-2 </w:t>
      </w:r>
      <w:r>
        <w:rPr>
          <w:szCs w:val="24"/>
        </w:rPr>
        <w:t>pabaigo</w:t>
      </w:r>
      <w:r>
        <w:rPr>
          <w:i/>
          <w:iCs/>
          <w:szCs w:val="24"/>
        </w:rPr>
        <w:t>s</w:t>
      </w:r>
      <w:r>
        <w:rPr>
          <w:szCs w:val="24"/>
        </w:rPr>
        <w:t>;</w:t>
      </w:r>
    </w:p>
    <w:p w14:paraId="17684466" w14:textId="77777777">
      <w:pPr>
        <w:tabs>
          <w:tab w:val="left" w:pos="993"/>
        </w:tabs>
        <w:ind w:firstLine="709"/>
        <w:jc w:val="both"/>
        <w:rPr>
          <w:szCs w:val="24"/>
        </w:rPr>
      </w:pPr>
      <w:r>
        <w:rPr>
          <w:i/>
          <w:iCs/>
          <w:szCs w:val="24"/>
        </w:rPr>
        <w:t>I</w:t>
      </w:r>
      <w:r>
        <w:rPr>
          <w:i/>
          <w:iCs/>
          <w:szCs w:val="24"/>
          <w:vertAlign w:val="subscript"/>
        </w:rPr>
        <w:t xml:space="preserve">t-1 </w:t>
      </w:r>
      <w:r>
        <w:rPr>
          <w:szCs w:val="24"/>
        </w:rPr>
        <w:t xml:space="preserve">– paslaugos teikėjo investicijos (eksploatuojamas turtas) į ilgalaikį pagalbinių tinklo elementų ir kitą reguliuojamai veiklai naudojamą turtą metais </w:t>
      </w:r>
      <w:r>
        <w:rPr>
          <w:i/>
          <w:iCs/>
          <w:szCs w:val="24"/>
        </w:rPr>
        <w:t>t-1</w:t>
      </w:r>
      <w:r>
        <w:rPr>
          <w:szCs w:val="24"/>
        </w:rPr>
        <w:t>, EUR;</w:t>
      </w:r>
    </w:p>
    <w:p w14:paraId="1614AA17" w14:textId="77777777">
      <w:pPr>
        <w:tabs>
          <w:tab w:val="left" w:pos="993"/>
        </w:tabs>
        <w:ind w:firstLine="709"/>
        <w:jc w:val="both"/>
        <w:rPr>
          <w:szCs w:val="24"/>
        </w:rPr>
      </w:pPr>
      <w:r>
        <w:rPr>
          <w:i/>
          <w:iCs/>
          <w:szCs w:val="24"/>
        </w:rPr>
        <w:t>N</w:t>
      </w:r>
      <w:r>
        <w:rPr>
          <w:i/>
          <w:iCs/>
          <w:szCs w:val="24"/>
          <w:vertAlign w:val="subscript"/>
        </w:rPr>
        <w:t xml:space="preserve">t-1 </w:t>
      </w:r>
      <w:r>
        <w:rPr>
          <w:szCs w:val="24"/>
        </w:rPr>
        <w:t xml:space="preserve">– paslaugos teikėjo pagalbinių tinklo elementų ir kito reguliuojamai veiklai naudojamo turto nusidėvėjimo kaštai metais </w:t>
      </w:r>
      <w:r>
        <w:rPr>
          <w:i/>
          <w:iCs/>
          <w:szCs w:val="24"/>
        </w:rPr>
        <w:t>t-1</w:t>
      </w:r>
      <w:r>
        <w:rPr>
          <w:szCs w:val="24"/>
        </w:rPr>
        <w:t>, EUR;</w:t>
      </w:r>
    </w:p>
    <w:p w14:paraId="31CDEE34" w14:textId="77777777">
      <w:pPr>
        <w:tabs>
          <w:tab w:val="left" w:pos="993"/>
        </w:tabs>
        <w:ind w:firstLine="709"/>
        <w:jc w:val="both"/>
      </w:pPr>
      <w:r>
        <w:rPr>
          <w:i/>
          <w:iCs/>
          <w:szCs w:val="24"/>
        </w:rPr>
        <w:t>R</w:t>
      </w:r>
      <w:r>
        <w:rPr>
          <w:i/>
          <w:iCs/>
          <w:szCs w:val="24"/>
          <w:vertAlign w:val="subscript"/>
        </w:rPr>
        <w:t xml:space="preserve">t-1 </w:t>
      </w:r>
      <w:r>
        <w:rPr>
          <w:szCs w:val="24"/>
        </w:rPr>
        <w:t xml:space="preserve">– paslaugos teikėjo nurašytas ir parduotas pagalbinių tinklo elementų ir kitas reguliuojamai veiklai naudotas turtas, metais </w:t>
      </w:r>
      <w:r>
        <w:rPr>
          <w:i/>
          <w:iCs/>
          <w:szCs w:val="24"/>
        </w:rPr>
        <w:t>t-1</w:t>
      </w:r>
      <w:r>
        <w:rPr>
          <w:szCs w:val="24"/>
        </w:rPr>
        <w:t>, EUR;</w:t>
      </w:r>
      <w:r>
        <w:t xml:space="preserve"> </w:t>
      </w:r>
    </w:p>
    <w:p w14:paraId="4437FD0F" w14:textId="77777777">
      <w:pPr>
        <w:tabs>
          <w:tab w:val="left" w:pos="993"/>
        </w:tabs>
        <w:ind w:firstLine="709"/>
        <w:jc w:val="both"/>
        <w:rPr>
          <w:color w:val="000000"/>
          <w:szCs w:val="24"/>
          <w:lang w:eastAsia="lt-LT"/>
        </w:rPr>
      </w:pPr>
      <w:r>
        <w:rPr>
          <w:i/>
          <w:iCs/>
        </w:rPr>
        <w:t>T</w:t>
      </w:r>
      <w:r>
        <w:rPr>
          <w:i/>
          <w:iCs/>
          <w:vertAlign w:val="subscript"/>
        </w:rPr>
        <w:t>INO</w:t>
      </w:r>
      <w:r>
        <w:t xml:space="preserve"> - ilgalaikio turto vienetų vertės dalis, sukurta diegiant energetikos inovacijas, kuri buvo finansuojama iš Įmonės nuosavų lėšų, tuo atveju, kai Taryba nustato, kad energetikos inovacijų diegimas bandomojoje aplinkoje yra laikomas pasiteisinusiu pagal Inovacijų aprašo nuostatas, Eur.</w:t>
      </w:r>
      <w:r>
        <w:rPr>
          <w:color w:val="000000"/>
          <w:szCs w:val="24"/>
          <w:lang w:eastAsia="lt-LT"/>
        </w:rPr>
        <w:t>“</w:t>
      </w:r>
    </w:p>
    <w:p w14:paraId="7071F3D5" w14:textId="651E2F8B">
      <w:pPr>
        <w:widowControl w:val="0"/>
        <w:ind w:firstLine="709"/>
        <w:jc w:val="both"/>
        <w:rPr>
          <w:color w:val="000000"/>
          <w:szCs w:val="24"/>
        </w:rPr>
      </w:pPr>
      <w:r>
        <w:rPr>
          <w:color w:val="000000"/>
          <w:szCs w:val="24"/>
        </w:rPr>
        <w:t>5</w:t>
      </w:r>
      <w:r>
        <w:rPr>
          <w:color w:val="000000"/>
          <w:szCs w:val="24"/>
        </w:rPr>
        <w:t xml:space="preserve">. Papildyti </w:t>
      </w:r>
      <w:r>
        <w:rPr>
          <w:szCs w:val="24"/>
        </w:rPr>
        <w:t>20.2.1</w:t>
      </w:r>
      <w:r>
        <w:rPr>
          <w:szCs w:val="24"/>
          <w:vertAlign w:val="superscript"/>
        </w:rPr>
        <w:t>2</w:t>
      </w:r>
      <w:r>
        <w:rPr>
          <w:szCs w:val="24"/>
        </w:rPr>
        <w:t xml:space="preserve"> papunkčiu:</w:t>
      </w:r>
    </w:p>
    <w:p w14:paraId="1EC308C6" w14:textId="691764E4">
      <w:pPr>
        <w:tabs>
          <w:tab w:val="left" w:pos="758"/>
        </w:tabs>
        <w:ind w:firstLine="709"/>
        <w:jc w:val="both"/>
        <w:rPr>
          <w:color w:val="000000"/>
          <w:szCs w:val="24"/>
        </w:rPr>
      </w:pPr>
      <w:r>
        <w:rPr>
          <w:color w:val="000000"/>
          <w:szCs w:val="24"/>
        </w:rPr>
        <w:t>„</w:t>
      </w:r>
      <w:r>
        <w:rPr>
          <w:szCs w:val="24"/>
        </w:rPr>
        <w:t>20.2.1</w:t>
      </w:r>
      <w:r>
        <w:rPr>
          <w:szCs w:val="24"/>
          <w:vertAlign w:val="superscript"/>
        </w:rPr>
        <w:t>2</w:t>
      </w:r>
      <w:r>
        <w:rPr>
          <w:szCs w:val="24"/>
        </w:rPr>
        <w:t>. į reguliuojamo turto vertę įtraukiama ilgalaikio turto vienetų vertės dalis, sukurta diegiant energetikos inovacijas, kurios buvo finansuojamos iš Įmonės nuosavų lėšų, kai Taryba nustato, kad energetikos inovacijų diegimas bandomojoje aplinkoje yra laikomas pasiteisinusiu pagal Inovacijų aprašo nuostatas.</w:t>
      </w:r>
      <w:r>
        <w:rPr>
          <w:color w:val="000000"/>
          <w:szCs w:val="24"/>
        </w:rPr>
        <w:t>“</w:t>
      </w:r>
    </w:p>
    <w:p w14:paraId="00B7C8B4" w14:textId="2C09E3BF">
      <w:pPr>
        <w:tabs>
          <w:tab w:val="left" w:pos="758"/>
        </w:tabs>
        <w:ind w:firstLine="709"/>
        <w:jc w:val="both"/>
        <w:rPr>
          <w:color w:val="000000"/>
          <w:szCs w:val="24"/>
        </w:rPr>
      </w:pPr>
      <w:r>
        <w:rPr>
          <w:color w:val="000000"/>
          <w:szCs w:val="24"/>
        </w:rPr>
        <w:t>6</w:t>
      </w:r>
      <w:r>
        <w:rPr>
          <w:color w:val="000000"/>
          <w:szCs w:val="24"/>
        </w:rPr>
        <w:t>. Pakeisti 20.3.2.1 papunktį ir jį išdėstyti taip:</w:t>
      </w:r>
    </w:p>
    <w:p w14:paraId="41865B71" w14:textId="643CA619">
      <w:pPr>
        <w:tabs>
          <w:tab w:val="left" w:pos="1560"/>
        </w:tabs>
        <w:ind w:firstLine="709"/>
        <w:jc w:val="both"/>
        <w:rPr>
          <w:color w:val="000000"/>
          <w:szCs w:val="24"/>
        </w:rPr>
      </w:pPr>
      <w:r>
        <w:rPr>
          <w:color w:val="000000"/>
          <w:szCs w:val="24"/>
        </w:rPr>
        <w:t>„</w:t>
      </w:r>
      <w:r>
        <w:rPr>
          <w:szCs w:val="24"/>
        </w:rPr>
        <w:t>20.3.2.1</w:t>
      </w:r>
      <w:r>
        <w:rPr>
          <w:szCs w:val="24"/>
        </w:rPr>
        <w:t xml:space="preserve">. investicijų grąžos norma nustatoma vadovaujantis Investicijų grąžos normos nustatymo metodika. </w:t>
      </w:r>
      <w:r>
        <w:rPr>
          <w:color w:val="000000"/>
          <w:szCs w:val="24"/>
          <w:lang w:eastAsia="lt-LT"/>
        </w:rPr>
        <w:t xml:space="preserve">Įmonei įgyvendinus energetikos inovacijas, kurios laikomos pasiteisinusiomis pagal Inovacijų aprašą, ateinančiam 5 metų periodui (visuomeninio tiekimo atveju ne ilgesniam laikotarpiui nei iki elektros rinkos liberalizavimo pabaigos ir visuomeninio tiekimo licencijos panaikinimo) yra taikoma papildoma investicinė grąža, kuri apskaičiuojama įvertinus 1 procentiniu punktu padidintą WACC (Tarybos nustatytas WACC  + 1 proc.), padauginus iš likutinės ilgalaikio turto vienetų vertės dalies, finansuotos iš Įmonės nuosavų lėšų ir sukurtos diegiant energetikos inovacijas bandomojoje aplinkoje.</w:t>
      </w:r>
      <w:r>
        <w:rPr>
          <w:color w:val="000000"/>
          <w:szCs w:val="24"/>
        </w:rPr>
        <w:t xml:space="preserve">“ </w:t>
      </w:r>
    </w:p>
    <w:p w14:paraId="2021D68E" w14:textId="16A597F2">
      <w:pPr>
        <w:tabs>
          <w:tab w:val="left" w:pos="1560"/>
        </w:tabs>
        <w:ind w:firstLine="709"/>
        <w:jc w:val="both"/>
        <w:rPr>
          <w:szCs w:val="24"/>
        </w:rPr>
      </w:pPr>
      <w:r>
        <w:rPr>
          <w:szCs w:val="24"/>
        </w:rPr>
        <w:t>7</w:t>
      </w:r>
      <w:r>
        <w:rPr>
          <w:szCs w:val="24"/>
        </w:rPr>
        <w:t>. Pakeisti 43 punktą ir jį išdėstyti taip:</w:t>
      </w:r>
    </w:p>
    <w:p w14:paraId="07D8B845" w14:textId="40D288A8">
      <w:pPr>
        <w:tabs>
          <w:tab w:val="left" w:pos="1134"/>
        </w:tabs>
        <w:ind w:firstLine="709"/>
        <w:jc w:val="both"/>
        <w:rPr>
          <w:szCs w:val="24"/>
        </w:rPr>
      </w:pPr>
      <w:r>
        <w:rPr>
          <w:szCs w:val="24"/>
        </w:rPr>
        <w:t>„</w:t>
      </w:r>
      <w:r>
        <w:rPr>
          <w:szCs w:val="24"/>
        </w:rPr>
        <w:t>43</w:t>
      </w:r>
      <w:r>
        <w:rPr>
          <w:szCs w:val="24"/>
        </w:rPr>
        <w:t xml:space="preserve">. Elektros energijos perdavimo aukštos įtampos tinklais paslaugos kainos viršutinė riba </w:t>
      </w:r>
      <w:r>
        <w:t>kitiems reguliavimo periodo metams yra koreguojama</w:t>
      </w:r>
      <w:r>
        <w:rPr>
          <w:szCs w:val="24"/>
        </w:rPr>
        <w:t xml:space="preserve"> dėl OPEX (be DU) infliacijos, vidutinio darbo užmokesčio pokyčio, planuojamų technologinių sąnaudų, mokesčių, </w:t>
      </w:r>
      <w:r>
        <w:rPr>
          <w:strike/>
          <w:szCs w:val="24"/>
        </w:rPr>
        <w:t>ir</w:t>
      </w:r>
      <w:r>
        <w:rPr>
          <w:szCs w:val="24"/>
        </w:rPr>
        <w:t xml:space="preserve"> kapitalo kaštų pokyčių, inovacijų, atitinkančių Inovacijų apraše nurodytus kriterijus, įgyvendinimo bei prognozuojamo perduoti elektros energijos kiekio. Bazinės PSO leidžiamos pajamos gali būti koreguojamos ir dėl kitų reikšmingų pajamų ir (ar) sąnaudų pokyčių, kuriuos sąlygojo teisės aktų pakeitimai ir (ar) kiti objektyvūs (nuo PSO nepriklausantys) veiksniai, </w:t>
      </w:r>
      <w:r>
        <w:rPr>
          <w:szCs w:val="24"/>
          <w:lang w:eastAsia="lt-LT"/>
        </w:rPr>
        <w:t>arba PSO priimtų sprendimų, didinančių OPEX, tačiau ne mažesniu dydžiu mažinančių kitus kaštus, ir šiems sprendimams yra pritarusi Reguliuojančioji institucija</w:t>
      </w:r>
      <w:r>
        <w:rPr>
          <w:szCs w:val="24"/>
        </w:rPr>
        <w:t>.“</w:t>
      </w:r>
    </w:p>
    <w:p w14:paraId="378FC19A" w14:textId="72F712E9">
      <w:pPr>
        <w:tabs>
          <w:tab w:val="left" w:pos="1560"/>
        </w:tabs>
        <w:ind w:firstLine="709"/>
        <w:jc w:val="both"/>
        <w:rPr>
          <w:szCs w:val="24"/>
        </w:rPr>
      </w:pPr>
      <w:r>
        <w:rPr>
          <w:szCs w:val="24"/>
        </w:rPr>
        <w:t>8</w:t>
      </w:r>
      <w:r>
        <w:rPr>
          <w:szCs w:val="24"/>
        </w:rPr>
        <w:t>. Pakeisti 44 punktą ir jį išdėstyti taip:</w:t>
      </w:r>
    </w:p>
    <w:p w14:paraId="2D96CD73" w14:textId="77777777">
      <w:pPr>
        <w:tabs>
          <w:tab w:val="left" w:pos="1080"/>
          <w:tab w:val="left" w:pos="1843"/>
          <w:tab w:val="left" w:pos="2268"/>
        </w:tabs>
        <w:ind w:firstLine="720"/>
        <w:jc w:val="both"/>
        <w:rPr>
          <w:szCs w:val="24"/>
        </w:rPr>
      </w:pPr>
      <w:r>
        <w:rPr>
          <w:szCs w:val="24"/>
        </w:rPr>
        <w:t>„</w:t>
      </w:r>
      <w:r>
        <w:rPr>
          <w:szCs w:val="24"/>
        </w:rPr>
        <w:t>44</w:t>
      </w:r>
      <w:r>
        <w:rPr>
          <w:szCs w:val="24"/>
        </w:rPr>
        <w:t xml:space="preserve">. Koreguotos </w:t>
      </w:r>
      <w:r>
        <w:rPr>
          <w:i/>
          <w:szCs w:val="24"/>
        </w:rPr>
        <w:t>t</w:t>
      </w:r>
      <w:r>
        <w:rPr>
          <w:szCs w:val="24"/>
        </w:rPr>
        <w:t xml:space="preserve"> metų PSO leidžiamos pajamos apskaičiuojamos pagal formulę:</w:t>
      </w:r>
    </w:p>
    <w:p w14:paraId="0D548C5F" w14:textId="77777777">
      <w:pPr>
        <w:tabs>
          <w:tab w:val="left" w:pos="1080"/>
          <w:tab w:val="left" w:pos="1843"/>
          <w:tab w:val="left" w:pos="2268"/>
        </w:tabs>
        <w:ind w:firstLine="720"/>
        <w:jc w:val="both"/>
        <w:rPr>
          <w:szCs w:val="24"/>
        </w:rPr>
      </w:pPr>
    </w:p>
    <w:p w14:paraId="7F99D8F2" w14:textId="7C10C0AC">
      <w:pPr>
        <w:tabs>
          <w:tab w:val="left" w:pos="142"/>
          <w:tab w:val="left" w:pos="8789"/>
          <w:tab w:val="left" w:pos="8931"/>
        </w:tabs>
        <w:ind w:right="-143" w:firstLine="142"/>
        <w:jc w:val="both"/>
        <w:rPr>
          <w:sz w:val="22"/>
          <w:szCs w:val="22"/>
        </w:rPr>
      </w:pPr>
      <m:oMath>
        <m:sSub>
          <m:sSubPr>
            <m:ctrlPr>
              <w:rPr>
                <w:rFonts w:ascii="Cambria Math" w:hAnsi="Cambria Math"/>
                <w:i/>
              </w:rPr>
            </m:ctrlPr>
          </m:sSubPr>
          <m:e>
            <m:r>
              <w:rPr>
                <w:rFonts w:ascii="Cambria Math" w:hAnsi="Cambria Math"/>
              </w:rPr>
              <m:t>P'</m:t>
            </m:r>
          </m:e>
          <m:sub>
            <m:r>
              <w:rPr>
                <w:rFonts w:ascii="Cambria Math" w:hAnsi="Cambria Math"/>
              </w:rPr>
              <m:t>110,t</m:t>
            </m:r>
          </m:sub>
        </m:sSub>
        <m:r>
          <w:rPr>
            <w:rFonts w:ascii="Cambria Math" w:hAnsi="Cambria Math"/>
          </w:rPr>
          <m:t>=</m:t>
        </m:r>
        <m:sSub>
          <m:sSubPr>
            <m:ctrlPr>
              <w:rPr>
                <w:rFonts w:ascii="Cambria Math" w:hAnsi="Cambria Math"/>
                <w:i/>
              </w:rPr>
            </m:ctrlPr>
          </m:sSubPr>
          <m:e>
            <m:r>
              <w:rPr>
                <w:rFonts w:ascii="Cambria Math" w:hAnsi="Cambria Math"/>
              </w:rPr>
              <m:t>OPEX'</m:t>
            </m:r>
          </m:e>
          <m:sub>
            <m:d>
              <m:dPr>
                <m:ctrlPr>
                  <w:rPr>
                    <w:rFonts w:ascii="Cambria Math" w:hAnsi="Cambria Math"/>
                    <w:i/>
                  </w:rPr>
                </m:ctrlPr>
              </m:dPr>
              <m:e>
                <m:r>
                  <w:rPr>
                    <w:rFonts w:ascii="Cambria Math" w:hAnsi="Cambria Math"/>
                  </w:rPr>
                  <m:t>be DU</m:t>
                </m:r>
              </m:e>
            </m:d>
            <m:r>
              <w:rPr>
                <w:rFonts w:ascii="Cambria Math" w:hAnsi="Cambria Math"/>
              </w:rPr>
              <m:t>110,t</m:t>
            </m:r>
          </m:sub>
        </m:sSub>
        <m:r>
          <w:rPr>
            <w:rFonts w:ascii="Cambria Math" w:hAnsi="Cambria Math"/>
          </w:rPr>
          <m:t>+</m:t>
        </m:r>
        <m:sSub>
          <m:sSubPr>
            <m:ctrlPr>
              <w:rPr>
                <w:rFonts w:ascii="Cambria Math" w:hAnsi="Cambria Math"/>
                <w:i/>
              </w:rPr>
            </m:ctrlPr>
          </m:sSubPr>
          <m:e>
            <m:r>
              <w:rPr>
                <w:rFonts w:ascii="Cambria Math" w:hAnsi="Cambria Math"/>
              </w:rPr>
              <m:t>OPEX'</m:t>
            </m:r>
          </m:e>
          <m:sub>
            <m:d>
              <m:dPr>
                <m:ctrlPr>
                  <w:rPr>
                    <w:rFonts w:ascii="Cambria Math" w:hAnsi="Cambria Math"/>
                    <w:i/>
                  </w:rPr>
                </m:ctrlPr>
              </m:dPr>
              <m:e>
                <m:r>
                  <w:rPr>
                    <w:rFonts w:ascii="Cambria Math" w:hAnsi="Cambria Math"/>
                  </w:rPr>
                  <m:t>DU</m:t>
                </m:r>
              </m:e>
            </m:d>
            <m:r>
              <w:rPr>
                <w:rFonts w:ascii="Cambria Math" w:hAnsi="Cambria Math"/>
              </w:rPr>
              <m:t>110,t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110,t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sr110,t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n110,t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N</m:t>
                </m:r>
              </m:e>
              <m:sub>
                <m:r>
                  <w:rPr>
                    <w:rFonts w:ascii="Cambria Math" w:hAnsi="Cambria Math"/>
                  </w:rPr>
                  <m:t>110,t</m:t>
                </m:r>
              </m:sub>
            </m:sSub>
            <m:r>
              <w:rPr>
                <w:rFonts w:ascii="Cambria Math" w:hAnsi="Cambria Math"/>
              </w:rPr>
              <m:t>+</m:t>
            </m:r>
            <m:sSub>
              <m:sSubPr>
                <m:ctrlPr>
                  <w:rPr>
                    <w:rFonts w:ascii="Cambria Math" w:hAnsi="Cambria Math"/>
                    <w:i/>
                  </w:rPr>
                </m:ctrlPr>
              </m:sSubPr>
              <m:e>
                <m:r>
                  <w:rPr>
                    <w:rFonts w:ascii="Cambria Math" w:hAnsi="Cambria Math"/>
                  </w:rPr>
                  <m:t>NT</m:t>
                </m:r>
              </m:e>
              <m:sub>
                <m:r>
                  <w:rPr>
                    <w:rFonts w:ascii="Cambria Math" w:hAnsi="Cambria Math"/>
                  </w:rPr>
                  <m:t>110,t</m:t>
                </m:r>
              </m:sub>
            </m:sSub>
            <m:r>
              <w:rPr>
                <w:rFonts w:ascii="Cambria Math" w:hAnsi="Cambria Math"/>
              </w:rPr>
              <m:t>+ ROI</m:t>
            </m:r>
          </m:e>
          <m:sub>
            <m:r>
              <w:rPr>
                <w:rFonts w:ascii="Cambria Math" w:hAnsi="Cambria Math"/>
              </w:rPr>
              <m:t>110,t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110,t</m:t>
            </m:r>
          </m:sub>
        </m:sSub>
        <m:r>
          <w:rPr>
            <w:rFonts w:ascii="Cambria Math" w:hAnsi="Cambria Math"/>
          </w:rPr>
          <m:t>-</m:t>
        </m:r>
        <m:sSub>
          <m:sSubPr>
            <m:ctrlPr>
              <w:rPr>
                <w:rFonts w:ascii="Cambria Math" w:hAnsi="Cambria Math"/>
                <w:i/>
              </w:rPr>
            </m:ctrlPr>
          </m:sSubPr>
          <m:e>
            <m:r>
              <w:rPr>
                <w:rFonts w:ascii="Cambria Math" w:hAnsi="Cambria Math"/>
              </w:rPr>
              <m:t>OI</m:t>
            </m:r>
          </m:e>
          <m:sub>
            <m:r>
              <w:rPr>
                <w:rFonts w:ascii="Cambria Math" w:hAnsi="Cambria Math"/>
              </w:rPr>
              <m:t>110,t</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110,t</m:t>
            </m:r>
          </m:sub>
        </m:sSub>
        <m:sSub>
          <m:sSubPr>
            <m:ctrlPr>
              <w:rPr>
                <w:rFonts w:ascii="Cambria Math" w:hAnsi="Cambria Math"/>
                <w:i/>
                <w:szCs w:val="24"/>
              </w:rPr>
            </m:ctrlPr>
          </m:sSubPr>
          <m:e>
            <m:r>
              <w:rPr>
                <w:rFonts w:ascii="Cambria Math" w:hAnsi="Cambria Math"/>
                <w:szCs w:val="24"/>
              </w:rPr>
              <m:t>+ N</m:t>
            </m:r>
          </m:e>
          <m:sub>
            <m:r>
              <w:rPr>
                <w:rFonts w:ascii="Cambria Math" w:hAnsi="Cambria Math"/>
                <w:szCs w:val="24"/>
              </w:rPr>
              <m:t>INO</m:t>
            </m:r>
          </m:sub>
        </m:sSub>
        <m:r>
          <w:rPr>
            <w:rFonts w:ascii="Cambria Math" w:hAnsi="Cambria Math"/>
          </w:rPr>
          <m:t xml:space="preserve"> </m:t>
        </m:r>
      </m:oMath>
      <w:r>
        <w:rPr>
          <w:sz w:val="22"/>
          <w:szCs w:val="22"/>
        </w:rPr>
        <w:t>(18)</w:t>
      </w:r>
    </w:p>
    <w:p w14:paraId="4C24C435" w14:textId="77777777">
      <w:pPr>
        <w:tabs>
          <w:tab w:val="left" w:pos="1080"/>
          <w:tab w:val="left" w:pos="1843"/>
          <w:tab w:val="left" w:pos="2268"/>
        </w:tabs>
        <w:ind w:firstLine="720"/>
        <w:jc w:val="both"/>
        <w:rPr>
          <w:szCs w:val="24"/>
        </w:rPr>
      </w:pPr>
    </w:p>
    <w:p w14:paraId="39880EAE" w14:textId="77777777">
      <w:pPr>
        <w:tabs>
          <w:tab w:val="left" w:pos="1080"/>
          <w:tab w:val="left" w:pos="1843"/>
          <w:tab w:val="left" w:pos="2268"/>
        </w:tabs>
        <w:ind w:firstLine="720"/>
        <w:jc w:val="both"/>
        <w:rPr>
          <w:i/>
          <w:szCs w:val="24"/>
          <w:lang w:eastAsia="lt-LT"/>
        </w:rPr>
      </w:pPr>
      <w:r>
        <w:rPr>
          <w:i/>
          <w:szCs w:val="24"/>
          <w:lang w:eastAsia="lt-LT"/>
        </w:rPr>
        <w:t>čia:</w:t>
      </w:r>
    </w:p>
    <w:p w14:paraId="33A7F27E" w14:textId="77777777">
      <w:pPr>
        <w:tabs>
          <w:tab w:val="left" w:pos="1080"/>
          <w:tab w:val="left" w:pos="1843"/>
          <w:tab w:val="left" w:pos="2268"/>
        </w:tabs>
        <w:ind w:firstLine="720"/>
        <w:jc w:val="both"/>
        <w:rPr>
          <w:szCs w:val="24"/>
          <w:lang w:eastAsia="lt-LT"/>
        </w:rPr>
      </w:pPr>
      <w:r>
        <w:rPr>
          <w:szCs w:val="24"/>
          <w:lang w:eastAsia="lt-LT"/>
        </w:rPr>
        <w:t>P‘</w:t>
      </w:r>
      <w:r>
        <w:rPr>
          <w:szCs w:val="24"/>
          <w:vertAlign w:val="subscript"/>
          <w:lang w:eastAsia="lt-LT"/>
        </w:rPr>
        <w:t>110,t</w:t>
      </w:r>
      <w:r>
        <w:rPr>
          <w:szCs w:val="24"/>
          <w:lang w:eastAsia="lt-LT"/>
        </w:rPr>
        <w:t xml:space="preserve"> – koreguotos </w:t>
      </w:r>
      <w:r>
        <w:rPr>
          <w:i/>
          <w:szCs w:val="24"/>
          <w:lang w:eastAsia="lt-LT"/>
        </w:rPr>
        <w:t>t</w:t>
      </w:r>
      <w:r>
        <w:rPr>
          <w:szCs w:val="24"/>
          <w:lang w:eastAsia="lt-LT"/>
        </w:rPr>
        <w:t xml:space="preserve"> metų PSO leidžiamos pajamos, EUR;</w:t>
      </w:r>
    </w:p>
    <w:p w14:paraId="4D0E97FA" w14:textId="77777777">
      <w:pPr>
        <w:tabs>
          <w:tab w:val="left" w:pos="1080"/>
          <w:tab w:val="left" w:pos="1843"/>
          <w:tab w:val="left" w:pos="2268"/>
        </w:tabs>
        <w:ind w:firstLine="720"/>
        <w:jc w:val="both"/>
        <w:rPr>
          <w:szCs w:val="24"/>
          <w:lang w:eastAsia="lt-LT"/>
        </w:rPr>
      </w:pPr>
      <w:r>
        <w:rPr>
          <w:szCs w:val="24"/>
          <w:lang w:eastAsia="lt-LT"/>
        </w:rPr>
        <w:t>OPEX‘</w:t>
      </w:r>
      <w:r>
        <w:rPr>
          <w:szCs w:val="24"/>
          <w:vertAlign w:val="subscript"/>
          <w:lang w:eastAsia="lt-LT"/>
        </w:rPr>
        <w:t>(be DU)110,t</w:t>
      </w:r>
      <w:r>
        <w:rPr>
          <w:szCs w:val="24"/>
          <w:lang w:eastAsia="lt-LT"/>
        </w:rPr>
        <w:t xml:space="preserve"> – koreguoti </w:t>
      </w:r>
      <w:r>
        <w:rPr>
          <w:i/>
          <w:szCs w:val="24"/>
          <w:lang w:eastAsia="lt-LT"/>
        </w:rPr>
        <w:t>t</w:t>
      </w:r>
      <w:r>
        <w:rPr>
          <w:szCs w:val="24"/>
          <w:lang w:eastAsia="lt-LT"/>
        </w:rPr>
        <w:t xml:space="preserve"> metų OPEX (be DU) kaštai;</w:t>
      </w:r>
    </w:p>
    <w:p w14:paraId="43E9213F" w14:textId="77777777">
      <w:pPr>
        <w:tabs>
          <w:tab w:val="left" w:pos="1080"/>
          <w:tab w:val="left" w:pos="1843"/>
          <w:tab w:val="left" w:pos="2268"/>
        </w:tabs>
        <w:ind w:firstLine="720"/>
        <w:jc w:val="both"/>
        <w:rPr>
          <w:szCs w:val="24"/>
          <w:lang w:eastAsia="lt-LT"/>
        </w:rPr>
      </w:pPr>
      <w:r>
        <w:rPr>
          <w:szCs w:val="24"/>
          <w:lang w:eastAsia="lt-LT"/>
        </w:rPr>
        <w:t>OPEX‘</w:t>
      </w:r>
      <w:r>
        <w:rPr>
          <w:szCs w:val="24"/>
          <w:vertAlign w:val="subscript"/>
          <w:lang w:eastAsia="lt-LT"/>
        </w:rPr>
        <w:t>(DU)110,t</w:t>
      </w:r>
      <w:r>
        <w:rPr>
          <w:szCs w:val="24"/>
          <w:lang w:eastAsia="lt-LT"/>
        </w:rPr>
        <w:t xml:space="preserve"> – koreguoti </w:t>
      </w:r>
      <w:r>
        <w:rPr>
          <w:i/>
          <w:szCs w:val="24"/>
          <w:lang w:eastAsia="lt-LT"/>
        </w:rPr>
        <w:t>t</w:t>
      </w:r>
      <w:r>
        <w:rPr>
          <w:szCs w:val="24"/>
          <w:lang w:eastAsia="lt-LT"/>
        </w:rPr>
        <w:t xml:space="preserve"> metų darbo užmokesčio kaštai;</w:t>
      </w:r>
    </w:p>
    <w:p w14:paraId="61AD360A" w14:textId="77777777">
      <w:pPr>
        <w:tabs>
          <w:tab w:val="left" w:pos="1080"/>
          <w:tab w:val="left" w:pos="1843"/>
          <w:tab w:val="left" w:pos="2268"/>
        </w:tabs>
        <w:ind w:firstLine="720"/>
        <w:jc w:val="both"/>
        <w:rPr>
          <w:szCs w:val="24"/>
          <w:lang w:eastAsia="lt-LT"/>
        </w:rPr>
      </w:pPr>
      <w:r>
        <w:rPr>
          <w:szCs w:val="24"/>
          <w:lang w:eastAsia="lt-LT"/>
        </w:rPr>
        <w:t>M</w:t>
      </w:r>
      <w:r>
        <w:rPr>
          <w:szCs w:val="24"/>
          <w:vertAlign w:val="subscript"/>
          <w:lang w:eastAsia="lt-LT"/>
        </w:rPr>
        <w:t>110,t</w:t>
      </w:r>
      <w:r>
        <w:rPr>
          <w:szCs w:val="24"/>
          <w:lang w:eastAsia="lt-LT"/>
        </w:rPr>
        <w:t xml:space="preserve"> – planuojami </w:t>
      </w:r>
      <w:r>
        <w:rPr>
          <w:i/>
          <w:szCs w:val="24"/>
          <w:lang w:eastAsia="lt-LT"/>
        </w:rPr>
        <w:t>t</w:t>
      </w:r>
      <w:r>
        <w:rPr>
          <w:szCs w:val="24"/>
          <w:lang w:eastAsia="lt-LT"/>
        </w:rPr>
        <w:t xml:space="preserve"> metų mokesčiai;</w:t>
      </w:r>
    </w:p>
    <w:p w14:paraId="4CFF1AC3" w14:textId="77777777">
      <w:pPr>
        <w:tabs>
          <w:tab w:val="left" w:pos="1080"/>
          <w:tab w:val="left" w:pos="1843"/>
          <w:tab w:val="left" w:pos="2268"/>
        </w:tabs>
        <w:ind w:firstLine="720"/>
        <w:jc w:val="both"/>
        <w:rPr>
          <w:szCs w:val="24"/>
          <w:lang w:eastAsia="lt-LT"/>
        </w:rPr>
      </w:pPr>
      <w:r>
        <w:rPr>
          <w:szCs w:val="24"/>
          <w:lang w:eastAsia="lt-LT"/>
        </w:rPr>
        <w:t>S</w:t>
      </w:r>
      <w:r>
        <w:rPr>
          <w:szCs w:val="24"/>
          <w:vertAlign w:val="subscript"/>
          <w:lang w:eastAsia="lt-LT"/>
        </w:rPr>
        <w:t>sr110,t</w:t>
      </w:r>
      <w:r>
        <w:rPr>
          <w:szCs w:val="24"/>
          <w:lang w:eastAsia="lt-LT"/>
        </w:rPr>
        <w:t xml:space="preserve"> – planuojami </w:t>
      </w:r>
      <w:r>
        <w:rPr>
          <w:i/>
          <w:szCs w:val="24"/>
          <w:lang w:eastAsia="lt-LT"/>
        </w:rPr>
        <w:t>t</w:t>
      </w:r>
      <w:r>
        <w:rPr>
          <w:szCs w:val="24"/>
          <w:lang w:eastAsia="lt-LT"/>
        </w:rPr>
        <w:t xml:space="preserve"> metų elektros energijos pirkimo kaštai savoms reikmėms padengti;</w:t>
      </w:r>
    </w:p>
    <w:p w14:paraId="71B291B7" w14:textId="77777777">
      <w:pPr>
        <w:tabs>
          <w:tab w:val="left" w:pos="1080"/>
          <w:tab w:val="left" w:pos="1843"/>
          <w:tab w:val="left" w:pos="2268"/>
        </w:tabs>
        <w:ind w:firstLine="720"/>
        <w:jc w:val="both"/>
        <w:rPr>
          <w:szCs w:val="24"/>
          <w:lang w:eastAsia="lt-LT"/>
        </w:rPr>
      </w:pPr>
      <w:r>
        <w:rPr>
          <w:szCs w:val="24"/>
          <w:lang w:eastAsia="lt-LT"/>
        </w:rPr>
        <w:t>S</w:t>
      </w:r>
      <w:r>
        <w:rPr>
          <w:szCs w:val="24"/>
          <w:vertAlign w:val="subscript"/>
          <w:lang w:eastAsia="lt-LT"/>
        </w:rPr>
        <w:t>n110,t</w:t>
      </w:r>
      <w:r>
        <w:rPr>
          <w:szCs w:val="24"/>
          <w:lang w:eastAsia="lt-LT"/>
        </w:rPr>
        <w:t xml:space="preserve"> – planuojami </w:t>
      </w:r>
      <w:r>
        <w:rPr>
          <w:i/>
          <w:szCs w:val="24"/>
          <w:lang w:eastAsia="lt-LT"/>
        </w:rPr>
        <w:t>t</w:t>
      </w:r>
      <w:r>
        <w:rPr>
          <w:szCs w:val="24"/>
          <w:lang w:eastAsia="lt-LT"/>
        </w:rPr>
        <w:t xml:space="preserve"> metų elektros energijos pirkimo kaštai elektros energijos sąnaudoms technologiniuose įrenginiuose padengti;</w:t>
      </w:r>
    </w:p>
    <w:p w14:paraId="6A8D0261" w14:textId="77777777">
      <w:pPr>
        <w:tabs>
          <w:tab w:val="left" w:pos="1080"/>
          <w:tab w:val="left" w:pos="1843"/>
          <w:tab w:val="left" w:pos="2268"/>
        </w:tabs>
        <w:ind w:firstLine="720"/>
        <w:jc w:val="both"/>
        <w:rPr>
          <w:szCs w:val="24"/>
          <w:lang w:eastAsia="lt-LT"/>
        </w:rPr>
      </w:pPr>
      <w:r>
        <w:rPr>
          <w:szCs w:val="24"/>
          <w:lang w:eastAsia="lt-LT"/>
        </w:rPr>
        <w:t>N</w:t>
      </w:r>
      <w:r>
        <w:rPr>
          <w:szCs w:val="24"/>
          <w:vertAlign w:val="subscript"/>
          <w:lang w:eastAsia="lt-LT"/>
        </w:rPr>
        <w:t>110,t</w:t>
      </w:r>
      <w:r>
        <w:rPr>
          <w:szCs w:val="24"/>
          <w:lang w:eastAsia="lt-LT"/>
        </w:rPr>
        <w:t xml:space="preserve"> – planuojamos </w:t>
      </w:r>
      <w:r>
        <w:rPr>
          <w:i/>
          <w:szCs w:val="24"/>
          <w:lang w:eastAsia="lt-LT"/>
        </w:rPr>
        <w:t>t</w:t>
      </w:r>
      <w:r>
        <w:rPr>
          <w:szCs w:val="24"/>
          <w:lang w:eastAsia="lt-LT"/>
        </w:rPr>
        <w:t xml:space="preserve"> metų nusidėvėjimo sąnaudos;</w:t>
      </w:r>
    </w:p>
    <w:p w14:paraId="3EA12878" w14:textId="77777777">
      <w:pPr>
        <w:tabs>
          <w:tab w:val="left" w:pos="1080"/>
          <w:tab w:val="left" w:pos="1843"/>
          <w:tab w:val="left" w:pos="2268"/>
        </w:tabs>
        <w:ind w:firstLine="720"/>
        <w:jc w:val="both"/>
        <w:rPr>
          <w:szCs w:val="24"/>
          <w:lang w:eastAsia="lt-LT"/>
        </w:rPr>
      </w:pPr>
      <w:r>
        <w:rPr>
          <w:szCs w:val="24"/>
          <w:lang w:eastAsia="lt-LT"/>
        </w:rPr>
        <w:t>NT</w:t>
      </w:r>
      <w:r>
        <w:rPr>
          <w:szCs w:val="24"/>
          <w:vertAlign w:val="subscript"/>
          <w:lang w:eastAsia="lt-LT"/>
        </w:rPr>
        <w:t>110,t</w:t>
      </w:r>
      <w:r>
        <w:rPr>
          <w:szCs w:val="24"/>
          <w:lang w:eastAsia="lt-LT"/>
        </w:rPr>
        <w:t xml:space="preserve"> – planuojamos </w:t>
      </w:r>
      <w:r>
        <w:rPr>
          <w:i/>
          <w:szCs w:val="24"/>
          <w:lang w:eastAsia="lt-LT"/>
        </w:rPr>
        <w:t>t</w:t>
      </w:r>
      <w:r>
        <w:rPr>
          <w:szCs w:val="24"/>
          <w:lang w:eastAsia="lt-LT"/>
        </w:rPr>
        <w:t xml:space="preserve"> metų nurašomo turto sąnaudos; </w:t>
      </w:r>
    </w:p>
    <w:p w14:paraId="479A4648" w14:textId="77777777">
      <w:pPr>
        <w:tabs>
          <w:tab w:val="left" w:pos="1080"/>
          <w:tab w:val="left" w:pos="1843"/>
          <w:tab w:val="left" w:pos="2268"/>
        </w:tabs>
        <w:ind w:firstLine="720"/>
        <w:jc w:val="both"/>
        <w:rPr>
          <w:szCs w:val="24"/>
          <w:lang w:eastAsia="lt-LT"/>
        </w:rPr>
      </w:pPr>
      <w:r>
        <w:rPr>
          <w:szCs w:val="24"/>
          <w:lang w:eastAsia="lt-LT"/>
        </w:rPr>
        <w:t>ROI</w:t>
      </w:r>
      <w:r>
        <w:rPr>
          <w:szCs w:val="24"/>
          <w:vertAlign w:val="subscript"/>
          <w:lang w:eastAsia="lt-LT"/>
        </w:rPr>
        <w:t>110,t</w:t>
      </w:r>
      <w:r>
        <w:rPr>
          <w:szCs w:val="24"/>
          <w:lang w:eastAsia="lt-LT"/>
        </w:rPr>
        <w:t xml:space="preserve"> –investicijų grąža, apskaičiuota taikant Reguliuojančiosios institucijos </w:t>
      </w:r>
      <w:r>
        <w:rPr>
          <w:i/>
          <w:szCs w:val="24"/>
          <w:lang w:eastAsia="lt-LT"/>
        </w:rPr>
        <w:t>t</w:t>
      </w:r>
      <w:r>
        <w:rPr>
          <w:szCs w:val="24"/>
          <w:lang w:eastAsia="lt-LT"/>
        </w:rPr>
        <w:t xml:space="preserve"> metų nustatytą investicijų grąžos normą nuo reguliuojamos turto bazės metų pradžiai;</w:t>
      </w:r>
    </w:p>
    <w:p w14:paraId="048704F6" w14:textId="77777777">
      <w:pPr>
        <w:tabs>
          <w:tab w:val="left" w:pos="1080"/>
          <w:tab w:val="left" w:pos="1843"/>
          <w:tab w:val="left" w:pos="2268"/>
        </w:tabs>
        <w:ind w:firstLine="720"/>
        <w:jc w:val="both"/>
        <w:rPr>
          <w:szCs w:val="24"/>
          <w:lang w:eastAsia="lt-LT"/>
        </w:rPr>
      </w:pPr>
      <w:r>
        <w:rPr>
          <w:szCs w:val="24"/>
          <w:lang w:eastAsia="lt-LT"/>
        </w:rPr>
        <w:t>S</w:t>
      </w:r>
      <w:r>
        <w:rPr>
          <w:szCs w:val="24"/>
          <w:vertAlign w:val="subscript"/>
          <w:lang w:eastAsia="lt-LT"/>
        </w:rPr>
        <w:t>110,t</w:t>
      </w:r>
      <w:r>
        <w:rPr>
          <w:szCs w:val="24"/>
          <w:lang w:eastAsia="lt-LT"/>
        </w:rPr>
        <w:t xml:space="preserve"> – planuojamas </w:t>
      </w:r>
      <w:r>
        <w:rPr>
          <w:i/>
          <w:szCs w:val="24"/>
          <w:lang w:eastAsia="lt-LT"/>
        </w:rPr>
        <w:t>t</w:t>
      </w:r>
      <w:r>
        <w:rPr>
          <w:szCs w:val="24"/>
          <w:lang w:eastAsia="lt-LT"/>
        </w:rPr>
        <w:t xml:space="preserve"> metų OPEX padidėjimas/sumažėjimas, sąlygotas teisės aktų pasikeitimų ir/ar kitų objektyvių (nuo PSO nepriklausančių) veiksnių, arba PSO priimtų sprendimų, didinančių OPEX, tačiau ne mažesniu dydžiu mažinančių kitus kaštus, ir šiems sprendimas yra pritarusi Reguliuojančioji institucija;</w:t>
      </w:r>
    </w:p>
    <w:p w14:paraId="4AD60BD0" w14:textId="77777777">
      <w:pPr>
        <w:tabs>
          <w:tab w:val="left" w:pos="1080"/>
          <w:tab w:val="left" w:pos="1843"/>
          <w:tab w:val="left" w:pos="2268"/>
        </w:tabs>
        <w:ind w:firstLine="720"/>
        <w:jc w:val="both"/>
        <w:rPr>
          <w:szCs w:val="24"/>
          <w:lang w:eastAsia="lt-LT"/>
        </w:rPr>
      </w:pPr>
      <w:r>
        <w:rPr>
          <w:szCs w:val="24"/>
          <w:lang w:eastAsia="lt-LT"/>
        </w:rPr>
        <w:t>OI</w:t>
      </w:r>
      <w:r>
        <w:rPr>
          <w:szCs w:val="24"/>
          <w:vertAlign w:val="subscript"/>
          <w:lang w:eastAsia="lt-LT"/>
        </w:rPr>
        <w:t>110,t</w:t>
      </w:r>
      <w:r>
        <w:rPr>
          <w:szCs w:val="24"/>
          <w:lang w:eastAsia="lt-LT"/>
        </w:rPr>
        <w:t xml:space="preserve"> – planuojamos </w:t>
      </w:r>
      <w:r>
        <w:rPr>
          <w:i/>
          <w:szCs w:val="24"/>
          <w:lang w:eastAsia="lt-LT"/>
        </w:rPr>
        <w:t>t</w:t>
      </w:r>
      <w:r>
        <w:rPr>
          <w:szCs w:val="24"/>
          <w:lang w:eastAsia="lt-LT"/>
        </w:rPr>
        <w:t xml:space="preserve"> metų kitos pajamos;</w:t>
      </w:r>
    </w:p>
    <w:p w14:paraId="3E270C91" w14:textId="72BA9263">
      <w:pPr>
        <w:tabs>
          <w:tab w:val="left" w:pos="993"/>
        </w:tabs>
        <w:ind w:firstLine="709"/>
        <w:jc w:val="both"/>
      </w:pPr>
      <w:r>
        <w:rPr>
          <w:szCs w:val="24"/>
          <w:lang w:eastAsia="lt-LT"/>
        </w:rPr>
        <w:t>K</w:t>
      </w:r>
      <w:r>
        <w:rPr>
          <w:szCs w:val="24"/>
          <w:vertAlign w:val="subscript"/>
          <w:lang w:eastAsia="lt-LT"/>
        </w:rPr>
        <w:t xml:space="preserve">110,t </w:t>
      </w:r>
      <w:r>
        <w:rPr>
          <w:szCs w:val="24"/>
          <w:lang w:eastAsia="lt-LT"/>
        </w:rPr>
        <w:t>– Reguliuojančiosios institucijos nustatyta praėjusių laikotarpių investicijų grąžos korekcija;</w:t>
      </w:r>
      <w:r>
        <w:t xml:space="preserve"> </w:t>
      </w:r>
    </w:p>
    <w:p w14:paraId="2CCA7E19" w14:textId="688F02E8">
      <w:pPr>
        <w:tabs>
          <w:tab w:val="left" w:pos="1134"/>
          <w:tab w:val="left" w:pos="1843"/>
          <w:tab w:val="left" w:pos="2268"/>
        </w:tabs>
        <w:ind w:firstLine="771"/>
        <w:jc w:val="both"/>
        <w:rPr>
          <w:szCs w:val="24"/>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INO</m:t>
            </m:r>
          </m:sub>
        </m:sSub>
      </m:oMath>
      <w:r>
        <w:rPr>
          <w:szCs w:val="24"/>
        </w:rPr>
        <w:t>– Įmonės energetikos inovacijoms įgyvendinti skirta metinė sąnaudų, finansuojamų per reguliuojamas elektros energijos kainas, dalis, kuri negali sudaryti daugiau kaip 0,5 proc. Tarybos nustatyto metinio pajamų lygio (vertinamas Įmonės kreipimosi dėl energetikos inovacijos metu galiojantis Tarybos nustatytas pajamų lygis, iš jo eliminuojant praeitame laikotarpyje skirtą finansavimą energetikos inovacijoms), Eur.“</w:t>
      </w:r>
    </w:p>
    <w:p w14:paraId="03B93738" w14:textId="33A0EEAF">
      <w:pPr>
        <w:tabs>
          <w:tab w:val="left" w:pos="1134"/>
          <w:tab w:val="left" w:pos="1843"/>
          <w:tab w:val="left" w:pos="2268"/>
        </w:tabs>
        <w:ind w:firstLine="709"/>
        <w:jc w:val="both"/>
        <w:rPr>
          <w:szCs w:val="24"/>
        </w:rPr>
      </w:pPr>
      <w:r>
        <w:rPr>
          <w:szCs w:val="24"/>
        </w:rPr>
        <w:t>9</w:t>
      </w:r>
      <w:r>
        <w:rPr>
          <w:szCs w:val="24"/>
        </w:rPr>
        <w:t>. Papildyti 44</w:t>
      </w:r>
      <w:r>
        <w:rPr>
          <w:szCs w:val="24"/>
          <w:vertAlign w:val="superscript"/>
        </w:rPr>
        <w:t xml:space="preserve">1 </w:t>
      </w:r>
      <w:r>
        <w:rPr>
          <w:szCs w:val="24"/>
        </w:rPr>
        <w:t>punktu:</w:t>
      </w:r>
    </w:p>
    <w:p w14:paraId="528546E7" w14:textId="01DD8459">
      <w:pPr>
        <w:suppressAutoHyphens/>
        <w:spacing w:line="259" w:lineRule="auto"/>
        <w:ind w:firstLine="720"/>
        <w:jc w:val="both"/>
        <w:textAlignment w:val="baseline"/>
      </w:pPr>
      <w:r>
        <w:rPr>
          <w:szCs w:val="24"/>
        </w:rPr>
        <w:t>„</w:t>
      </w:r>
      <w:r>
        <w:t>44</w:t>
      </w:r>
      <w:r>
        <w:rPr>
          <w:vertAlign w:val="superscript"/>
        </w:rPr>
        <w:t>1</w:t>
      </w:r>
      <w:r>
        <w:t>. Įmonei, diegiančiai inovacijas bandomojoje energetikos inovacijų aplinkoje, Tarybai panaikinus teisę veikti bandomojoje energetikos inovacijų aplinkoje ir (arba) per dvejus metus nuo finansavimo energetikos inovacijoms ne bandomojoje aplinkoje taikymo pradžios Įmonei nepradėjus vykdytis energetikos inovacijų, vartotojams grąžinamos visos Įmonei skirtos ir per reguliuojamas elektros energijos kainas įsisavintos lėšos, susijusios su energetikos inovacijos diegimu, mažinant ateinančių metų pajamų lygį.“</w:t>
      </w:r>
    </w:p>
    <w:p w14:paraId="058A6CC3" w14:textId="098B9B39">
      <w:pPr>
        <w:suppressAutoHyphens/>
        <w:spacing w:line="259" w:lineRule="auto"/>
        <w:ind w:firstLine="720"/>
        <w:jc w:val="both"/>
        <w:textAlignment w:val="baseline"/>
      </w:pPr>
      <w:r>
        <w:t>10</w:t>
      </w:r>
      <w:r>
        <w:t>. Pakeisti 73 punktą ir jį išdėstyti taip:</w:t>
      </w:r>
    </w:p>
    <w:p w14:paraId="42E14D65" w14:textId="368EF970">
      <w:pPr>
        <w:tabs>
          <w:tab w:val="left" w:pos="1134"/>
        </w:tabs>
        <w:ind w:firstLine="709"/>
        <w:jc w:val="both"/>
        <w:rPr>
          <w:szCs w:val="24"/>
        </w:rPr>
      </w:pPr>
      <w:r>
        <w:t>„</w:t>
      </w:r>
      <w:r>
        <w:rPr>
          <w:szCs w:val="24"/>
        </w:rPr>
        <w:t>73</w:t>
      </w:r>
      <w:r>
        <w:rPr>
          <w:szCs w:val="24"/>
        </w:rPr>
        <w:t xml:space="preserve">. Elektros energijos skirstymo paslaugų ŽĮ ir VĮ tinklais kainų viršutinės ribos </w:t>
      </w:r>
      <w:r>
        <w:t>kitiems reguliavimo periodo metams yra koreguojamos</w:t>
      </w:r>
      <w:r>
        <w:rPr>
          <w:szCs w:val="24"/>
        </w:rPr>
        <w:t xml:space="preserve"> dėl infliacijos, vidutinio darbo užmokesčio pokyčio, planuojamų technologinių sąnaudų, mokesčių, </w:t>
      </w:r>
      <w:r>
        <w:rPr>
          <w:strike/>
          <w:szCs w:val="24"/>
        </w:rPr>
        <w:t xml:space="preserve">ir </w:t>
      </w:r>
      <w:r>
        <w:rPr>
          <w:szCs w:val="24"/>
        </w:rPr>
        <w:t xml:space="preserve">kapitalo kaštų pokyčių, inovacijų, atitinkančių Inovacijų apraše nurodytus kriterijus, įgyvendinimo bei prognozuojamo paskirstyti elektros energijos kiekio. Bazinės STO leidžiamos pajamos gali būti koreguojamos ir dėl kitų reikšmingų pajamų ir (ar) sąnaudų pokyčių, kuriuos sąlygojo teisės aktų pakeitimai ir (ar) kiti objektyvūs (nuo STO nepriklausantys) veiksniai, </w:t>
      </w:r>
      <w:r>
        <w:rPr>
          <w:szCs w:val="24"/>
          <w:lang w:eastAsia="lt-LT"/>
        </w:rPr>
        <w:t>arba STO priimtų sprendimų, didinančių OPEX, tačiau ne mažesniu dydžiu mažinančių kitus kaštus, ir šiems sprendimas yra pritarusi Reguliuojančioji institucija</w:t>
      </w:r>
      <w:r>
        <w:rPr>
          <w:szCs w:val="24"/>
        </w:rPr>
        <w:t>.“</w:t>
      </w:r>
    </w:p>
    <w:p w14:paraId="4E25502F" w14:textId="5B5620E0">
      <w:pPr>
        <w:suppressAutoHyphens/>
        <w:spacing w:line="259" w:lineRule="auto"/>
        <w:ind w:firstLine="720"/>
        <w:jc w:val="both"/>
        <w:textAlignment w:val="baseline"/>
      </w:pPr>
      <w:r>
        <w:rPr>
          <w:szCs w:val="24"/>
        </w:rPr>
        <w:t>11</w:t>
      </w:r>
      <w:r>
        <w:rPr>
          <w:szCs w:val="24"/>
        </w:rPr>
        <w:t xml:space="preserve">. </w:t>
      </w:r>
      <w:r>
        <w:t>Pakeisti 74 punktą ir jį išdėstyti taip:</w:t>
      </w:r>
    </w:p>
    <w:p w14:paraId="33EF62F6" w14:textId="77777777">
      <w:pPr>
        <w:tabs>
          <w:tab w:val="left" w:pos="1080"/>
          <w:tab w:val="left" w:pos="1843"/>
          <w:tab w:val="left" w:pos="2268"/>
        </w:tabs>
        <w:ind w:firstLine="720"/>
        <w:jc w:val="both"/>
        <w:rPr>
          <w:szCs w:val="24"/>
        </w:rPr>
      </w:pPr>
      <w:r>
        <w:rPr>
          <w:szCs w:val="24"/>
        </w:rPr>
        <w:t>„</w:t>
      </w:r>
      <w:r>
        <w:rPr>
          <w:szCs w:val="24"/>
        </w:rPr>
        <w:t>74</w:t>
      </w:r>
      <w:r>
        <w:rPr>
          <w:szCs w:val="24"/>
        </w:rPr>
        <w:t xml:space="preserve">. Koreguotos </w:t>
      </w:r>
      <w:r>
        <w:rPr>
          <w:i/>
          <w:szCs w:val="24"/>
        </w:rPr>
        <w:t>t</w:t>
      </w:r>
      <w:r>
        <w:rPr>
          <w:szCs w:val="24"/>
        </w:rPr>
        <w:t xml:space="preserve"> metų STO leidžiamos skirstymo paslaugos atitinkamos įtampos tinkle pajamos apskaičiuojamos pagal formules:</w:t>
      </w:r>
    </w:p>
    <w:p w14:paraId="01B4593A" w14:textId="77777777">
      <w:pPr>
        <w:tabs>
          <w:tab w:val="left" w:pos="1134"/>
          <w:tab w:val="left" w:pos="1843"/>
          <w:tab w:val="left" w:pos="2268"/>
        </w:tabs>
        <w:ind w:left="709"/>
        <w:jc w:val="both"/>
        <w:rPr>
          <w:szCs w:val="24"/>
        </w:rPr>
      </w:pPr>
    </w:p>
    <w:p w14:paraId="7ECFC216" w14:textId="73E6BC13">
      <w:pPr>
        <w:tabs>
          <w:tab w:val="left" w:pos="142"/>
        </w:tabs>
        <w:ind w:right="-567" w:firstLine="204"/>
        <w:jc w:val="both"/>
        <w:rPr>
          <w:szCs w:val="24"/>
        </w:rPr>
      </w:pPr>
      <m:oMathPara>
        <m:oMath>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P</m:t>
                  </m:r>
                </m:e>
                <m:sup>
                  <m:r>
                    <w:rPr>
                      <w:rFonts w:ascii="Cambria Math" w:hAnsi="Cambria Math"/>
                      <w:szCs w:val="24"/>
                    </w:rPr>
                    <m:t>'</m:t>
                  </m:r>
                </m:sup>
              </m:sSup>
            </m:e>
            <m:sub>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OPE</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m:t>
                  </m:r>
                </m:sup>
              </m:sSup>
            </m:e>
            <m:sub>
              <m:d>
                <m:dPr>
                  <m:ctrlPr>
                    <w:rPr>
                      <w:rFonts w:ascii="Cambria Math" w:hAnsi="Cambria Math"/>
                      <w:i/>
                      <w:szCs w:val="24"/>
                    </w:rPr>
                  </m:ctrlPr>
                </m:dPr>
                <m:e>
                  <m:r>
                    <w:rPr>
                      <w:rFonts w:ascii="Cambria Math" w:hAnsi="Cambria Math"/>
                      <w:szCs w:val="24"/>
                    </w:rPr>
                    <m:t>be DU</m:t>
                  </m:r>
                </m:e>
              </m:d>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OPE</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m:t>
                  </m:r>
                </m:sup>
              </m:sSup>
            </m:e>
            <m:sub>
              <m:d>
                <m:dPr>
                  <m:ctrlPr>
                    <w:rPr>
                      <w:rFonts w:ascii="Cambria Math" w:hAnsi="Cambria Math"/>
                      <w:i/>
                      <w:szCs w:val="24"/>
                    </w:rPr>
                  </m:ctrlPr>
                </m:dPr>
                <m:e>
                  <m:r>
                    <w:rPr>
                      <w:rFonts w:ascii="Cambria Math" w:hAnsi="Cambria Math"/>
                      <w:szCs w:val="24"/>
                    </w:rPr>
                    <m:t>DU</m:t>
                  </m:r>
                </m:e>
              </m:d>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sr04,t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n04,t</m:t>
              </m:r>
            </m:sub>
          </m:sSub>
          <m:r>
            <w:rPr>
              <w:rFonts w:ascii="Cambria Math" w:hAnsi="Cambria Math"/>
              <w:szCs w:val="24"/>
            </w:rPr>
            <m:t>+</m:t>
          </m:r>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NT</m:t>
                  </m:r>
                </m:e>
                <m:sub>
                  <m:r>
                    <w:rPr>
                      <w:rFonts w:ascii="Cambria Math" w:hAnsi="Cambria Math"/>
                      <w:szCs w:val="24"/>
                    </w:rPr>
                    <m:t>04,t</m:t>
                  </m:r>
                </m:sub>
              </m:sSub>
              <m:r>
                <w:rPr>
                  <w:rFonts w:ascii="Cambria Math" w:hAnsi="Cambria Math"/>
                  <w:szCs w:val="24"/>
                </w:rPr>
                <m:t>+ROI</m:t>
              </m:r>
            </m:e>
            <m:sub>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OI</m:t>
              </m:r>
            </m:e>
            <m:sub>
              <m:r>
                <w:rPr>
                  <w:rFonts w:ascii="Cambria Math" w:hAnsi="Cambria Math"/>
                  <w:szCs w:val="24"/>
                </w:rPr>
                <m:t>04,t</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04,t</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INO 04,t</m:t>
              </m:r>
            </m:sub>
          </m:sSub>
        </m:oMath>
      </m:oMathPara>
    </w:p>
    <w:p w14:paraId="0355B2CB" w14:textId="77777777">
      <w:pPr>
        <w:tabs>
          <w:tab w:val="left" w:pos="1134"/>
          <w:tab w:val="left" w:pos="1843"/>
          <w:tab w:val="left" w:pos="2268"/>
        </w:tabs>
        <w:jc w:val="both"/>
        <w:rPr>
          <w:szCs w:val="24"/>
        </w:rPr>
      </w:pPr>
    </w:p>
    <w:p w14:paraId="09B8D66A" w14:textId="2EC9585D">
      <w:pPr>
        <w:tabs>
          <w:tab w:val="left" w:pos="1134"/>
          <w:tab w:val="left" w:pos="1843"/>
          <w:tab w:val="left" w:pos="2268"/>
        </w:tabs>
        <w:ind w:firstLine="5040"/>
        <w:jc w:val="both"/>
        <w:rPr>
          <w:szCs w:val="24"/>
        </w:rPr>
      </w:p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OPEX'</m:t>
            </m:r>
          </m:e>
          <m:sub>
            <m:d>
              <m:dPr>
                <m:ctrlPr>
                  <w:rPr>
                    <w:rFonts w:ascii="Cambria Math" w:hAnsi="Cambria Math"/>
                    <w:i/>
                    <w:szCs w:val="24"/>
                  </w:rPr>
                </m:ctrlPr>
              </m:dPr>
              <m:e>
                <m:r>
                  <w:rPr>
                    <w:rFonts w:ascii="Cambria Math" w:hAnsi="Cambria Math"/>
                    <w:szCs w:val="24"/>
                  </w:rPr>
                  <m:t>be DU</m:t>
                </m:r>
              </m:e>
            </m:d>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OPEX'</m:t>
            </m:r>
          </m:e>
          <m:sub>
            <m:d>
              <m:dPr>
                <m:ctrlPr>
                  <w:rPr>
                    <w:rFonts w:ascii="Cambria Math" w:hAnsi="Cambria Math"/>
                    <w:i/>
                    <w:szCs w:val="24"/>
                  </w:rPr>
                </m:ctrlPr>
              </m:dPr>
              <m:e>
                <m:r>
                  <w:rPr>
                    <w:rFonts w:ascii="Cambria Math" w:hAnsi="Cambria Math"/>
                    <w:szCs w:val="24"/>
                  </w:rPr>
                  <m:t>DU</m:t>
                </m:r>
              </m:e>
            </m:d>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sr10,t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n10,t</m:t>
            </m:r>
          </m:sub>
        </m:sSub>
        <m:r>
          <w:rPr>
            <w:rFonts w:ascii="Cambria Math" w:hAnsi="Cambria Math"/>
            <w:szCs w:val="24"/>
          </w:rPr>
          <m:t>+</m:t>
        </m:r>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NT</m:t>
                </m:r>
              </m:e>
              <m:sub>
                <m:r>
                  <w:rPr>
                    <w:rFonts w:ascii="Cambria Math" w:hAnsi="Cambria Math"/>
                    <w:szCs w:val="24"/>
                  </w:rPr>
                  <m:t>10,t</m:t>
                </m:r>
              </m:sub>
            </m:sSub>
            <m:r>
              <w:rPr>
                <w:rFonts w:ascii="Cambria Math" w:hAnsi="Cambria Math"/>
                <w:szCs w:val="24"/>
              </w:rPr>
              <m:t>+ROI</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OI</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INO 10,t</m:t>
            </m:r>
          </m:sub>
        </m:sSub>
      </m:oMath>
      <w:r>
        <w:rPr>
          <w:szCs w:val="24"/>
        </w:rPr>
        <w:t>(42)</w:t>
      </w:r>
    </w:p>
    <w:p w14:paraId="13064A9F" w14:textId="77777777">
      <w:pPr>
        <w:tabs>
          <w:tab w:val="left" w:pos="142"/>
        </w:tabs>
        <w:jc w:val="both"/>
        <w:rPr>
          <w:i/>
          <w:szCs w:val="24"/>
        </w:rPr>
      </w:pPr>
    </w:p>
    <w:p w14:paraId="73696C62" w14:textId="77777777">
      <w:pPr>
        <w:tabs>
          <w:tab w:val="left" w:pos="142"/>
        </w:tabs>
        <w:ind w:firstLine="709"/>
        <w:jc w:val="both"/>
        <w:rPr>
          <w:i/>
          <w:szCs w:val="24"/>
        </w:rPr>
      </w:pPr>
      <w:r>
        <w:rPr>
          <w:i/>
          <w:szCs w:val="24"/>
        </w:rPr>
        <w:t>čia:</w:t>
      </w:r>
    </w:p>
    <w:p w14:paraId="2E6FD567" w14:textId="77777777">
      <w:pPr>
        <w:tabs>
          <w:tab w:val="left" w:pos="142"/>
        </w:tabs>
        <w:ind w:firstLine="709"/>
        <w:jc w:val="both"/>
        <w:rPr>
          <w:szCs w:val="24"/>
          <w:lang w:eastAsia="lt-LT"/>
        </w:rPr>
      </w:pPr>
      <w:r>
        <w:rPr>
          <w:szCs w:val="24"/>
        </w:rPr>
        <w:t>P‘</w:t>
      </w:r>
      <w:r>
        <w:rPr>
          <w:szCs w:val="24"/>
          <w:vertAlign w:val="subscript"/>
        </w:rPr>
        <w:t>04,t</w:t>
      </w:r>
      <w:r>
        <w:rPr>
          <w:szCs w:val="24"/>
        </w:rPr>
        <w:t xml:space="preserve"> – koreguotos </w:t>
      </w:r>
      <w:r>
        <w:rPr>
          <w:i/>
          <w:iCs/>
          <w:szCs w:val="24"/>
        </w:rPr>
        <w:t>t</w:t>
      </w:r>
      <w:r>
        <w:rPr>
          <w:szCs w:val="24"/>
        </w:rPr>
        <w:t xml:space="preserve"> metų STO ŽĮ tinkle leidžiamos pajamos, EUR;</w:t>
      </w:r>
    </w:p>
    <w:p w14:paraId="135A962E" w14:textId="77777777">
      <w:pPr>
        <w:tabs>
          <w:tab w:val="left" w:pos="142"/>
        </w:tabs>
        <w:ind w:firstLine="709"/>
        <w:jc w:val="both"/>
        <w:rPr>
          <w:szCs w:val="24"/>
          <w:lang w:eastAsia="lt-LT"/>
        </w:rPr>
      </w:pPr>
      <w:r>
        <w:rPr>
          <w:szCs w:val="24"/>
          <w:lang w:eastAsia="lt-LT"/>
        </w:rPr>
        <w:t>OPEX‘</w:t>
      </w:r>
      <w:r>
        <w:rPr>
          <w:szCs w:val="24"/>
          <w:vertAlign w:val="subscript"/>
          <w:lang w:eastAsia="lt-LT"/>
        </w:rPr>
        <w:t xml:space="preserve">(be DU)04,t </w:t>
      </w:r>
      <w:r>
        <w:rPr>
          <w:szCs w:val="24"/>
          <w:lang w:eastAsia="lt-LT"/>
        </w:rPr>
        <w:t xml:space="preserve">– koreguoti </w:t>
      </w:r>
      <w:r>
        <w:rPr>
          <w:i/>
          <w:iCs/>
          <w:szCs w:val="24"/>
        </w:rPr>
        <w:t>t</w:t>
      </w:r>
      <w:r>
        <w:rPr>
          <w:szCs w:val="24"/>
          <w:lang w:eastAsia="lt-LT"/>
        </w:rPr>
        <w:t xml:space="preserve"> metų ŽĮ OPEX(be DU) kaštai;</w:t>
      </w:r>
    </w:p>
    <w:p w14:paraId="15401A50" w14:textId="77777777">
      <w:pPr>
        <w:tabs>
          <w:tab w:val="left" w:pos="142"/>
        </w:tabs>
        <w:ind w:firstLine="709"/>
        <w:jc w:val="both"/>
        <w:rPr>
          <w:szCs w:val="24"/>
          <w:lang w:eastAsia="lt-LT"/>
        </w:rPr>
      </w:pPr>
      <w:r>
        <w:rPr>
          <w:szCs w:val="24"/>
          <w:lang w:eastAsia="lt-LT"/>
        </w:rPr>
        <w:t>OPEX‘</w:t>
      </w:r>
      <w:r>
        <w:rPr>
          <w:szCs w:val="24"/>
          <w:vertAlign w:val="subscript"/>
          <w:lang w:eastAsia="lt-LT"/>
        </w:rPr>
        <w:t>(DU)04,t</w:t>
      </w:r>
      <w:r>
        <w:rPr>
          <w:szCs w:val="24"/>
          <w:lang w:eastAsia="lt-LT"/>
        </w:rPr>
        <w:t xml:space="preserve"> – koreguoti </w:t>
      </w:r>
      <w:r>
        <w:rPr>
          <w:i/>
          <w:iCs/>
          <w:szCs w:val="24"/>
        </w:rPr>
        <w:t>t</w:t>
      </w:r>
      <w:r>
        <w:rPr>
          <w:szCs w:val="24"/>
          <w:lang w:eastAsia="lt-LT"/>
        </w:rPr>
        <w:t xml:space="preserve"> metų ŽĮ darbo užmokesčio kaštai;</w:t>
      </w:r>
    </w:p>
    <w:p w14:paraId="573E19FF" w14:textId="77777777">
      <w:pPr>
        <w:tabs>
          <w:tab w:val="left" w:pos="142"/>
        </w:tabs>
        <w:ind w:firstLine="709"/>
        <w:jc w:val="both"/>
        <w:rPr>
          <w:szCs w:val="24"/>
          <w:lang w:eastAsia="lt-LT"/>
        </w:rPr>
      </w:pPr>
      <w:r>
        <w:rPr>
          <w:szCs w:val="24"/>
          <w:lang w:eastAsia="lt-LT"/>
        </w:rPr>
        <w:t>M</w:t>
      </w:r>
      <w:r>
        <w:rPr>
          <w:szCs w:val="24"/>
          <w:vertAlign w:val="subscript"/>
          <w:lang w:eastAsia="lt-LT"/>
        </w:rPr>
        <w:t xml:space="preserve">04,t </w:t>
      </w:r>
      <w:r>
        <w:rPr>
          <w:szCs w:val="24"/>
          <w:lang w:eastAsia="lt-LT"/>
        </w:rPr>
        <w:t xml:space="preserve">– planuojami </w:t>
      </w:r>
      <w:r>
        <w:rPr>
          <w:i/>
          <w:iCs/>
          <w:szCs w:val="24"/>
        </w:rPr>
        <w:t>t</w:t>
      </w:r>
      <w:r>
        <w:rPr>
          <w:szCs w:val="24"/>
          <w:lang w:eastAsia="lt-LT"/>
        </w:rPr>
        <w:t xml:space="preserve"> metų ŽĮ mokesčiai;</w:t>
      </w:r>
    </w:p>
    <w:p w14:paraId="0478288D" w14:textId="77777777">
      <w:pPr>
        <w:tabs>
          <w:tab w:val="left" w:pos="993"/>
        </w:tabs>
        <w:ind w:firstLine="709"/>
        <w:jc w:val="both"/>
        <w:rPr>
          <w:szCs w:val="24"/>
        </w:rPr>
      </w:pPr>
      <w:r>
        <w:rPr>
          <w:szCs w:val="24"/>
        </w:rPr>
        <w:t>S</w:t>
      </w:r>
      <w:r>
        <w:rPr>
          <w:szCs w:val="24"/>
          <w:vertAlign w:val="subscript"/>
        </w:rPr>
        <w:t>sr04,t</w:t>
      </w:r>
      <w:r>
        <w:rPr>
          <w:szCs w:val="24"/>
        </w:rPr>
        <w:t xml:space="preserve"> – planuojami </w:t>
      </w:r>
      <w:r>
        <w:rPr>
          <w:i/>
          <w:iCs/>
          <w:szCs w:val="24"/>
        </w:rPr>
        <w:t xml:space="preserve">t </w:t>
      </w:r>
      <w:r>
        <w:rPr>
          <w:szCs w:val="24"/>
        </w:rPr>
        <w:t>metų ŽĮ elektros energijos pirkimo kaštai savoms reikmėms padengti;</w:t>
      </w:r>
    </w:p>
    <w:p w14:paraId="10B865B1" w14:textId="77777777">
      <w:pPr>
        <w:tabs>
          <w:tab w:val="left" w:pos="993"/>
        </w:tabs>
        <w:ind w:firstLine="709"/>
        <w:jc w:val="both"/>
        <w:rPr>
          <w:szCs w:val="24"/>
        </w:rPr>
      </w:pPr>
      <w:r>
        <w:rPr>
          <w:szCs w:val="24"/>
        </w:rPr>
        <w:t>S</w:t>
      </w:r>
      <w:r>
        <w:rPr>
          <w:szCs w:val="24"/>
          <w:vertAlign w:val="subscript"/>
        </w:rPr>
        <w:t>n04,t</w:t>
      </w:r>
      <w:r>
        <w:rPr>
          <w:szCs w:val="24"/>
        </w:rPr>
        <w:t xml:space="preserve"> – planuojami </w:t>
      </w:r>
      <w:r>
        <w:rPr>
          <w:i/>
          <w:iCs/>
          <w:szCs w:val="24"/>
        </w:rPr>
        <w:t xml:space="preserve">t </w:t>
      </w:r>
      <w:r>
        <w:rPr>
          <w:szCs w:val="24"/>
        </w:rPr>
        <w:t>metų ŽĮ elektros energijos pirkimo kaštai elektros energijos sąnaudoms technologiniuose įrenginiuose padengti;</w:t>
      </w:r>
    </w:p>
    <w:p w14:paraId="0D22012F" w14:textId="77777777">
      <w:pPr>
        <w:tabs>
          <w:tab w:val="left" w:pos="142"/>
        </w:tabs>
        <w:ind w:firstLine="709"/>
        <w:jc w:val="both"/>
        <w:rPr>
          <w:szCs w:val="24"/>
          <w:lang w:eastAsia="lt-LT"/>
        </w:rPr>
      </w:pPr>
      <w:r>
        <w:rPr>
          <w:szCs w:val="24"/>
          <w:lang w:eastAsia="lt-LT"/>
        </w:rPr>
        <w:t>N</w:t>
      </w:r>
      <w:r>
        <w:rPr>
          <w:szCs w:val="24"/>
          <w:vertAlign w:val="subscript"/>
          <w:lang w:eastAsia="lt-LT"/>
        </w:rPr>
        <w:t xml:space="preserve">04,t </w:t>
      </w:r>
      <w:r>
        <w:rPr>
          <w:szCs w:val="24"/>
          <w:lang w:eastAsia="lt-LT"/>
        </w:rPr>
        <w:t xml:space="preserve">– planuojamos </w:t>
      </w:r>
      <w:r>
        <w:rPr>
          <w:i/>
          <w:iCs/>
          <w:szCs w:val="24"/>
        </w:rPr>
        <w:t>t</w:t>
      </w:r>
      <w:r>
        <w:rPr>
          <w:szCs w:val="24"/>
          <w:lang w:eastAsia="lt-LT"/>
        </w:rPr>
        <w:t xml:space="preserve"> metų ŽĮ nusidėvėjimo sąnaudos;</w:t>
      </w:r>
    </w:p>
    <w:p w14:paraId="6C941F4B" w14:textId="77777777">
      <w:pPr>
        <w:tabs>
          <w:tab w:val="left" w:pos="142"/>
        </w:tabs>
        <w:ind w:firstLine="709"/>
        <w:jc w:val="both"/>
        <w:rPr>
          <w:szCs w:val="24"/>
          <w:lang w:eastAsia="lt-LT"/>
        </w:rPr>
      </w:pPr>
      <w:r>
        <w:rPr>
          <w:szCs w:val="24"/>
        </w:rPr>
        <w:t>NT</w:t>
      </w:r>
      <w:r>
        <w:rPr>
          <w:szCs w:val="24"/>
          <w:vertAlign w:val="subscript"/>
        </w:rPr>
        <w:t xml:space="preserve">04,t </w:t>
      </w:r>
      <w:r>
        <w:rPr>
          <w:szCs w:val="24"/>
          <w:lang w:eastAsia="lt-LT"/>
        </w:rPr>
        <w:t xml:space="preserve">– planuojamos </w:t>
      </w:r>
      <w:r>
        <w:rPr>
          <w:i/>
          <w:iCs/>
          <w:szCs w:val="24"/>
        </w:rPr>
        <w:t>t</w:t>
      </w:r>
      <w:r>
        <w:rPr>
          <w:szCs w:val="24"/>
          <w:lang w:eastAsia="lt-LT"/>
        </w:rPr>
        <w:t xml:space="preserve"> metų ŽĮ nurašomo turto sąnaudos;</w:t>
      </w:r>
      <w:r>
        <w:rPr>
          <w:szCs w:val="24"/>
          <w:vertAlign w:val="subscript"/>
        </w:rPr>
        <w:t xml:space="preserve"> </w:t>
      </w:r>
    </w:p>
    <w:p w14:paraId="09817B6F" w14:textId="77777777">
      <w:pPr>
        <w:tabs>
          <w:tab w:val="left" w:pos="142"/>
        </w:tabs>
        <w:ind w:firstLine="709"/>
        <w:jc w:val="both"/>
        <w:rPr>
          <w:szCs w:val="24"/>
          <w:lang w:eastAsia="lt-LT"/>
        </w:rPr>
      </w:pPr>
      <w:r>
        <w:rPr>
          <w:szCs w:val="24"/>
          <w:lang w:eastAsia="lt-LT"/>
        </w:rPr>
        <w:t>ROI</w:t>
      </w:r>
      <w:r>
        <w:rPr>
          <w:szCs w:val="24"/>
          <w:vertAlign w:val="subscript"/>
          <w:lang w:eastAsia="lt-LT"/>
        </w:rPr>
        <w:t xml:space="preserve">04,t </w:t>
      </w:r>
      <w:r>
        <w:rPr>
          <w:szCs w:val="24"/>
          <w:lang w:eastAsia="lt-LT"/>
        </w:rPr>
        <w:t xml:space="preserve">– ŽĮ investicijų grąža, apskaičiuota taikant Reguliuojančiosios institucijos </w:t>
      </w:r>
      <w:r>
        <w:rPr>
          <w:i/>
          <w:iCs/>
          <w:szCs w:val="24"/>
        </w:rPr>
        <w:t>t</w:t>
      </w:r>
      <w:r>
        <w:rPr>
          <w:szCs w:val="24"/>
          <w:lang w:eastAsia="lt-LT"/>
        </w:rPr>
        <w:t xml:space="preserve"> metų nustatytą investicijų grąžos normą nuo reguliuojamos turto bazės metų pradžiai;</w:t>
      </w:r>
    </w:p>
    <w:p w14:paraId="4768F61D" w14:textId="77777777">
      <w:pPr>
        <w:tabs>
          <w:tab w:val="left" w:pos="142"/>
        </w:tabs>
        <w:ind w:firstLine="709"/>
        <w:jc w:val="both"/>
        <w:rPr>
          <w:szCs w:val="24"/>
          <w:lang w:eastAsia="lt-LT"/>
        </w:rPr>
      </w:pPr>
      <w:r>
        <w:rPr>
          <w:szCs w:val="24"/>
          <w:lang w:eastAsia="lt-LT"/>
        </w:rPr>
        <w:t>S</w:t>
      </w:r>
      <w:r>
        <w:rPr>
          <w:szCs w:val="24"/>
          <w:vertAlign w:val="subscript"/>
          <w:lang w:eastAsia="lt-LT"/>
        </w:rPr>
        <w:t>04,t</w:t>
      </w:r>
      <w:r>
        <w:rPr>
          <w:szCs w:val="24"/>
          <w:lang w:eastAsia="lt-LT"/>
        </w:rPr>
        <w:t xml:space="preserve"> – planuojamas </w:t>
      </w:r>
      <w:r>
        <w:rPr>
          <w:i/>
          <w:iCs/>
          <w:szCs w:val="24"/>
        </w:rPr>
        <w:t>t</w:t>
      </w:r>
      <w:r>
        <w:rPr>
          <w:szCs w:val="24"/>
          <w:lang w:eastAsia="lt-LT"/>
        </w:rPr>
        <w:t xml:space="preserve"> metų ŽĮ OPEX padidėjimas/sumažėjimas, sąlygotas teisės aktų pasikeitimų </w:t>
      </w:r>
      <w:r>
        <w:rPr>
          <w:szCs w:val="24"/>
        </w:rPr>
        <w:t>ir/ar kitų objektyvių (nuo STO nepriklausančių) veiksnių,</w:t>
      </w:r>
      <w:r>
        <w:rPr>
          <w:szCs w:val="24"/>
          <w:lang w:eastAsia="lt-LT"/>
        </w:rPr>
        <w:t xml:space="preserve"> arba STO priimtų sprendimų, didinančių OPEX, tačiau ne mažesniu dydžiu mažinančių kitus kaštus, ir šiems sprendimas yra pritarusi Reguliuojančioji institucija;</w:t>
      </w:r>
    </w:p>
    <w:p w14:paraId="20B6977F" w14:textId="77777777">
      <w:pPr>
        <w:tabs>
          <w:tab w:val="left" w:pos="142"/>
        </w:tabs>
        <w:ind w:firstLine="709"/>
        <w:jc w:val="both"/>
        <w:rPr>
          <w:szCs w:val="24"/>
          <w:lang w:eastAsia="lt-LT"/>
        </w:rPr>
      </w:pPr>
      <w:r>
        <w:rPr>
          <w:szCs w:val="24"/>
          <w:lang w:eastAsia="lt-LT"/>
        </w:rPr>
        <w:t>OI</w:t>
      </w:r>
      <w:r>
        <w:rPr>
          <w:szCs w:val="24"/>
          <w:vertAlign w:val="subscript"/>
          <w:lang w:eastAsia="lt-LT"/>
        </w:rPr>
        <w:t>04,t</w:t>
      </w:r>
      <w:r>
        <w:rPr>
          <w:szCs w:val="24"/>
          <w:lang w:eastAsia="lt-LT"/>
        </w:rPr>
        <w:t xml:space="preserve"> – planuojamos </w:t>
      </w:r>
      <w:r>
        <w:rPr>
          <w:i/>
          <w:iCs/>
          <w:szCs w:val="24"/>
        </w:rPr>
        <w:t>t</w:t>
      </w:r>
      <w:r>
        <w:rPr>
          <w:szCs w:val="24"/>
          <w:lang w:eastAsia="lt-LT"/>
        </w:rPr>
        <w:t xml:space="preserve"> metų ŽĮ kitos pajamos;</w:t>
      </w:r>
    </w:p>
    <w:p w14:paraId="17DE9843" w14:textId="014AB04E">
      <w:pPr>
        <w:tabs>
          <w:tab w:val="left" w:pos="142"/>
        </w:tabs>
        <w:ind w:firstLine="709"/>
        <w:jc w:val="both"/>
        <w:rPr>
          <w:szCs w:val="24"/>
          <w:lang w:eastAsia="lt-LT"/>
        </w:rPr>
      </w:pPr>
      <w:r>
        <w:rPr>
          <w:szCs w:val="24"/>
          <w:lang w:eastAsia="lt-LT"/>
        </w:rPr>
        <w:t>K</w:t>
      </w:r>
      <w:r>
        <w:rPr>
          <w:szCs w:val="24"/>
          <w:vertAlign w:val="subscript"/>
          <w:lang w:eastAsia="lt-LT"/>
        </w:rPr>
        <w:t xml:space="preserve">04,t </w:t>
      </w:r>
      <w:r>
        <w:rPr>
          <w:szCs w:val="24"/>
          <w:lang w:eastAsia="lt-LT"/>
        </w:rPr>
        <w:t>– Reguliuojančiosios institucijos nustatyta praėjusių laikotarpių ŽĮ investicijų grąžos korekcija</w:t>
      </w:r>
      <w:r>
        <w:rPr>
          <w:strike/>
          <w:szCs w:val="24"/>
          <w:lang w:eastAsia="lt-LT"/>
        </w:rPr>
        <w:t>.</w:t>
      </w:r>
      <w:r>
        <w:rPr>
          <w:szCs w:val="24"/>
          <w:lang w:eastAsia="lt-LT"/>
        </w:rPr>
        <w:t>;</w:t>
      </w:r>
    </w:p>
    <w:p w14:paraId="518413DC" w14:textId="1A29F6E5">
      <w:pPr>
        <w:tabs>
          <w:tab w:val="left" w:pos="142"/>
        </w:tabs>
        <w:ind w:firstLine="771"/>
        <w:jc w:val="both"/>
        <w:rPr>
          <w:szCs w:val="24"/>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INO04,t</m:t>
            </m:r>
          </m:sub>
        </m:sSub>
      </m:oMath>
      <w:r>
        <w:rPr>
          <w:szCs w:val="24"/>
        </w:rPr>
        <w:t>– Įmonės energetikos inovacijoms įgyvendinti skirta metinė sąnaudų, finansuojamų per reguliuojamas elektros energijos kainas, dalis, kuri negali sudaryti daugiau kaip 0,5 proc. Tarybos nustatyto metinio pajamų lygio ŽĮ tinkluose (vertinamas Įmonės kreipimosi dėl energetikos inovacijos metu galiojantis Tarybos nustatytas pajamų lygis, iš jo eliminuojant praeitame laikotarpyje skirtą finansavimą energetikos inovacijoms), Eur</w:t>
      </w:r>
      <w:r>
        <w:rPr>
          <w:szCs w:val="24"/>
          <w:lang w:eastAsia="lt-LT"/>
        </w:rPr>
        <w:t>;</w:t>
      </w:r>
    </w:p>
    <w:p w14:paraId="52FAD0BD" w14:textId="77777777">
      <w:pPr>
        <w:tabs>
          <w:tab w:val="left" w:pos="142"/>
        </w:tabs>
        <w:ind w:firstLine="709"/>
        <w:jc w:val="both"/>
        <w:rPr>
          <w:szCs w:val="24"/>
          <w:lang w:eastAsia="lt-LT"/>
        </w:rPr>
      </w:pPr>
      <w:r>
        <w:rPr>
          <w:szCs w:val="24"/>
        </w:rPr>
        <w:t>P‘</w:t>
      </w:r>
      <w:r>
        <w:rPr>
          <w:szCs w:val="24"/>
          <w:vertAlign w:val="subscript"/>
        </w:rPr>
        <w:t>10,t</w:t>
      </w:r>
      <w:r>
        <w:rPr>
          <w:szCs w:val="24"/>
        </w:rPr>
        <w:t xml:space="preserve"> – koreguotos </w:t>
      </w:r>
      <w:r>
        <w:rPr>
          <w:i/>
          <w:iCs/>
          <w:szCs w:val="24"/>
        </w:rPr>
        <w:t>t</w:t>
      </w:r>
      <w:r>
        <w:rPr>
          <w:szCs w:val="24"/>
        </w:rPr>
        <w:t xml:space="preserve"> metų STO VĮ tinkle leidžiamos pajamos, EUR;</w:t>
      </w:r>
    </w:p>
    <w:p w14:paraId="7B26B920" w14:textId="77777777">
      <w:pPr>
        <w:tabs>
          <w:tab w:val="left" w:pos="142"/>
        </w:tabs>
        <w:ind w:firstLine="709"/>
        <w:jc w:val="both"/>
        <w:rPr>
          <w:szCs w:val="24"/>
          <w:lang w:eastAsia="lt-LT"/>
        </w:rPr>
      </w:pPr>
      <w:r>
        <w:rPr>
          <w:szCs w:val="24"/>
          <w:lang w:eastAsia="lt-LT"/>
        </w:rPr>
        <w:t>OPEX‘</w:t>
      </w:r>
      <w:r>
        <w:rPr>
          <w:szCs w:val="24"/>
          <w:vertAlign w:val="subscript"/>
          <w:lang w:eastAsia="lt-LT"/>
        </w:rPr>
        <w:t xml:space="preserve">(be DU)10,t </w:t>
      </w:r>
      <w:r>
        <w:rPr>
          <w:szCs w:val="24"/>
          <w:lang w:eastAsia="lt-LT"/>
        </w:rPr>
        <w:t xml:space="preserve">– koreguoti </w:t>
      </w:r>
      <w:r>
        <w:rPr>
          <w:i/>
          <w:iCs/>
          <w:szCs w:val="24"/>
        </w:rPr>
        <w:t>t</w:t>
      </w:r>
      <w:r>
        <w:rPr>
          <w:szCs w:val="24"/>
          <w:lang w:eastAsia="lt-LT"/>
        </w:rPr>
        <w:t xml:space="preserve"> metų VĮ OPEX(be DU) kaštai;</w:t>
      </w:r>
    </w:p>
    <w:p w14:paraId="1798F1FF" w14:textId="77777777">
      <w:pPr>
        <w:tabs>
          <w:tab w:val="left" w:pos="142"/>
        </w:tabs>
        <w:ind w:firstLine="709"/>
        <w:jc w:val="both"/>
        <w:rPr>
          <w:szCs w:val="24"/>
          <w:lang w:eastAsia="lt-LT"/>
        </w:rPr>
      </w:pPr>
      <w:r>
        <w:rPr>
          <w:szCs w:val="24"/>
          <w:lang w:eastAsia="lt-LT"/>
        </w:rPr>
        <w:t>OPEX‘</w:t>
      </w:r>
      <w:r>
        <w:rPr>
          <w:szCs w:val="24"/>
          <w:vertAlign w:val="subscript"/>
          <w:lang w:eastAsia="lt-LT"/>
        </w:rPr>
        <w:t>(DU)10,t</w:t>
      </w:r>
      <w:r>
        <w:rPr>
          <w:szCs w:val="24"/>
          <w:lang w:eastAsia="lt-LT"/>
        </w:rPr>
        <w:t xml:space="preserve"> – koreguoti </w:t>
      </w:r>
      <w:r>
        <w:rPr>
          <w:i/>
          <w:iCs/>
          <w:szCs w:val="24"/>
        </w:rPr>
        <w:t>t</w:t>
      </w:r>
      <w:r>
        <w:rPr>
          <w:szCs w:val="24"/>
          <w:lang w:eastAsia="lt-LT"/>
        </w:rPr>
        <w:t xml:space="preserve"> metų VĮ darbo užmokesčio kaštai;</w:t>
      </w:r>
    </w:p>
    <w:p w14:paraId="6188705E" w14:textId="77777777">
      <w:pPr>
        <w:tabs>
          <w:tab w:val="left" w:pos="142"/>
        </w:tabs>
        <w:ind w:firstLine="709"/>
        <w:jc w:val="both"/>
        <w:rPr>
          <w:szCs w:val="24"/>
          <w:lang w:eastAsia="lt-LT"/>
        </w:rPr>
      </w:pPr>
      <w:r>
        <w:rPr>
          <w:szCs w:val="24"/>
          <w:lang w:eastAsia="lt-LT"/>
        </w:rPr>
        <w:t>M</w:t>
      </w:r>
      <w:r>
        <w:rPr>
          <w:szCs w:val="24"/>
          <w:vertAlign w:val="subscript"/>
          <w:lang w:eastAsia="lt-LT"/>
        </w:rPr>
        <w:t xml:space="preserve">10,t </w:t>
      </w:r>
      <w:r>
        <w:rPr>
          <w:szCs w:val="24"/>
          <w:lang w:eastAsia="lt-LT"/>
        </w:rPr>
        <w:t xml:space="preserve">– planuojami </w:t>
      </w:r>
      <w:r>
        <w:rPr>
          <w:i/>
          <w:iCs/>
          <w:szCs w:val="24"/>
        </w:rPr>
        <w:t>t</w:t>
      </w:r>
      <w:r>
        <w:rPr>
          <w:szCs w:val="24"/>
          <w:lang w:eastAsia="lt-LT"/>
        </w:rPr>
        <w:t xml:space="preserve"> metų VĮ mokesčiai;</w:t>
      </w:r>
    </w:p>
    <w:p w14:paraId="4A4BB0D9" w14:textId="77777777">
      <w:pPr>
        <w:tabs>
          <w:tab w:val="left" w:pos="993"/>
        </w:tabs>
        <w:ind w:firstLine="709"/>
        <w:jc w:val="both"/>
        <w:rPr>
          <w:szCs w:val="24"/>
        </w:rPr>
      </w:pPr>
      <w:r>
        <w:rPr>
          <w:szCs w:val="24"/>
        </w:rPr>
        <w:t>S</w:t>
      </w:r>
      <w:r>
        <w:rPr>
          <w:szCs w:val="24"/>
          <w:vertAlign w:val="subscript"/>
        </w:rPr>
        <w:t>sr10,t</w:t>
      </w:r>
      <w:r>
        <w:rPr>
          <w:szCs w:val="24"/>
        </w:rPr>
        <w:t xml:space="preserve"> – planuojami </w:t>
      </w:r>
      <w:r>
        <w:rPr>
          <w:i/>
          <w:iCs/>
          <w:szCs w:val="24"/>
        </w:rPr>
        <w:t xml:space="preserve">t </w:t>
      </w:r>
      <w:r>
        <w:rPr>
          <w:szCs w:val="24"/>
        </w:rPr>
        <w:t>metų VĮ elektros energijos pirkimo kaštai savoms reikmėms padengti;</w:t>
      </w:r>
    </w:p>
    <w:p w14:paraId="54CC417C" w14:textId="77777777">
      <w:pPr>
        <w:tabs>
          <w:tab w:val="left" w:pos="993"/>
        </w:tabs>
        <w:ind w:firstLine="709"/>
        <w:jc w:val="both"/>
        <w:rPr>
          <w:szCs w:val="24"/>
        </w:rPr>
      </w:pPr>
      <w:r>
        <w:rPr>
          <w:szCs w:val="24"/>
        </w:rPr>
        <w:t>S</w:t>
      </w:r>
      <w:r>
        <w:rPr>
          <w:szCs w:val="24"/>
          <w:vertAlign w:val="subscript"/>
        </w:rPr>
        <w:t>n10,t</w:t>
      </w:r>
      <w:r>
        <w:rPr>
          <w:szCs w:val="24"/>
        </w:rPr>
        <w:t xml:space="preserve"> – planuojami </w:t>
      </w:r>
      <w:r>
        <w:rPr>
          <w:i/>
          <w:iCs/>
          <w:szCs w:val="24"/>
        </w:rPr>
        <w:t xml:space="preserve">t </w:t>
      </w:r>
      <w:r>
        <w:rPr>
          <w:szCs w:val="24"/>
        </w:rPr>
        <w:t>metų VĮ elektros energijos pirkimo kaštai elektros energijos sąnaudoms technologiniuose įrenginiuose padengti;</w:t>
      </w:r>
    </w:p>
    <w:p w14:paraId="3AF904EB" w14:textId="77777777">
      <w:pPr>
        <w:tabs>
          <w:tab w:val="left" w:pos="142"/>
        </w:tabs>
        <w:ind w:firstLine="709"/>
        <w:jc w:val="both"/>
        <w:rPr>
          <w:szCs w:val="24"/>
          <w:lang w:eastAsia="lt-LT"/>
        </w:rPr>
      </w:pPr>
      <w:r>
        <w:rPr>
          <w:szCs w:val="24"/>
          <w:lang w:eastAsia="lt-LT"/>
        </w:rPr>
        <w:t>N</w:t>
      </w:r>
      <w:r>
        <w:rPr>
          <w:szCs w:val="24"/>
          <w:vertAlign w:val="subscript"/>
          <w:lang w:eastAsia="lt-LT"/>
        </w:rPr>
        <w:t xml:space="preserve">10,t </w:t>
      </w:r>
      <w:r>
        <w:rPr>
          <w:szCs w:val="24"/>
          <w:lang w:eastAsia="lt-LT"/>
        </w:rPr>
        <w:t xml:space="preserve">– planuojamos </w:t>
      </w:r>
      <w:r>
        <w:rPr>
          <w:i/>
          <w:iCs/>
          <w:szCs w:val="24"/>
        </w:rPr>
        <w:t>t</w:t>
      </w:r>
      <w:r>
        <w:rPr>
          <w:szCs w:val="24"/>
          <w:lang w:eastAsia="lt-LT"/>
        </w:rPr>
        <w:t xml:space="preserve"> metų VĮ nusidėvėjimo sąnaudos;</w:t>
      </w:r>
    </w:p>
    <w:p w14:paraId="7E3E8129" w14:textId="77777777">
      <w:pPr>
        <w:tabs>
          <w:tab w:val="left" w:pos="142"/>
        </w:tabs>
        <w:ind w:firstLine="709"/>
        <w:jc w:val="both"/>
        <w:rPr>
          <w:szCs w:val="24"/>
          <w:lang w:eastAsia="lt-LT"/>
        </w:rPr>
      </w:pPr>
      <w:r>
        <w:rPr>
          <w:szCs w:val="24"/>
        </w:rPr>
        <w:t>NT</w:t>
      </w:r>
      <w:r>
        <w:rPr>
          <w:szCs w:val="24"/>
          <w:vertAlign w:val="subscript"/>
        </w:rPr>
        <w:t xml:space="preserve">10,t </w:t>
      </w:r>
      <w:r>
        <w:rPr>
          <w:szCs w:val="24"/>
          <w:lang w:eastAsia="lt-LT"/>
        </w:rPr>
        <w:t xml:space="preserve">– planuojamos </w:t>
      </w:r>
      <w:r>
        <w:rPr>
          <w:i/>
          <w:iCs/>
          <w:szCs w:val="24"/>
        </w:rPr>
        <w:t>t</w:t>
      </w:r>
      <w:r>
        <w:rPr>
          <w:szCs w:val="24"/>
          <w:lang w:eastAsia="lt-LT"/>
        </w:rPr>
        <w:t xml:space="preserve"> metų VĮ nurašomo turto sąnaudos;</w:t>
      </w:r>
      <w:r>
        <w:rPr>
          <w:szCs w:val="24"/>
          <w:vertAlign w:val="subscript"/>
        </w:rPr>
        <w:t xml:space="preserve"> </w:t>
      </w:r>
    </w:p>
    <w:p w14:paraId="3EEE0146" w14:textId="77777777">
      <w:pPr>
        <w:tabs>
          <w:tab w:val="left" w:pos="142"/>
        </w:tabs>
        <w:ind w:firstLine="709"/>
        <w:jc w:val="both"/>
        <w:rPr>
          <w:szCs w:val="24"/>
          <w:lang w:eastAsia="lt-LT"/>
        </w:rPr>
      </w:pPr>
      <w:r>
        <w:rPr>
          <w:szCs w:val="24"/>
          <w:lang w:eastAsia="lt-LT"/>
        </w:rPr>
        <w:t>ROI</w:t>
      </w:r>
      <w:r>
        <w:rPr>
          <w:szCs w:val="24"/>
          <w:vertAlign w:val="subscript"/>
          <w:lang w:eastAsia="lt-LT"/>
        </w:rPr>
        <w:t xml:space="preserve">10,t </w:t>
      </w:r>
      <w:r>
        <w:rPr>
          <w:szCs w:val="24"/>
          <w:lang w:eastAsia="lt-LT"/>
        </w:rPr>
        <w:t>–VĮ investicijų grąža, apskaičiuota taikant Reguliuojančiosios institucijos</w:t>
      </w:r>
      <w:r>
        <w:rPr>
          <w:i/>
          <w:iCs/>
          <w:szCs w:val="24"/>
        </w:rPr>
        <w:t xml:space="preserve"> t</w:t>
      </w:r>
      <w:r>
        <w:rPr>
          <w:szCs w:val="24"/>
          <w:lang w:eastAsia="lt-LT"/>
        </w:rPr>
        <w:t xml:space="preserve"> metų nustatytą investicijų grąžos normą nuo reguliuojamos turto bazės metų pradžiai;</w:t>
      </w:r>
    </w:p>
    <w:p w14:paraId="4BB3AC2D" w14:textId="77777777">
      <w:pPr>
        <w:tabs>
          <w:tab w:val="left" w:pos="142"/>
        </w:tabs>
        <w:ind w:firstLine="709"/>
        <w:jc w:val="both"/>
        <w:rPr>
          <w:szCs w:val="24"/>
          <w:lang w:eastAsia="lt-LT"/>
        </w:rPr>
      </w:pPr>
      <w:r>
        <w:rPr>
          <w:szCs w:val="24"/>
          <w:lang w:eastAsia="lt-LT"/>
        </w:rPr>
        <w:t>S</w:t>
      </w:r>
      <w:r>
        <w:rPr>
          <w:szCs w:val="24"/>
          <w:vertAlign w:val="subscript"/>
          <w:lang w:eastAsia="lt-LT"/>
        </w:rPr>
        <w:t>10,t</w:t>
      </w:r>
      <w:r>
        <w:rPr>
          <w:szCs w:val="24"/>
          <w:lang w:eastAsia="lt-LT"/>
        </w:rPr>
        <w:t xml:space="preserve"> – planuojamas </w:t>
      </w:r>
      <w:r>
        <w:rPr>
          <w:i/>
          <w:iCs/>
          <w:szCs w:val="24"/>
        </w:rPr>
        <w:t>t</w:t>
      </w:r>
      <w:r>
        <w:rPr>
          <w:szCs w:val="24"/>
          <w:lang w:eastAsia="lt-LT"/>
        </w:rPr>
        <w:t xml:space="preserve"> metų VĮ OPEX padidėjimas/sumažėjimas, sąlygotas teisės aktų pasikeitimų </w:t>
      </w:r>
      <w:r>
        <w:rPr>
          <w:szCs w:val="24"/>
        </w:rPr>
        <w:t>ir/ar kitų objektyvių (nuo STO nepriklausančių) veiksnių,</w:t>
      </w:r>
      <w:r>
        <w:rPr>
          <w:szCs w:val="24"/>
          <w:lang w:eastAsia="lt-LT"/>
        </w:rPr>
        <w:t xml:space="preserve"> arba STO priimtų sprendimų, didinančių OPEX, tačiau ne mažesniu dydžiu mažinančių kitus kaštus, ir šiems sprendimas yra pritarusi Reguliuojančioji institucija;</w:t>
      </w:r>
    </w:p>
    <w:p w14:paraId="46E11AB5" w14:textId="77777777">
      <w:pPr>
        <w:tabs>
          <w:tab w:val="left" w:pos="142"/>
        </w:tabs>
        <w:ind w:firstLine="709"/>
        <w:jc w:val="both"/>
        <w:rPr>
          <w:szCs w:val="24"/>
          <w:lang w:eastAsia="lt-LT"/>
        </w:rPr>
      </w:pPr>
      <w:r>
        <w:rPr>
          <w:szCs w:val="24"/>
          <w:lang w:eastAsia="lt-LT"/>
        </w:rPr>
        <w:t>OI</w:t>
      </w:r>
      <w:r>
        <w:rPr>
          <w:szCs w:val="24"/>
          <w:vertAlign w:val="subscript"/>
          <w:lang w:eastAsia="lt-LT"/>
        </w:rPr>
        <w:t>10,t</w:t>
      </w:r>
      <w:r>
        <w:rPr>
          <w:szCs w:val="24"/>
          <w:lang w:eastAsia="lt-LT"/>
        </w:rPr>
        <w:t xml:space="preserve"> – planuojamos </w:t>
      </w:r>
      <w:r>
        <w:rPr>
          <w:i/>
          <w:iCs/>
          <w:szCs w:val="24"/>
        </w:rPr>
        <w:t>t</w:t>
      </w:r>
      <w:r>
        <w:rPr>
          <w:szCs w:val="24"/>
          <w:lang w:eastAsia="lt-LT"/>
        </w:rPr>
        <w:t xml:space="preserve"> metų VĮ kitos pajamos;</w:t>
      </w:r>
    </w:p>
    <w:p w14:paraId="44CA5BDC" w14:textId="77777777">
      <w:pPr>
        <w:ind w:firstLine="709"/>
        <w:jc w:val="both"/>
      </w:pPr>
      <w:r>
        <w:rPr>
          <w:szCs w:val="24"/>
          <w:lang w:eastAsia="lt-LT"/>
        </w:rPr>
        <w:t>K</w:t>
      </w:r>
      <w:r>
        <w:rPr>
          <w:szCs w:val="24"/>
          <w:vertAlign w:val="subscript"/>
          <w:lang w:eastAsia="lt-LT"/>
        </w:rPr>
        <w:t xml:space="preserve">10,t </w:t>
      </w:r>
      <w:r>
        <w:rPr>
          <w:szCs w:val="24"/>
          <w:lang w:eastAsia="lt-LT"/>
        </w:rPr>
        <w:t>– Reguliuojančiosios institucijos nustatyta praėjusių laikotarpių VĮ investicijų grąžos korekcija;</w:t>
      </w:r>
      <w:r>
        <w:t xml:space="preserve"> </w:t>
      </w:r>
    </w:p>
    <w:p w14:paraId="44FDDC7A" w14:textId="2DF03B00">
      <w:pPr>
        <w:tabs>
          <w:tab w:val="left" w:pos="142"/>
        </w:tabs>
        <w:ind w:firstLine="771"/>
        <w:jc w:val="both"/>
        <w:rPr>
          <w:szCs w:val="24"/>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INO10,t</m:t>
            </m:r>
          </m:sub>
        </m:sSub>
      </m:oMath>
      <w:r>
        <w:rPr>
          <w:szCs w:val="24"/>
        </w:rPr>
        <w:t>– Įmonės energetikos inovacijoms įgyvendinti skirta metinė sąnaudų, finansuojamų per reguliuojamas elektros energijos kainas, dalis, kuri negali sudaryti daugiau kaip 0,5 proc. Tarybos nustatyto metinio pajamų lygio ŽĮ tinkluose (vertinamas Įmonės kreipimosi dėl energetikos inovacijos metu galiojantis Tarybos nustatytas pajamų lygis, iš jo eliminuojant praeitame laikotarpyje skirtą finansavimą energetikos inovacijoms), Eur</w:t>
      </w:r>
      <w:r>
        <w:rPr>
          <w:szCs w:val="24"/>
          <w:lang w:eastAsia="lt-LT"/>
        </w:rPr>
        <w:t>.</w:t>
      </w:r>
      <w:r>
        <w:rPr>
          <w:szCs w:val="24"/>
        </w:rPr>
        <w:t>“</w:t>
      </w:r>
    </w:p>
    <w:p w14:paraId="17B072A8" w14:textId="1EA60815">
      <w:pPr>
        <w:tabs>
          <w:tab w:val="left" w:pos="1134"/>
          <w:tab w:val="left" w:pos="1843"/>
          <w:tab w:val="left" w:pos="2268"/>
        </w:tabs>
        <w:ind w:firstLine="709"/>
        <w:jc w:val="both"/>
        <w:rPr>
          <w:szCs w:val="24"/>
        </w:rPr>
      </w:pPr>
      <w:r>
        <w:rPr>
          <w:szCs w:val="24"/>
        </w:rPr>
        <w:t>12</w:t>
      </w:r>
      <w:r>
        <w:rPr>
          <w:szCs w:val="24"/>
        </w:rPr>
        <w:t>. Papildyti 74</w:t>
      </w:r>
      <w:r>
        <w:rPr>
          <w:szCs w:val="24"/>
          <w:vertAlign w:val="superscript"/>
        </w:rPr>
        <w:t xml:space="preserve">1 </w:t>
      </w:r>
      <w:r>
        <w:rPr>
          <w:szCs w:val="24"/>
        </w:rPr>
        <w:t>punktu:</w:t>
      </w:r>
    </w:p>
    <w:p w14:paraId="672B682D" w14:textId="14A7A8E6">
      <w:pPr>
        <w:suppressAutoHyphens/>
        <w:spacing w:line="259" w:lineRule="auto"/>
        <w:ind w:firstLine="720"/>
        <w:jc w:val="both"/>
        <w:textAlignment w:val="baseline"/>
      </w:pPr>
      <w:r>
        <w:rPr>
          <w:szCs w:val="24"/>
        </w:rPr>
        <w:t>„</w:t>
      </w:r>
      <w:r>
        <w:t>74</w:t>
      </w:r>
      <w:r>
        <w:rPr>
          <w:vertAlign w:val="superscript"/>
        </w:rPr>
        <w:t>1</w:t>
      </w:r>
      <w:r>
        <w:t>. Įmonei, diegiančiai inovacijas bandomojoje energetikos inovacijų aplinkoje, Tarybai panaikinus teisę veikti bandomojoje energetikos inovacijų aplinkoje ir (arba) per dvejus metus nuo finansavimo energetikos inovacijoms ne bandomojoje aplinkoje taikymo pradžios Įmonei nepradėjus vykdyti energetikos inovacijų, vartotojams grąžinamos visos Įmonei skirtos ir per reguliuojamas elektros energijos kainas įsisavintos lėšos, susijusios su energetikos inovacijos diegimu, mažinant ateinančių metų pajamų lygį.“</w:t>
      </w:r>
    </w:p>
    <w:p w14:paraId="6D9BBBBE" w14:textId="7920A7A1">
      <w:pPr>
        <w:suppressAutoHyphens/>
        <w:spacing w:line="259" w:lineRule="auto"/>
        <w:ind w:firstLine="720"/>
        <w:jc w:val="both"/>
        <w:textAlignment w:val="baseline"/>
      </w:pPr>
      <w:r>
        <w:t>13</w:t>
      </w:r>
      <w:r>
        <w:t>. Pakeisti 84 punktą ir jį išdėstyti taip:</w:t>
      </w:r>
    </w:p>
    <w:p w14:paraId="0A7E677B" w14:textId="6C521EED">
      <w:pPr>
        <w:tabs>
          <w:tab w:val="left" w:pos="1134"/>
        </w:tabs>
        <w:ind w:firstLine="709"/>
        <w:jc w:val="both"/>
        <w:rPr>
          <w:szCs w:val="24"/>
        </w:rPr>
      </w:pPr>
      <w:r>
        <w:t>„</w:t>
      </w:r>
      <w:r>
        <w:rPr>
          <w:szCs w:val="24"/>
        </w:rPr>
        <w:t>84</w:t>
      </w:r>
      <w:r>
        <w:rPr>
          <w:szCs w:val="24"/>
        </w:rPr>
        <w:t xml:space="preserve">. Elektros energijos skirstymo paslaugų ŽĮ ir VĮ tinklais kainų viršutinės ribos </w:t>
      </w:r>
      <w:r>
        <w:t>kitiems reguliavimo periodo metams yra koreguojamos</w:t>
      </w:r>
      <w:r>
        <w:rPr>
          <w:szCs w:val="24"/>
        </w:rPr>
        <w:t xml:space="preserve"> dėl infliacijos, vidutinio darbo užmokesčio pokyčio, planuojamų technologinių sąnaudų, mokesčių, kapitalo kaštų pokyčių, inovacijų, atitinkančių Inovacijų apraše nurodytus kriterijus, įgyvendinimo bei prognozuojamo paskirstyti elektros energijos kiekio. Bazinės STO leidžiamos pajamos gali būti koreguojamos ir dėl kitų reikšmingų pajamų ir (ar) sąnaudų pokyčių, kuriuos sąlygojo teisės aktų pakeitimai ir (ar) kiti objektyvūs (nuo STO nepriklausantys) veiksniai, </w:t>
      </w:r>
      <w:r>
        <w:rPr>
          <w:szCs w:val="24"/>
          <w:lang w:eastAsia="lt-LT"/>
        </w:rPr>
        <w:t>arba STO priimtų sprendimų, didinančių OPEX, tačiau ne mažesniu dydžiu mažinančių kitus kaštus, ir šiems sprendimas yra pritarusi Reguliuojančioji institucija</w:t>
      </w:r>
      <w:r>
        <w:rPr>
          <w:szCs w:val="24"/>
        </w:rPr>
        <w:t>.“</w:t>
      </w:r>
    </w:p>
    <w:p w14:paraId="2E548C1D" w14:textId="1C7E2B48">
      <w:pPr>
        <w:suppressAutoHyphens/>
        <w:spacing w:line="259" w:lineRule="auto"/>
        <w:ind w:firstLine="720"/>
        <w:jc w:val="both"/>
        <w:textAlignment w:val="baseline"/>
      </w:pPr>
      <w:r>
        <w:rPr>
          <w:szCs w:val="24"/>
        </w:rPr>
        <w:t>14</w:t>
      </w:r>
      <w:r>
        <w:rPr>
          <w:szCs w:val="24"/>
        </w:rPr>
        <w:t xml:space="preserve">. </w:t>
      </w:r>
      <w:r>
        <w:t>Pakeisti 85 punktą ir jį išdėstyti taip:</w:t>
      </w:r>
    </w:p>
    <w:p w14:paraId="7C8FF160" w14:textId="5F9FAA48">
      <w:pPr>
        <w:tabs>
          <w:tab w:val="left" w:pos="1080"/>
          <w:tab w:val="left" w:pos="1843"/>
          <w:tab w:val="left" w:pos="2268"/>
        </w:tabs>
        <w:ind w:firstLine="720"/>
        <w:jc w:val="both"/>
        <w:rPr>
          <w:szCs w:val="24"/>
        </w:rPr>
      </w:pPr>
      <w:r>
        <w:rPr>
          <w:szCs w:val="24"/>
        </w:rPr>
        <w:t>„</w:t>
      </w:r>
      <w:r>
        <w:rPr>
          <w:szCs w:val="24"/>
        </w:rPr>
        <w:t>85</w:t>
      </w:r>
      <w:r>
        <w:rPr>
          <w:szCs w:val="24"/>
        </w:rPr>
        <w:t xml:space="preserve">. Koreguotos </w:t>
      </w:r>
      <w:r>
        <w:rPr>
          <w:i/>
          <w:szCs w:val="24"/>
        </w:rPr>
        <w:t>t</w:t>
      </w:r>
      <w:r>
        <w:rPr>
          <w:szCs w:val="24"/>
        </w:rPr>
        <w:t xml:space="preserve"> metų STO leidžiamos skirstymo paslaugos atitinkamos įtampos tinkle pajamos apskaičiuojamos pagal formules:</w:t>
      </w:r>
    </w:p>
    <w:p w14:paraId="392BDC99" w14:textId="77777777">
      <w:pPr>
        <w:tabs>
          <w:tab w:val="left" w:pos="1134"/>
          <w:tab w:val="left" w:pos="1843"/>
          <w:tab w:val="left" w:pos="2268"/>
        </w:tabs>
        <w:ind w:left="709"/>
        <w:jc w:val="both"/>
        <w:rPr>
          <w:szCs w:val="24"/>
        </w:rPr>
      </w:pPr>
    </w:p>
    <w:p w14:paraId="62BAA2A3" w14:textId="591CB631">
      <w:pPr>
        <w:tabs>
          <w:tab w:val="left" w:pos="142"/>
        </w:tabs>
        <w:ind w:right="-567" w:firstLine="266"/>
        <w:jc w:val="both"/>
        <w:rPr>
          <w:szCs w:val="24"/>
        </w:rPr>
      </w:pPr>
      <m:oMath>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P</m:t>
                </m:r>
              </m:e>
              <m:sup>
                <m:r>
                  <w:rPr>
                    <w:rFonts w:ascii="Cambria Math" w:hAnsi="Cambria Math"/>
                    <w:szCs w:val="24"/>
                  </w:rPr>
                  <m:t>'</m:t>
                </m:r>
              </m:sup>
            </m:sSup>
          </m:e>
          <m:sub>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OPE</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m:t>
                </m:r>
              </m:sup>
            </m:sSup>
          </m:e>
          <m:sub>
            <m:d>
              <m:dPr>
                <m:ctrlPr>
                  <w:rPr>
                    <w:rFonts w:ascii="Cambria Math" w:hAnsi="Cambria Math"/>
                    <w:i/>
                    <w:szCs w:val="24"/>
                  </w:rPr>
                </m:ctrlPr>
              </m:dPr>
              <m:e>
                <m:r>
                  <w:rPr>
                    <w:rFonts w:ascii="Cambria Math" w:hAnsi="Cambria Math"/>
                    <w:szCs w:val="24"/>
                  </w:rPr>
                  <m:t>be DU</m:t>
                </m:r>
              </m:e>
            </m:d>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OPE</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m:t>
                </m:r>
              </m:sup>
            </m:sSup>
          </m:e>
          <m:sub>
            <m:d>
              <m:dPr>
                <m:ctrlPr>
                  <w:rPr>
                    <w:rFonts w:ascii="Cambria Math" w:hAnsi="Cambria Math"/>
                    <w:i/>
                    <w:szCs w:val="24"/>
                  </w:rPr>
                </m:ctrlPr>
              </m:dPr>
              <m:e>
                <m:r>
                  <w:rPr>
                    <w:rFonts w:ascii="Cambria Math" w:hAnsi="Cambria Math"/>
                    <w:szCs w:val="24"/>
                  </w:rPr>
                  <m:t>DU</m:t>
                </m:r>
              </m:e>
            </m:d>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sr04,t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n04,t</m:t>
            </m:r>
          </m:sub>
        </m:sSub>
        <m:r>
          <w:rPr>
            <w:rFonts w:ascii="Cambria Math" w:hAnsi="Cambria Math"/>
            <w:szCs w:val="24"/>
          </w:rPr>
          <m:t>+</m:t>
        </m:r>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NT</m:t>
                </m:r>
              </m:e>
              <m:sub>
                <m:r>
                  <w:rPr>
                    <w:rFonts w:ascii="Cambria Math" w:hAnsi="Cambria Math"/>
                    <w:szCs w:val="24"/>
                  </w:rPr>
                  <m:t>04,t</m:t>
                </m:r>
              </m:sub>
            </m:sSub>
            <m:r>
              <w:rPr>
                <w:rFonts w:ascii="Cambria Math" w:hAnsi="Cambria Math"/>
                <w:szCs w:val="24"/>
              </w:rPr>
              <m:t>+ROI</m:t>
            </m:r>
          </m:e>
          <m:sub>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04,t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OI</m:t>
            </m:r>
          </m:e>
          <m:sub>
            <m:r>
              <w:rPr>
                <w:rFonts w:ascii="Cambria Math" w:hAnsi="Cambria Math"/>
                <w:szCs w:val="24"/>
              </w:rPr>
              <m:t>04,t</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04,t</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INO 04,t</m:t>
            </m:r>
          </m:sub>
        </m:sSub>
      </m:oMath>
      <w:r>
        <w:rPr>
          <w:szCs w:val="24"/>
        </w:rPr>
        <w:t>(54)</w:t>
      </w:r>
    </w:p>
    <w:p w14:paraId="2CFE24E0" w14:textId="77777777">
      <w:pPr>
        <w:tabs>
          <w:tab w:val="left" w:pos="1134"/>
          <w:tab w:val="left" w:pos="1843"/>
          <w:tab w:val="left" w:pos="2268"/>
        </w:tabs>
        <w:jc w:val="both"/>
        <w:rPr>
          <w:szCs w:val="24"/>
        </w:rPr>
      </w:pPr>
    </w:p>
    <w:p w14:paraId="2CD9812A" w14:textId="220B10C1">
      <w:pPr>
        <w:tabs>
          <w:tab w:val="left" w:pos="1134"/>
          <w:tab w:val="left" w:pos="1843"/>
          <w:tab w:val="left" w:pos="2268"/>
        </w:tabs>
        <w:ind w:firstLine="5040"/>
        <w:jc w:val="both"/>
        <w:rPr>
          <w:szCs w:val="24"/>
        </w:rPr>
      </w:p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OPEX'</m:t>
            </m:r>
          </m:e>
          <m:sub>
            <m:d>
              <m:dPr>
                <m:ctrlPr>
                  <w:rPr>
                    <w:rFonts w:ascii="Cambria Math" w:hAnsi="Cambria Math"/>
                    <w:i/>
                    <w:szCs w:val="24"/>
                  </w:rPr>
                </m:ctrlPr>
              </m:dPr>
              <m:e>
                <m:r>
                  <w:rPr>
                    <w:rFonts w:ascii="Cambria Math" w:hAnsi="Cambria Math"/>
                    <w:szCs w:val="24"/>
                  </w:rPr>
                  <m:t>be DU</m:t>
                </m:r>
              </m:e>
            </m:d>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OPEX'</m:t>
            </m:r>
          </m:e>
          <m:sub>
            <m:d>
              <m:dPr>
                <m:ctrlPr>
                  <w:rPr>
                    <w:rFonts w:ascii="Cambria Math" w:hAnsi="Cambria Math"/>
                    <w:i/>
                    <w:szCs w:val="24"/>
                  </w:rPr>
                </m:ctrlPr>
              </m:dPr>
              <m:e>
                <m:r>
                  <w:rPr>
                    <w:rFonts w:ascii="Cambria Math" w:hAnsi="Cambria Math"/>
                    <w:szCs w:val="24"/>
                  </w:rPr>
                  <m:t>DU</m:t>
                </m:r>
              </m:e>
            </m:d>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sr10,t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n10,t</m:t>
            </m:r>
          </m:sub>
        </m:sSub>
        <m:r>
          <w:rPr>
            <w:rFonts w:ascii="Cambria Math" w:hAnsi="Cambria Math"/>
            <w:szCs w:val="24"/>
          </w:rPr>
          <m:t>+</m:t>
        </m:r>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NT</m:t>
                </m:r>
              </m:e>
              <m:sub>
                <m:r>
                  <w:rPr>
                    <w:rFonts w:ascii="Cambria Math" w:hAnsi="Cambria Math"/>
                    <w:szCs w:val="24"/>
                  </w:rPr>
                  <m:t>10,t</m:t>
                </m:r>
              </m:sub>
            </m:sSub>
            <m:r>
              <w:rPr>
                <w:rFonts w:ascii="Cambria Math" w:hAnsi="Cambria Math"/>
                <w:szCs w:val="24"/>
              </w:rPr>
              <m:t>+ROI</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OI</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10,t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INO 10,t</m:t>
            </m:r>
          </m:sub>
        </m:sSub>
      </m:oMath>
      <w:r>
        <w:rPr>
          <w:szCs w:val="24"/>
        </w:rPr>
        <w:t>(55)</w:t>
      </w:r>
    </w:p>
    <w:p w14:paraId="2F3CEF4B" w14:textId="77777777">
      <w:pPr>
        <w:tabs>
          <w:tab w:val="left" w:pos="142"/>
        </w:tabs>
        <w:jc w:val="both"/>
        <w:rPr>
          <w:i/>
          <w:szCs w:val="24"/>
        </w:rPr>
      </w:pPr>
    </w:p>
    <w:p w14:paraId="4FB4CB37" w14:textId="77777777">
      <w:pPr>
        <w:tabs>
          <w:tab w:val="left" w:pos="142"/>
        </w:tabs>
        <w:ind w:firstLine="709"/>
        <w:jc w:val="both"/>
        <w:rPr>
          <w:i/>
          <w:szCs w:val="24"/>
        </w:rPr>
      </w:pPr>
      <w:r>
        <w:rPr>
          <w:i/>
          <w:szCs w:val="24"/>
        </w:rPr>
        <w:t>čia:</w:t>
      </w:r>
    </w:p>
    <w:p w14:paraId="65E4D4F2" w14:textId="77777777">
      <w:pPr>
        <w:tabs>
          <w:tab w:val="left" w:pos="142"/>
        </w:tabs>
        <w:ind w:firstLine="709"/>
        <w:jc w:val="both"/>
        <w:rPr>
          <w:szCs w:val="24"/>
          <w:lang w:eastAsia="lt-LT"/>
        </w:rPr>
      </w:pPr>
      <w:r>
        <w:rPr>
          <w:szCs w:val="24"/>
        </w:rPr>
        <w:t>P‘</w:t>
      </w:r>
      <w:r>
        <w:rPr>
          <w:szCs w:val="24"/>
          <w:vertAlign w:val="subscript"/>
        </w:rPr>
        <w:t>04,t</w:t>
      </w:r>
      <w:r>
        <w:rPr>
          <w:szCs w:val="24"/>
        </w:rPr>
        <w:t xml:space="preserve"> – koreguotos </w:t>
      </w:r>
      <w:r>
        <w:rPr>
          <w:i/>
          <w:iCs/>
          <w:szCs w:val="24"/>
        </w:rPr>
        <w:t>t</w:t>
      </w:r>
      <w:r>
        <w:rPr>
          <w:szCs w:val="24"/>
        </w:rPr>
        <w:t xml:space="preserve"> metų STO ŽĮ tinkle leidžiamos pajamos, EUR;</w:t>
      </w:r>
    </w:p>
    <w:p w14:paraId="16CA2B32" w14:textId="77777777">
      <w:pPr>
        <w:tabs>
          <w:tab w:val="left" w:pos="142"/>
        </w:tabs>
        <w:ind w:firstLine="709"/>
        <w:jc w:val="both"/>
        <w:rPr>
          <w:szCs w:val="24"/>
          <w:lang w:eastAsia="lt-LT"/>
        </w:rPr>
      </w:pPr>
      <w:r>
        <w:rPr>
          <w:szCs w:val="24"/>
          <w:lang w:eastAsia="lt-LT"/>
        </w:rPr>
        <w:t>OPEX‘</w:t>
      </w:r>
      <w:r>
        <w:rPr>
          <w:szCs w:val="24"/>
          <w:vertAlign w:val="subscript"/>
          <w:lang w:eastAsia="lt-LT"/>
        </w:rPr>
        <w:t xml:space="preserve">(be DU)04,t </w:t>
      </w:r>
      <w:r>
        <w:rPr>
          <w:szCs w:val="24"/>
          <w:lang w:eastAsia="lt-LT"/>
        </w:rPr>
        <w:t xml:space="preserve">– koreguoti </w:t>
      </w:r>
      <w:r>
        <w:rPr>
          <w:i/>
          <w:iCs/>
          <w:szCs w:val="24"/>
        </w:rPr>
        <w:t>t</w:t>
      </w:r>
      <w:r>
        <w:rPr>
          <w:szCs w:val="24"/>
          <w:lang w:eastAsia="lt-LT"/>
        </w:rPr>
        <w:t xml:space="preserve"> metų ŽĮ OPEX(be DU) kaštai;</w:t>
      </w:r>
    </w:p>
    <w:p w14:paraId="64E7EA7D" w14:textId="77777777">
      <w:pPr>
        <w:tabs>
          <w:tab w:val="left" w:pos="142"/>
        </w:tabs>
        <w:ind w:firstLine="709"/>
        <w:jc w:val="both"/>
        <w:rPr>
          <w:szCs w:val="24"/>
          <w:lang w:eastAsia="lt-LT"/>
        </w:rPr>
      </w:pPr>
      <w:r>
        <w:rPr>
          <w:szCs w:val="24"/>
          <w:lang w:eastAsia="lt-LT"/>
        </w:rPr>
        <w:t>OPEX‘</w:t>
      </w:r>
      <w:r>
        <w:rPr>
          <w:szCs w:val="24"/>
          <w:vertAlign w:val="subscript"/>
          <w:lang w:eastAsia="lt-LT"/>
        </w:rPr>
        <w:t>(DU)04,t</w:t>
      </w:r>
      <w:r>
        <w:rPr>
          <w:szCs w:val="24"/>
          <w:lang w:eastAsia="lt-LT"/>
        </w:rPr>
        <w:t xml:space="preserve"> – koreguoti </w:t>
      </w:r>
      <w:r>
        <w:rPr>
          <w:i/>
          <w:iCs/>
          <w:szCs w:val="24"/>
        </w:rPr>
        <w:t>t</w:t>
      </w:r>
      <w:r>
        <w:rPr>
          <w:szCs w:val="24"/>
          <w:lang w:eastAsia="lt-LT"/>
        </w:rPr>
        <w:t xml:space="preserve"> metų ŽĮ darbo užmokesčio kaštai;</w:t>
      </w:r>
    </w:p>
    <w:p w14:paraId="301BA8A2" w14:textId="77777777">
      <w:pPr>
        <w:tabs>
          <w:tab w:val="left" w:pos="142"/>
        </w:tabs>
        <w:ind w:firstLine="709"/>
        <w:jc w:val="both"/>
        <w:rPr>
          <w:szCs w:val="24"/>
          <w:lang w:eastAsia="lt-LT"/>
        </w:rPr>
      </w:pPr>
      <w:r>
        <w:rPr>
          <w:szCs w:val="24"/>
          <w:lang w:eastAsia="lt-LT"/>
        </w:rPr>
        <w:t>M</w:t>
      </w:r>
      <w:r>
        <w:rPr>
          <w:szCs w:val="24"/>
          <w:vertAlign w:val="subscript"/>
          <w:lang w:eastAsia="lt-LT"/>
        </w:rPr>
        <w:t xml:space="preserve">04,t </w:t>
      </w:r>
      <w:r>
        <w:rPr>
          <w:szCs w:val="24"/>
          <w:lang w:eastAsia="lt-LT"/>
        </w:rPr>
        <w:t xml:space="preserve">– planuojami </w:t>
      </w:r>
      <w:r>
        <w:rPr>
          <w:i/>
          <w:iCs/>
          <w:szCs w:val="24"/>
        </w:rPr>
        <w:t>t</w:t>
      </w:r>
      <w:r>
        <w:rPr>
          <w:szCs w:val="24"/>
          <w:lang w:eastAsia="lt-LT"/>
        </w:rPr>
        <w:t xml:space="preserve"> metų ŽĮ mokesčiai;</w:t>
      </w:r>
    </w:p>
    <w:p w14:paraId="302125EB" w14:textId="77777777">
      <w:pPr>
        <w:tabs>
          <w:tab w:val="left" w:pos="993"/>
        </w:tabs>
        <w:ind w:firstLine="709"/>
        <w:jc w:val="both"/>
        <w:rPr>
          <w:szCs w:val="24"/>
        </w:rPr>
      </w:pPr>
      <w:r>
        <w:rPr>
          <w:szCs w:val="24"/>
        </w:rPr>
        <w:t>S</w:t>
      </w:r>
      <w:r>
        <w:rPr>
          <w:szCs w:val="24"/>
          <w:vertAlign w:val="subscript"/>
        </w:rPr>
        <w:t>sr04,t</w:t>
      </w:r>
      <w:r>
        <w:rPr>
          <w:szCs w:val="24"/>
        </w:rPr>
        <w:t xml:space="preserve"> – planuojami </w:t>
      </w:r>
      <w:r>
        <w:rPr>
          <w:i/>
          <w:iCs/>
          <w:szCs w:val="24"/>
        </w:rPr>
        <w:t xml:space="preserve">t </w:t>
      </w:r>
      <w:r>
        <w:rPr>
          <w:szCs w:val="24"/>
        </w:rPr>
        <w:t>metų ŽĮ elektros energijos pirkimo kaštai savoms reikmėms padengti;</w:t>
      </w:r>
    </w:p>
    <w:p w14:paraId="02B884C3" w14:textId="77777777">
      <w:pPr>
        <w:tabs>
          <w:tab w:val="left" w:pos="993"/>
        </w:tabs>
        <w:ind w:firstLine="709"/>
        <w:jc w:val="both"/>
        <w:rPr>
          <w:szCs w:val="24"/>
        </w:rPr>
      </w:pPr>
      <w:r>
        <w:rPr>
          <w:szCs w:val="24"/>
        </w:rPr>
        <w:t>S</w:t>
      </w:r>
      <w:r>
        <w:rPr>
          <w:szCs w:val="24"/>
          <w:vertAlign w:val="subscript"/>
        </w:rPr>
        <w:t>n04,t</w:t>
      </w:r>
      <w:r>
        <w:rPr>
          <w:szCs w:val="24"/>
        </w:rPr>
        <w:t xml:space="preserve"> – planuojami </w:t>
      </w:r>
      <w:r>
        <w:rPr>
          <w:i/>
          <w:iCs/>
          <w:szCs w:val="24"/>
        </w:rPr>
        <w:t xml:space="preserve">t </w:t>
      </w:r>
      <w:r>
        <w:rPr>
          <w:szCs w:val="24"/>
        </w:rPr>
        <w:t>metų ŽĮ elektros energijos pirkimo kaštai elektros energijos sąnaudoms technologiniuose įrenginiuose padengti;</w:t>
      </w:r>
    </w:p>
    <w:p w14:paraId="7BC9DEE3" w14:textId="77777777">
      <w:pPr>
        <w:tabs>
          <w:tab w:val="left" w:pos="142"/>
        </w:tabs>
        <w:ind w:firstLine="709"/>
        <w:jc w:val="both"/>
        <w:rPr>
          <w:szCs w:val="24"/>
          <w:lang w:eastAsia="lt-LT"/>
        </w:rPr>
      </w:pPr>
      <w:r>
        <w:rPr>
          <w:szCs w:val="24"/>
          <w:lang w:eastAsia="lt-LT"/>
        </w:rPr>
        <w:t>N</w:t>
      </w:r>
      <w:r>
        <w:rPr>
          <w:szCs w:val="24"/>
          <w:vertAlign w:val="subscript"/>
          <w:lang w:eastAsia="lt-LT"/>
        </w:rPr>
        <w:t xml:space="preserve">04,t </w:t>
      </w:r>
      <w:r>
        <w:rPr>
          <w:szCs w:val="24"/>
          <w:lang w:eastAsia="lt-LT"/>
        </w:rPr>
        <w:t xml:space="preserve">– planuojamos </w:t>
      </w:r>
      <w:r>
        <w:rPr>
          <w:i/>
          <w:iCs/>
          <w:szCs w:val="24"/>
        </w:rPr>
        <w:t>t</w:t>
      </w:r>
      <w:r>
        <w:rPr>
          <w:szCs w:val="24"/>
          <w:lang w:eastAsia="lt-LT"/>
        </w:rPr>
        <w:t xml:space="preserve"> metų ŽĮ nusidėvėjimo sąnaudos;</w:t>
      </w:r>
    </w:p>
    <w:p w14:paraId="0A78B790" w14:textId="77777777">
      <w:pPr>
        <w:tabs>
          <w:tab w:val="left" w:pos="142"/>
        </w:tabs>
        <w:ind w:firstLine="709"/>
        <w:jc w:val="both"/>
        <w:rPr>
          <w:szCs w:val="24"/>
          <w:lang w:eastAsia="lt-LT"/>
        </w:rPr>
      </w:pPr>
      <w:r>
        <w:rPr>
          <w:szCs w:val="24"/>
        </w:rPr>
        <w:t>NT</w:t>
      </w:r>
      <w:r>
        <w:rPr>
          <w:szCs w:val="24"/>
          <w:vertAlign w:val="subscript"/>
        </w:rPr>
        <w:t xml:space="preserve">04,t </w:t>
      </w:r>
      <w:r>
        <w:rPr>
          <w:szCs w:val="24"/>
          <w:lang w:eastAsia="lt-LT"/>
        </w:rPr>
        <w:t xml:space="preserve">– planuojamos </w:t>
      </w:r>
      <w:r>
        <w:rPr>
          <w:i/>
          <w:iCs/>
          <w:szCs w:val="24"/>
        </w:rPr>
        <w:t>t</w:t>
      </w:r>
      <w:r>
        <w:rPr>
          <w:szCs w:val="24"/>
          <w:lang w:eastAsia="lt-LT"/>
        </w:rPr>
        <w:t xml:space="preserve"> metų ŽĮ nurašomo turto sąnaudos;</w:t>
      </w:r>
      <w:r>
        <w:rPr>
          <w:szCs w:val="24"/>
          <w:vertAlign w:val="subscript"/>
        </w:rPr>
        <w:t xml:space="preserve"> </w:t>
      </w:r>
    </w:p>
    <w:p w14:paraId="5426B48D" w14:textId="77777777">
      <w:pPr>
        <w:tabs>
          <w:tab w:val="left" w:pos="142"/>
        </w:tabs>
        <w:ind w:firstLine="709"/>
        <w:jc w:val="both"/>
        <w:rPr>
          <w:szCs w:val="24"/>
          <w:lang w:eastAsia="lt-LT"/>
        </w:rPr>
      </w:pPr>
      <w:r>
        <w:rPr>
          <w:szCs w:val="24"/>
          <w:lang w:eastAsia="lt-LT"/>
        </w:rPr>
        <w:t>ROI</w:t>
      </w:r>
      <w:r>
        <w:rPr>
          <w:szCs w:val="24"/>
          <w:vertAlign w:val="subscript"/>
          <w:lang w:eastAsia="lt-LT"/>
        </w:rPr>
        <w:t xml:space="preserve">04,t </w:t>
      </w:r>
      <w:r>
        <w:rPr>
          <w:szCs w:val="24"/>
          <w:lang w:eastAsia="lt-LT"/>
        </w:rPr>
        <w:t xml:space="preserve">– ŽĮ investicijų grąža, apskaičiuota taikant Reguliuojančiosios institucijos </w:t>
      </w:r>
      <w:r>
        <w:rPr>
          <w:i/>
          <w:iCs/>
          <w:szCs w:val="24"/>
        </w:rPr>
        <w:t>t</w:t>
      </w:r>
      <w:r>
        <w:rPr>
          <w:szCs w:val="24"/>
          <w:lang w:eastAsia="lt-LT"/>
        </w:rPr>
        <w:t xml:space="preserve"> metų nustatytą investicijų grąžos normą nuo reguliuojamos turto bazės metų pradžiai;</w:t>
      </w:r>
    </w:p>
    <w:p w14:paraId="6BE969A0" w14:textId="77777777">
      <w:pPr>
        <w:tabs>
          <w:tab w:val="left" w:pos="142"/>
        </w:tabs>
        <w:ind w:firstLine="709"/>
        <w:jc w:val="both"/>
        <w:rPr>
          <w:szCs w:val="24"/>
          <w:lang w:eastAsia="lt-LT"/>
        </w:rPr>
      </w:pPr>
      <w:r>
        <w:rPr>
          <w:szCs w:val="24"/>
          <w:lang w:eastAsia="lt-LT"/>
        </w:rPr>
        <w:t>S</w:t>
      </w:r>
      <w:r>
        <w:rPr>
          <w:szCs w:val="24"/>
          <w:vertAlign w:val="subscript"/>
          <w:lang w:eastAsia="lt-LT"/>
        </w:rPr>
        <w:t>04,t</w:t>
      </w:r>
      <w:r>
        <w:rPr>
          <w:szCs w:val="24"/>
          <w:lang w:eastAsia="lt-LT"/>
        </w:rPr>
        <w:t xml:space="preserve"> – planuojamas </w:t>
      </w:r>
      <w:r>
        <w:rPr>
          <w:i/>
          <w:iCs/>
          <w:szCs w:val="24"/>
        </w:rPr>
        <w:t>t</w:t>
      </w:r>
      <w:r>
        <w:rPr>
          <w:szCs w:val="24"/>
          <w:lang w:eastAsia="lt-LT"/>
        </w:rPr>
        <w:t xml:space="preserve"> metų ŽĮ OPEX padidėjimas/sumažėjimas, sąlygotas teisės aktų pasikeitimų </w:t>
      </w:r>
      <w:r>
        <w:rPr>
          <w:szCs w:val="24"/>
        </w:rPr>
        <w:t>ir/ar kitų objektyvių (nuo STO nepriklausančių) veiksnių,</w:t>
      </w:r>
      <w:r>
        <w:rPr>
          <w:szCs w:val="24"/>
          <w:lang w:eastAsia="lt-LT"/>
        </w:rPr>
        <w:t xml:space="preserve"> arba STO priimtų sprendimų, didinančių OPEX, tačiau ne mažesniu dydžiu mažinančių kitus kaštus, ir šiems sprendimas yra pritarusi Reguliuojančioji institucija;</w:t>
      </w:r>
    </w:p>
    <w:p w14:paraId="7486083F" w14:textId="77777777">
      <w:pPr>
        <w:tabs>
          <w:tab w:val="left" w:pos="142"/>
        </w:tabs>
        <w:ind w:firstLine="709"/>
        <w:jc w:val="both"/>
        <w:rPr>
          <w:szCs w:val="24"/>
          <w:lang w:eastAsia="lt-LT"/>
        </w:rPr>
      </w:pPr>
      <w:r>
        <w:rPr>
          <w:szCs w:val="24"/>
          <w:lang w:eastAsia="lt-LT"/>
        </w:rPr>
        <w:t>OI</w:t>
      </w:r>
      <w:r>
        <w:rPr>
          <w:szCs w:val="24"/>
          <w:vertAlign w:val="subscript"/>
          <w:lang w:eastAsia="lt-LT"/>
        </w:rPr>
        <w:t>04,t</w:t>
      </w:r>
      <w:r>
        <w:rPr>
          <w:szCs w:val="24"/>
          <w:lang w:eastAsia="lt-LT"/>
        </w:rPr>
        <w:t xml:space="preserve"> – planuojamos </w:t>
      </w:r>
      <w:r>
        <w:rPr>
          <w:i/>
          <w:iCs/>
          <w:szCs w:val="24"/>
        </w:rPr>
        <w:t>t</w:t>
      </w:r>
      <w:r>
        <w:rPr>
          <w:szCs w:val="24"/>
          <w:lang w:eastAsia="lt-LT"/>
        </w:rPr>
        <w:t xml:space="preserve"> metų ŽĮ kitos pajamos;</w:t>
      </w:r>
    </w:p>
    <w:p w14:paraId="54F75318" w14:textId="71A1F678">
      <w:pPr>
        <w:tabs>
          <w:tab w:val="left" w:pos="142"/>
        </w:tabs>
        <w:ind w:firstLine="709"/>
        <w:jc w:val="both"/>
        <w:rPr>
          <w:szCs w:val="24"/>
          <w:lang w:eastAsia="lt-LT"/>
        </w:rPr>
      </w:pPr>
      <w:r>
        <w:rPr>
          <w:szCs w:val="24"/>
          <w:lang w:eastAsia="lt-LT"/>
        </w:rPr>
        <w:t>K</w:t>
      </w:r>
      <w:r>
        <w:rPr>
          <w:szCs w:val="24"/>
          <w:vertAlign w:val="subscript"/>
          <w:lang w:eastAsia="lt-LT"/>
        </w:rPr>
        <w:t xml:space="preserve">04,t </w:t>
      </w:r>
      <w:r>
        <w:rPr>
          <w:szCs w:val="24"/>
          <w:lang w:eastAsia="lt-LT"/>
        </w:rPr>
        <w:t>– Reguliuojančiosios institucijos nustatyta praėjusių laikotarpių ŽĮ investicijų grąžos korekcija;</w:t>
      </w:r>
    </w:p>
    <w:p w14:paraId="2F3BA373" w14:textId="184030EF">
      <w:pPr>
        <w:tabs>
          <w:tab w:val="left" w:pos="142"/>
        </w:tabs>
        <w:ind w:firstLine="771"/>
        <w:jc w:val="both"/>
        <w:rPr>
          <w:szCs w:val="24"/>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INO04,t</m:t>
            </m:r>
          </m:sub>
        </m:sSub>
      </m:oMath>
      <w:r>
        <w:rPr>
          <w:szCs w:val="24"/>
        </w:rPr>
        <w:t>– Įmonės energetikos inovacijoms įgyvendinti skirta metinė sąnaudų, finansuojamų per reguliuojamas elektros energijos kainas, dalis, kuri negali sudaryti daugiau kaip 0,5 proc. Tarybos nustatyto metinio pajamų lygio ŽĮ tinkluose (vertinamas Įmonės kreipimosi dėl energetikos inovacijos metu galiojantis Tarybos nustatytas pajamų lygis, iš jo eliminuojant praeitame laikotarpyje skirtą finansavimą energetikos inovacijoms), Eur</w:t>
      </w:r>
      <w:r>
        <w:rPr>
          <w:szCs w:val="24"/>
          <w:lang w:eastAsia="lt-LT"/>
        </w:rPr>
        <w:t>;</w:t>
      </w:r>
    </w:p>
    <w:p w14:paraId="1DFA438D" w14:textId="77777777">
      <w:pPr>
        <w:tabs>
          <w:tab w:val="left" w:pos="142"/>
        </w:tabs>
        <w:ind w:firstLine="709"/>
        <w:jc w:val="both"/>
        <w:rPr>
          <w:szCs w:val="24"/>
          <w:lang w:eastAsia="lt-LT"/>
        </w:rPr>
      </w:pPr>
      <w:r>
        <w:rPr>
          <w:szCs w:val="24"/>
        </w:rPr>
        <w:t>P‘</w:t>
      </w:r>
      <w:r>
        <w:rPr>
          <w:szCs w:val="24"/>
          <w:vertAlign w:val="subscript"/>
        </w:rPr>
        <w:t>10,t</w:t>
      </w:r>
      <w:r>
        <w:rPr>
          <w:szCs w:val="24"/>
        </w:rPr>
        <w:t xml:space="preserve"> – koreguotos </w:t>
      </w:r>
      <w:r>
        <w:rPr>
          <w:i/>
          <w:iCs/>
          <w:szCs w:val="24"/>
        </w:rPr>
        <w:t>t</w:t>
      </w:r>
      <w:r>
        <w:rPr>
          <w:szCs w:val="24"/>
        </w:rPr>
        <w:t xml:space="preserve"> metų STO VĮ tinkle leidžiamos pajamos, EUR;</w:t>
      </w:r>
    </w:p>
    <w:p w14:paraId="24FE4AB8" w14:textId="77777777">
      <w:pPr>
        <w:tabs>
          <w:tab w:val="left" w:pos="142"/>
        </w:tabs>
        <w:ind w:firstLine="709"/>
        <w:jc w:val="both"/>
        <w:rPr>
          <w:szCs w:val="24"/>
          <w:lang w:eastAsia="lt-LT"/>
        </w:rPr>
      </w:pPr>
      <w:r>
        <w:rPr>
          <w:szCs w:val="24"/>
          <w:lang w:eastAsia="lt-LT"/>
        </w:rPr>
        <w:t>OPEX‘</w:t>
      </w:r>
      <w:r>
        <w:rPr>
          <w:szCs w:val="24"/>
          <w:vertAlign w:val="subscript"/>
          <w:lang w:eastAsia="lt-LT"/>
        </w:rPr>
        <w:t xml:space="preserve">(be DU)10,t </w:t>
      </w:r>
      <w:r>
        <w:rPr>
          <w:szCs w:val="24"/>
          <w:lang w:eastAsia="lt-LT"/>
        </w:rPr>
        <w:t xml:space="preserve">– koreguoti </w:t>
      </w:r>
      <w:r>
        <w:rPr>
          <w:i/>
          <w:iCs/>
          <w:szCs w:val="24"/>
        </w:rPr>
        <w:t>t</w:t>
      </w:r>
      <w:r>
        <w:rPr>
          <w:szCs w:val="24"/>
          <w:lang w:eastAsia="lt-LT"/>
        </w:rPr>
        <w:t xml:space="preserve"> metų VĮ OPEX(be DU) kaštai;</w:t>
      </w:r>
    </w:p>
    <w:p w14:paraId="4A854E28" w14:textId="77777777">
      <w:pPr>
        <w:tabs>
          <w:tab w:val="left" w:pos="142"/>
        </w:tabs>
        <w:ind w:firstLine="709"/>
        <w:jc w:val="both"/>
        <w:rPr>
          <w:szCs w:val="24"/>
          <w:lang w:eastAsia="lt-LT"/>
        </w:rPr>
      </w:pPr>
      <w:r>
        <w:rPr>
          <w:szCs w:val="24"/>
          <w:lang w:eastAsia="lt-LT"/>
        </w:rPr>
        <w:t>OPEX‘</w:t>
      </w:r>
      <w:r>
        <w:rPr>
          <w:szCs w:val="24"/>
          <w:vertAlign w:val="subscript"/>
          <w:lang w:eastAsia="lt-LT"/>
        </w:rPr>
        <w:t>(DU)10,t</w:t>
      </w:r>
      <w:r>
        <w:rPr>
          <w:szCs w:val="24"/>
          <w:lang w:eastAsia="lt-LT"/>
        </w:rPr>
        <w:t xml:space="preserve"> – koreguoti </w:t>
      </w:r>
      <w:r>
        <w:rPr>
          <w:i/>
          <w:iCs/>
          <w:szCs w:val="24"/>
        </w:rPr>
        <w:t>t</w:t>
      </w:r>
      <w:r>
        <w:rPr>
          <w:szCs w:val="24"/>
          <w:lang w:eastAsia="lt-LT"/>
        </w:rPr>
        <w:t xml:space="preserve"> metų VĮ darbo užmokesčio kaštai;</w:t>
      </w:r>
    </w:p>
    <w:p w14:paraId="77144226" w14:textId="77777777">
      <w:pPr>
        <w:tabs>
          <w:tab w:val="left" w:pos="142"/>
        </w:tabs>
        <w:ind w:firstLine="709"/>
        <w:jc w:val="both"/>
        <w:rPr>
          <w:szCs w:val="24"/>
          <w:lang w:eastAsia="lt-LT"/>
        </w:rPr>
      </w:pPr>
      <w:r>
        <w:rPr>
          <w:szCs w:val="24"/>
          <w:lang w:eastAsia="lt-LT"/>
        </w:rPr>
        <w:t>M</w:t>
      </w:r>
      <w:r>
        <w:rPr>
          <w:szCs w:val="24"/>
          <w:vertAlign w:val="subscript"/>
          <w:lang w:eastAsia="lt-LT"/>
        </w:rPr>
        <w:t xml:space="preserve">10,t </w:t>
      </w:r>
      <w:r>
        <w:rPr>
          <w:szCs w:val="24"/>
          <w:lang w:eastAsia="lt-LT"/>
        </w:rPr>
        <w:t xml:space="preserve">– planuojami </w:t>
      </w:r>
      <w:r>
        <w:rPr>
          <w:i/>
          <w:iCs/>
          <w:szCs w:val="24"/>
        </w:rPr>
        <w:t>t</w:t>
      </w:r>
      <w:r>
        <w:rPr>
          <w:szCs w:val="24"/>
          <w:lang w:eastAsia="lt-LT"/>
        </w:rPr>
        <w:t xml:space="preserve"> metų VĮ mokesčiai;</w:t>
      </w:r>
    </w:p>
    <w:p w14:paraId="5F3AA20A" w14:textId="77777777">
      <w:pPr>
        <w:tabs>
          <w:tab w:val="left" w:pos="993"/>
        </w:tabs>
        <w:ind w:firstLine="709"/>
        <w:jc w:val="both"/>
        <w:rPr>
          <w:szCs w:val="24"/>
        </w:rPr>
      </w:pPr>
      <w:r>
        <w:rPr>
          <w:szCs w:val="24"/>
        </w:rPr>
        <w:t>S</w:t>
      </w:r>
      <w:r>
        <w:rPr>
          <w:szCs w:val="24"/>
          <w:vertAlign w:val="subscript"/>
        </w:rPr>
        <w:t>sr10,t</w:t>
      </w:r>
      <w:r>
        <w:rPr>
          <w:szCs w:val="24"/>
        </w:rPr>
        <w:t xml:space="preserve"> – planuojami </w:t>
      </w:r>
      <w:r>
        <w:rPr>
          <w:i/>
          <w:iCs/>
          <w:szCs w:val="24"/>
        </w:rPr>
        <w:t xml:space="preserve">t </w:t>
      </w:r>
      <w:r>
        <w:rPr>
          <w:szCs w:val="24"/>
        </w:rPr>
        <w:t>metų VĮ elektros energijos pirkimo kaštai savoms reikmėms padengti;</w:t>
      </w:r>
    </w:p>
    <w:p w14:paraId="67674BBF" w14:textId="77777777">
      <w:pPr>
        <w:tabs>
          <w:tab w:val="left" w:pos="993"/>
        </w:tabs>
        <w:ind w:firstLine="709"/>
        <w:jc w:val="both"/>
        <w:rPr>
          <w:szCs w:val="24"/>
        </w:rPr>
      </w:pPr>
      <w:r>
        <w:rPr>
          <w:szCs w:val="24"/>
        </w:rPr>
        <w:t>S</w:t>
      </w:r>
      <w:r>
        <w:rPr>
          <w:szCs w:val="24"/>
          <w:vertAlign w:val="subscript"/>
        </w:rPr>
        <w:t>n10,t</w:t>
      </w:r>
      <w:r>
        <w:rPr>
          <w:szCs w:val="24"/>
        </w:rPr>
        <w:t xml:space="preserve"> – planuojami </w:t>
      </w:r>
      <w:r>
        <w:rPr>
          <w:i/>
          <w:iCs/>
          <w:szCs w:val="24"/>
        </w:rPr>
        <w:t xml:space="preserve">t </w:t>
      </w:r>
      <w:r>
        <w:rPr>
          <w:szCs w:val="24"/>
        </w:rPr>
        <w:t>metų VĮ elektros energijos pirkimo kaštai elektros energijos sąnaudoms technologiniuose įrenginiuose padengti;</w:t>
      </w:r>
    </w:p>
    <w:p w14:paraId="00D1D0BB" w14:textId="77777777">
      <w:pPr>
        <w:tabs>
          <w:tab w:val="left" w:pos="142"/>
        </w:tabs>
        <w:ind w:firstLine="709"/>
        <w:jc w:val="both"/>
        <w:rPr>
          <w:szCs w:val="24"/>
          <w:lang w:eastAsia="lt-LT"/>
        </w:rPr>
      </w:pPr>
      <w:r>
        <w:rPr>
          <w:szCs w:val="24"/>
          <w:lang w:eastAsia="lt-LT"/>
        </w:rPr>
        <w:t>N</w:t>
      </w:r>
      <w:r>
        <w:rPr>
          <w:szCs w:val="24"/>
          <w:vertAlign w:val="subscript"/>
          <w:lang w:eastAsia="lt-LT"/>
        </w:rPr>
        <w:t xml:space="preserve">10,t </w:t>
      </w:r>
      <w:r>
        <w:rPr>
          <w:szCs w:val="24"/>
          <w:lang w:eastAsia="lt-LT"/>
        </w:rPr>
        <w:t xml:space="preserve">– planuojamos </w:t>
      </w:r>
      <w:r>
        <w:rPr>
          <w:i/>
          <w:iCs/>
          <w:szCs w:val="24"/>
        </w:rPr>
        <w:t>t</w:t>
      </w:r>
      <w:r>
        <w:rPr>
          <w:szCs w:val="24"/>
          <w:lang w:eastAsia="lt-LT"/>
        </w:rPr>
        <w:t xml:space="preserve"> metų VĮ nusidėvėjimo sąnaudos;</w:t>
      </w:r>
    </w:p>
    <w:p w14:paraId="0C415075" w14:textId="77777777">
      <w:pPr>
        <w:tabs>
          <w:tab w:val="left" w:pos="142"/>
        </w:tabs>
        <w:ind w:firstLine="709"/>
        <w:jc w:val="both"/>
        <w:rPr>
          <w:szCs w:val="24"/>
          <w:lang w:eastAsia="lt-LT"/>
        </w:rPr>
      </w:pPr>
      <w:r>
        <w:rPr>
          <w:szCs w:val="24"/>
        </w:rPr>
        <w:t>NT</w:t>
      </w:r>
      <w:r>
        <w:rPr>
          <w:szCs w:val="24"/>
          <w:vertAlign w:val="subscript"/>
        </w:rPr>
        <w:t xml:space="preserve">10,t </w:t>
      </w:r>
      <w:r>
        <w:rPr>
          <w:szCs w:val="24"/>
          <w:lang w:eastAsia="lt-LT"/>
        </w:rPr>
        <w:t xml:space="preserve">– planuojamos </w:t>
      </w:r>
      <w:r>
        <w:rPr>
          <w:i/>
          <w:iCs/>
          <w:szCs w:val="24"/>
        </w:rPr>
        <w:t>t</w:t>
      </w:r>
      <w:r>
        <w:rPr>
          <w:szCs w:val="24"/>
          <w:lang w:eastAsia="lt-LT"/>
        </w:rPr>
        <w:t xml:space="preserve"> metų VĮ nurašomo turto sąnaudos;</w:t>
      </w:r>
      <w:r>
        <w:rPr>
          <w:szCs w:val="24"/>
          <w:vertAlign w:val="subscript"/>
        </w:rPr>
        <w:t xml:space="preserve"> </w:t>
      </w:r>
    </w:p>
    <w:p w14:paraId="40B846A9" w14:textId="77777777">
      <w:pPr>
        <w:tabs>
          <w:tab w:val="left" w:pos="142"/>
        </w:tabs>
        <w:ind w:firstLine="709"/>
        <w:jc w:val="both"/>
        <w:rPr>
          <w:szCs w:val="24"/>
          <w:lang w:eastAsia="lt-LT"/>
        </w:rPr>
      </w:pPr>
      <w:r>
        <w:rPr>
          <w:szCs w:val="24"/>
          <w:lang w:eastAsia="lt-LT"/>
        </w:rPr>
        <w:t>ROI</w:t>
      </w:r>
      <w:r>
        <w:rPr>
          <w:szCs w:val="24"/>
          <w:vertAlign w:val="subscript"/>
          <w:lang w:eastAsia="lt-LT"/>
        </w:rPr>
        <w:t xml:space="preserve">10,t </w:t>
      </w:r>
      <w:r>
        <w:rPr>
          <w:szCs w:val="24"/>
          <w:lang w:eastAsia="lt-LT"/>
        </w:rPr>
        <w:t>–VĮ investicijų grąža, apskaičiuota taikant Reguliuojančiosios institucijos</w:t>
      </w:r>
      <w:r>
        <w:rPr>
          <w:i/>
          <w:iCs/>
          <w:szCs w:val="24"/>
        </w:rPr>
        <w:t xml:space="preserve"> t</w:t>
      </w:r>
      <w:r>
        <w:rPr>
          <w:szCs w:val="24"/>
          <w:lang w:eastAsia="lt-LT"/>
        </w:rPr>
        <w:t xml:space="preserve"> metų nustatytą investicijų grąžos normą nuo reguliuojamos turto bazės metų pradžiai;</w:t>
      </w:r>
    </w:p>
    <w:p w14:paraId="787BA289" w14:textId="77777777">
      <w:pPr>
        <w:tabs>
          <w:tab w:val="left" w:pos="142"/>
        </w:tabs>
        <w:ind w:firstLine="709"/>
        <w:jc w:val="both"/>
        <w:rPr>
          <w:szCs w:val="24"/>
          <w:lang w:eastAsia="lt-LT"/>
        </w:rPr>
      </w:pPr>
      <w:r>
        <w:rPr>
          <w:szCs w:val="24"/>
          <w:lang w:eastAsia="lt-LT"/>
        </w:rPr>
        <w:t>S</w:t>
      </w:r>
      <w:r>
        <w:rPr>
          <w:szCs w:val="24"/>
          <w:vertAlign w:val="subscript"/>
          <w:lang w:eastAsia="lt-LT"/>
        </w:rPr>
        <w:t>10,t</w:t>
      </w:r>
      <w:r>
        <w:rPr>
          <w:szCs w:val="24"/>
          <w:lang w:eastAsia="lt-LT"/>
        </w:rPr>
        <w:t xml:space="preserve"> – planuojamas </w:t>
      </w:r>
      <w:r>
        <w:rPr>
          <w:i/>
          <w:iCs/>
          <w:szCs w:val="24"/>
        </w:rPr>
        <w:t>t</w:t>
      </w:r>
      <w:r>
        <w:rPr>
          <w:szCs w:val="24"/>
          <w:lang w:eastAsia="lt-LT"/>
        </w:rPr>
        <w:t xml:space="preserve"> metų VĮ OPEX padidėjimas/sumažėjimas, sąlygotas teisės aktų pasikeitimų </w:t>
      </w:r>
      <w:r>
        <w:rPr>
          <w:szCs w:val="24"/>
        </w:rPr>
        <w:t>ir/ar kitų objektyvių (nuo STO nepriklausančių) veiksnių,</w:t>
      </w:r>
      <w:r>
        <w:rPr>
          <w:szCs w:val="24"/>
          <w:lang w:eastAsia="lt-LT"/>
        </w:rPr>
        <w:t xml:space="preserve"> arba STO priimtų sprendimų, didinančių OPEX, tačiau ne mažesniu dydžiu mažinančių kitus kaštus, ir šiems sprendimas yra pritarusi Reguliuojančioji institucija;</w:t>
      </w:r>
    </w:p>
    <w:p w14:paraId="3A1761E6" w14:textId="77777777">
      <w:pPr>
        <w:tabs>
          <w:tab w:val="left" w:pos="142"/>
        </w:tabs>
        <w:ind w:firstLine="709"/>
        <w:jc w:val="both"/>
        <w:rPr>
          <w:szCs w:val="24"/>
          <w:lang w:eastAsia="lt-LT"/>
        </w:rPr>
      </w:pPr>
      <w:r>
        <w:rPr>
          <w:szCs w:val="24"/>
          <w:lang w:eastAsia="lt-LT"/>
        </w:rPr>
        <w:t>OI</w:t>
      </w:r>
      <w:r>
        <w:rPr>
          <w:szCs w:val="24"/>
          <w:vertAlign w:val="subscript"/>
          <w:lang w:eastAsia="lt-LT"/>
        </w:rPr>
        <w:t>10,t</w:t>
      </w:r>
      <w:r>
        <w:rPr>
          <w:szCs w:val="24"/>
          <w:lang w:eastAsia="lt-LT"/>
        </w:rPr>
        <w:t xml:space="preserve"> – planuojamos </w:t>
      </w:r>
      <w:r>
        <w:rPr>
          <w:i/>
          <w:iCs/>
          <w:szCs w:val="24"/>
        </w:rPr>
        <w:t>t</w:t>
      </w:r>
      <w:r>
        <w:rPr>
          <w:szCs w:val="24"/>
          <w:lang w:eastAsia="lt-LT"/>
        </w:rPr>
        <w:t xml:space="preserve"> metų VĮ kitos pajamos;</w:t>
      </w:r>
    </w:p>
    <w:p w14:paraId="2E137F69" w14:textId="77777777">
      <w:pPr>
        <w:ind w:firstLine="709"/>
        <w:jc w:val="both"/>
      </w:pPr>
      <w:r>
        <w:rPr>
          <w:szCs w:val="24"/>
          <w:lang w:eastAsia="lt-LT"/>
        </w:rPr>
        <w:t>K</w:t>
      </w:r>
      <w:r>
        <w:rPr>
          <w:szCs w:val="24"/>
          <w:vertAlign w:val="subscript"/>
          <w:lang w:eastAsia="lt-LT"/>
        </w:rPr>
        <w:t xml:space="preserve">10,t </w:t>
      </w:r>
      <w:r>
        <w:rPr>
          <w:szCs w:val="24"/>
          <w:lang w:eastAsia="lt-LT"/>
        </w:rPr>
        <w:t>– Reguliuojančiosios institucijos nustatyta praėjusių laikotarpių VĮ investicijų grąžos korekcija;</w:t>
      </w:r>
      <w:r>
        <w:t xml:space="preserve"> </w:t>
      </w:r>
    </w:p>
    <w:p w14:paraId="3D0BA43B" w14:textId="7F4B41F7">
      <w:pPr>
        <w:tabs>
          <w:tab w:val="left" w:pos="142"/>
        </w:tabs>
        <w:ind w:firstLine="771"/>
        <w:jc w:val="both"/>
        <w:rPr>
          <w:szCs w:val="24"/>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INO10,t</m:t>
            </m:r>
          </m:sub>
        </m:sSub>
      </m:oMath>
      <w:r>
        <w:rPr>
          <w:szCs w:val="24"/>
        </w:rPr>
        <w:t>– Įmonės energetikos inovacijoms įgyvendinti skirta metinė sąnaudų, finansuojamų per reguliuojamas elektros energijos kainas, dalis, kuri negali sudaryti daugiau kaip 0,5 proc. Tarybos nustatyto metinio pajamų lygio ŽĮ tinkluose (vertinamas Įmonės kreipimosi dėl energetikos inovacijos metu galiojantis Tarybos nustatytas pajamų lygis, iš jo eliminuojant praeitame laikotarpyje skirtą finansavimą energetikos inovacijoms), Eur</w:t>
      </w:r>
      <w:r>
        <w:rPr>
          <w:szCs w:val="24"/>
          <w:lang w:eastAsia="lt-LT"/>
        </w:rPr>
        <w:t>.</w:t>
      </w:r>
      <w:r>
        <w:rPr>
          <w:szCs w:val="24"/>
        </w:rPr>
        <w:t>“</w:t>
      </w:r>
    </w:p>
    <w:p w14:paraId="02A8310C" w14:textId="0940E212">
      <w:pPr>
        <w:tabs>
          <w:tab w:val="left" w:pos="1134"/>
          <w:tab w:val="left" w:pos="1843"/>
          <w:tab w:val="left" w:pos="2268"/>
        </w:tabs>
        <w:ind w:firstLine="709"/>
        <w:jc w:val="both"/>
        <w:rPr>
          <w:szCs w:val="24"/>
        </w:rPr>
      </w:pPr>
      <w:r>
        <w:rPr>
          <w:szCs w:val="24"/>
        </w:rPr>
        <w:t>15</w:t>
      </w:r>
      <w:r>
        <w:rPr>
          <w:szCs w:val="24"/>
        </w:rPr>
        <w:t>. Papildyti 85</w:t>
      </w:r>
      <w:r>
        <w:rPr>
          <w:szCs w:val="24"/>
          <w:vertAlign w:val="superscript"/>
        </w:rPr>
        <w:t xml:space="preserve">1 </w:t>
      </w:r>
      <w:r>
        <w:rPr>
          <w:szCs w:val="24"/>
        </w:rPr>
        <w:t>punktu:</w:t>
      </w:r>
    </w:p>
    <w:p w14:paraId="4CE2AC80" w14:textId="6B1E4C3B">
      <w:pPr>
        <w:tabs>
          <w:tab w:val="left" w:pos="993"/>
        </w:tabs>
        <w:ind w:firstLine="709"/>
        <w:jc w:val="both"/>
      </w:pPr>
      <w:r>
        <w:rPr>
          <w:szCs w:val="24"/>
        </w:rPr>
        <w:t>„</w:t>
      </w:r>
      <w:r>
        <w:t>85</w:t>
      </w:r>
      <w:r>
        <w:rPr>
          <w:vertAlign w:val="superscript"/>
        </w:rPr>
        <w:t>1</w:t>
      </w:r>
      <w:r>
        <w:t>. Įmonei, diegiančiai inovacijas bandomojoje energetikos inovacijų aplinkoje, Tarybai panaikinus teisę veikti bandomojoje energetikos inovacijų aplinkoje ir (arba) per dvejus metus nuo finansavimo energetikos inovacijoms ne bandomojoje aplinkoje taikymo pradžios Įmonei nepradėjus vykdyti energetikos inovacijų, vartotojams grąžinamos visos Įmonei skirtos ir per reguliuojamas elektros energijos kainas įsisavintos lėšos, susijusios su energetikos inovacijos diegimu, mažinant ateinančių metų pajamų lygį.“</w:t>
      </w:r>
    </w:p>
    <w:p w14:paraId="7D17AE19" w14:textId="6F6292BF">
      <w:pPr>
        <w:tabs>
          <w:tab w:val="left" w:pos="993"/>
        </w:tabs>
        <w:ind w:firstLine="709"/>
        <w:jc w:val="both"/>
      </w:pPr>
      <w:r>
        <w:t>16</w:t>
      </w:r>
      <w:r>
        <w:t>. Pakeisti 98 punktą ir jį išdėstyti taip:</w:t>
      </w:r>
    </w:p>
    <w:p w14:paraId="3184851C" w14:textId="52A014FD">
      <w:pPr>
        <w:tabs>
          <w:tab w:val="left" w:pos="1134"/>
          <w:tab w:val="left" w:pos="1843"/>
          <w:tab w:val="left" w:pos="2268"/>
        </w:tabs>
        <w:ind w:firstLine="709"/>
        <w:jc w:val="both"/>
        <w:rPr>
          <w:szCs w:val="24"/>
        </w:rPr>
      </w:pPr>
      <w:r>
        <w:t>„</w:t>
      </w:r>
      <w:r>
        <w:rPr>
          <w:szCs w:val="24"/>
        </w:rPr>
        <w:t>98</w:t>
      </w:r>
      <w:r>
        <w:rPr>
          <w:szCs w:val="24"/>
        </w:rPr>
        <w:t xml:space="preserve">. Elektros energijos visuomeninio tiekimo paslaugos kainos viršutinė riba </w:t>
      </w:r>
      <w:r>
        <w:t>kitiems reguliavimo periodo metams yra koreguojama</w:t>
      </w:r>
      <w:r>
        <w:rPr>
          <w:szCs w:val="24"/>
        </w:rPr>
        <w:t xml:space="preserve"> dėl infliacijos, vidutinio darbo užmokesčio pokyčio, mokesčių, kapitalo kaštų pokyčių, inovacijų, atitinkančių Inovacijų apraše nurodytus kriterijus, įgyvendinimo bei prognozuojamo parduoti elektros energijos kiekio. Bazinės visuomeninio tiekėjo leidžiamos pajamos gali būti koreguojamos ir dėl kitų reikšmingų pajamų ir (ar) sąnaudų pokyčių, kuriuos sąlygojo teisės aktų pakeitimai ir (ar) kiti objektyvūs (nuo Įmonės nepriklausantys) veiksniai.</w:t>
      </w:r>
      <w:r>
        <w:t>“</w:t>
      </w:r>
    </w:p>
    <w:p w14:paraId="51EDC1AA" w14:textId="74203E1C">
      <w:pPr>
        <w:tabs>
          <w:tab w:val="left" w:pos="993"/>
        </w:tabs>
        <w:ind w:firstLine="709"/>
        <w:jc w:val="both"/>
      </w:pPr>
      <w:r>
        <w:t>17</w:t>
      </w:r>
      <w:r>
        <w:t>. Pakeisti 99 punktą ir jį išdėstyti taip:</w:t>
      </w:r>
    </w:p>
    <w:p w14:paraId="0138FC46" w14:textId="77777777">
      <w:pPr>
        <w:tabs>
          <w:tab w:val="left" w:pos="1080"/>
          <w:tab w:val="left" w:pos="1843"/>
          <w:tab w:val="left" w:pos="2268"/>
        </w:tabs>
        <w:ind w:firstLine="720"/>
        <w:jc w:val="both"/>
        <w:rPr>
          <w:szCs w:val="24"/>
        </w:rPr>
      </w:pPr>
      <w:r>
        <w:t>„</w:t>
      </w:r>
      <w:r>
        <w:rPr>
          <w:szCs w:val="24"/>
        </w:rPr>
        <w:t>99</w:t>
      </w:r>
      <w:r>
        <w:rPr>
          <w:szCs w:val="24"/>
        </w:rPr>
        <w:t xml:space="preserve">. Koreguotos </w:t>
      </w:r>
      <w:r>
        <w:rPr>
          <w:i/>
          <w:szCs w:val="24"/>
        </w:rPr>
        <w:t>t</w:t>
      </w:r>
      <w:r>
        <w:rPr>
          <w:szCs w:val="24"/>
        </w:rPr>
        <w:t xml:space="preserve"> metų visuomeninio tiekėjo leidžiamos pajamos apskaičiuojamos pagal formulę:</w:t>
      </w:r>
    </w:p>
    <w:p w14:paraId="0232C813" w14:textId="77777777">
      <w:pPr>
        <w:tabs>
          <w:tab w:val="left" w:pos="1134"/>
        </w:tabs>
        <w:ind w:firstLine="709"/>
        <w:jc w:val="both"/>
        <w:rPr>
          <w:szCs w:val="24"/>
        </w:rPr>
      </w:pPr>
    </w:p>
    <w:p w14:paraId="71322EAF" w14:textId="060BCF01">
      <w:pPr>
        <w:tabs>
          <w:tab w:val="left" w:pos="142"/>
          <w:tab w:val="left" w:pos="8789"/>
          <w:tab w:val="left" w:pos="8931"/>
        </w:tabs>
        <w:ind w:right="-143" w:firstLine="142"/>
        <w:jc w:val="both"/>
        <w:rPr>
          <w:szCs w:val="24"/>
        </w:rPr>
      </w:p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vt,t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(OPEX'</m:t>
            </m:r>
          </m:e>
          <m:sub>
            <m:d>
              <m:dPr>
                <m:ctrlPr>
                  <w:rPr>
                    <w:rFonts w:ascii="Cambria Math" w:hAnsi="Cambria Math"/>
                    <w:i/>
                    <w:szCs w:val="24"/>
                  </w:rPr>
                </m:ctrlPr>
              </m:dPr>
              <m:e>
                <m:r>
                  <w:rPr>
                    <w:rFonts w:ascii="Cambria Math" w:hAnsi="Cambria Math"/>
                    <w:szCs w:val="24"/>
                  </w:rPr>
                  <m:t>be DU</m:t>
                </m:r>
              </m:e>
            </m:d>
            <m:r>
              <w:rPr>
                <w:rFonts w:ascii="Cambria Math" w:hAnsi="Cambria Math"/>
                <w:szCs w:val="24"/>
              </w:rPr>
              <m:t>vt,t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OPEX'</m:t>
            </m:r>
          </m:e>
          <m:sub>
            <m:d>
              <m:dPr>
                <m:ctrlPr>
                  <w:rPr>
                    <w:rFonts w:ascii="Cambria Math" w:hAnsi="Cambria Math"/>
                    <w:i/>
                    <w:szCs w:val="24"/>
                  </w:rPr>
                </m:ctrlPr>
              </m:dPr>
              <m:e>
                <m:r>
                  <w:rPr>
                    <w:rFonts w:ascii="Cambria Math" w:hAnsi="Cambria Math"/>
                    <w:szCs w:val="24"/>
                  </w:rPr>
                  <m:t>DU</m:t>
                </m:r>
              </m:e>
            </m:d>
            <m:r>
              <w:rPr>
                <w:rFonts w:ascii="Cambria Math" w:hAnsi="Cambria Math"/>
                <w:szCs w:val="24"/>
              </w:rPr>
              <m:t>vt,t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L</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vt,t</m:t>
            </m:r>
          </m:sub>
        </m:sSub>
        <m:r>
          <w:rPr>
            <w:rFonts w:ascii="Cambria Math" w:hAnsi="Cambria Math"/>
            <w:szCs w:val="24"/>
          </w:rPr>
          <m:t>+</m:t>
        </m:r>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vt,t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NT</m:t>
                </m:r>
              </m:e>
              <m:sub>
                <m:r>
                  <w:rPr>
                    <w:rFonts w:ascii="Cambria Math" w:hAnsi="Cambria Math"/>
                    <w:szCs w:val="24"/>
                  </w:rPr>
                  <m:t>vt,t</m:t>
                </m:r>
              </m:sub>
            </m:sSub>
            <m:r>
              <w:rPr>
                <w:rFonts w:ascii="Cambria Math" w:hAnsi="Cambria Math"/>
                <w:szCs w:val="24"/>
              </w:rPr>
              <m:t>+ ROI</m:t>
            </m:r>
          </m:e>
          <m:sub>
            <m:r>
              <w:rPr>
                <w:rFonts w:ascii="Cambria Math" w:hAnsi="Cambria Math"/>
                <w:szCs w:val="24"/>
              </w:rPr>
              <m:t>vt,t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vt,t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OI</m:t>
            </m:r>
          </m:e>
          <m:sub>
            <m:r>
              <w:rPr>
                <w:rFonts w:ascii="Cambria Math" w:hAnsi="Cambria Math"/>
                <w:szCs w:val="24"/>
              </w:rPr>
              <m:t>vt,t</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vt,t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INO vt,t</m:t>
            </m:r>
          </m:sub>
        </m:sSub>
        <m:r>
          <w:rPr>
            <w:rFonts w:ascii="Cambria Math" w:hAnsi="Cambria Math"/>
            <w:szCs w:val="24"/>
          </w:rPr>
          <m:t xml:space="preserve"> </m:t>
        </m:r>
      </m:oMath>
      <w:r>
        <w:rPr>
          <w:szCs w:val="24"/>
        </w:rPr>
        <w:t>(60)</w:t>
      </w:r>
    </w:p>
    <w:p w14:paraId="2D35D43D" w14:textId="77777777">
      <w:pPr>
        <w:tabs>
          <w:tab w:val="left" w:pos="142"/>
        </w:tabs>
        <w:ind w:firstLine="142"/>
        <w:jc w:val="both"/>
      </w:pPr>
    </w:p>
    <w:p w14:paraId="051BFF9B" w14:textId="77777777">
      <w:pPr>
        <w:tabs>
          <w:tab w:val="left" w:pos="142"/>
        </w:tabs>
        <w:ind w:firstLine="709"/>
        <w:jc w:val="both"/>
        <w:rPr>
          <w:i/>
          <w:szCs w:val="24"/>
        </w:rPr>
      </w:pPr>
      <w:r>
        <w:rPr>
          <w:i/>
          <w:szCs w:val="24"/>
        </w:rPr>
        <w:t>čia:</w:t>
      </w:r>
    </w:p>
    <w:p w14:paraId="1E298FD0" w14:textId="77777777">
      <w:pPr>
        <w:tabs>
          <w:tab w:val="left" w:pos="142"/>
        </w:tabs>
        <w:ind w:firstLine="709"/>
        <w:jc w:val="both"/>
        <w:rPr>
          <w:szCs w:val="24"/>
          <w:lang w:eastAsia="lt-LT"/>
        </w:rPr>
      </w:pPr>
      <w:r>
        <w:rPr>
          <w:szCs w:val="24"/>
        </w:rPr>
        <w:t>P‘</w:t>
      </w:r>
      <w:r>
        <w:rPr>
          <w:szCs w:val="24"/>
          <w:vertAlign w:val="subscript"/>
        </w:rPr>
        <w:t>vt,t</w:t>
      </w:r>
      <w:r>
        <w:rPr>
          <w:szCs w:val="24"/>
        </w:rPr>
        <w:t xml:space="preserve"> – koreguotos </w:t>
      </w:r>
      <w:r>
        <w:rPr>
          <w:i/>
          <w:iCs/>
          <w:szCs w:val="24"/>
        </w:rPr>
        <w:t>t</w:t>
      </w:r>
      <w:r>
        <w:rPr>
          <w:szCs w:val="24"/>
        </w:rPr>
        <w:t xml:space="preserve"> metų visuomeninio tiekėjo leidžiamos pajamos, EUR;</w:t>
      </w:r>
    </w:p>
    <w:p w14:paraId="3B7EE260" w14:textId="77777777">
      <w:pPr>
        <w:tabs>
          <w:tab w:val="left" w:pos="142"/>
        </w:tabs>
        <w:ind w:firstLine="709"/>
        <w:jc w:val="both"/>
        <w:rPr>
          <w:szCs w:val="24"/>
          <w:lang w:eastAsia="lt-LT"/>
        </w:rPr>
      </w:pPr>
      <w:r>
        <w:rPr>
          <w:szCs w:val="24"/>
          <w:lang w:eastAsia="lt-LT"/>
        </w:rPr>
        <w:t>OPEX‘</w:t>
      </w:r>
      <w:r>
        <w:rPr>
          <w:szCs w:val="24"/>
          <w:vertAlign w:val="subscript"/>
          <w:lang w:eastAsia="lt-LT"/>
        </w:rPr>
        <w:t xml:space="preserve">(be DU)vt,t </w:t>
      </w:r>
      <w:r>
        <w:rPr>
          <w:szCs w:val="24"/>
          <w:lang w:eastAsia="lt-LT"/>
        </w:rPr>
        <w:t xml:space="preserve">– koreguoti </w:t>
      </w:r>
      <w:r>
        <w:rPr>
          <w:i/>
          <w:iCs/>
          <w:szCs w:val="24"/>
        </w:rPr>
        <w:t>t</w:t>
      </w:r>
      <w:r>
        <w:rPr>
          <w:szCs w:val="24"/>
          <w:lang w:eastAsia="lt-LT"/>
        </w:rPr>
        <w:t xml:space="preserve"> metų OPEX (be DU) kaštai (neįvertinus elektros energijos tiekimo rinkos liberalizavimo įtakos);</w:t>
      </w:r>
    </w:p>
    <w:p w14:paraId="0DBF3F1D" w14:textId="77777777">
      <w:pPr>
        <w:tabs>
          <w:tab w:val="left" w:pos="142"/>
        </w:tabs>
        <w:ind w:firstLine="709"/>
        <w:jc w:val="both"/>
        <w:rPr>
          <w:szCs w:val="24"/>
          <w:lang w:eastAsia="lt-LT"/>
        </w:rPr>
      </w:pPr>
      <w:r>
        <w:rPr>
          <w:szCs w:val="24"/>
          <w:lang w:eastAsia="lt-LT"/>
        </w:rPr>
        <w:t>OPEX‘</w:t>
      </w:r>
      <w:r>
        <w:rPr>
          <w:szCs w:val="24"/>
          <w:vertAlign w:val="subscript"/>
          <w:lang w:eastAsia="lt-LT"/>
        </w:rPr>
        <w:t>(DU)vt,t</w:t>
      </w:r>
      <w:r>
        <w:rPr>
          <w:szCs w:val="24"/>
          <w:lang w:eastAsia="lt-LT"/>
        </w:rPr>
        <w:t xml:space="preserve"> – koreguoti </w:t>
      </w:r>
      <w:r>
        <w:rPr>
          <w:i/>
          <w:iCs/>
          <w:szCs w:val="24"/>
        </w:rPr>
        <w:t>t</w:t>
      </w:r>
      <w:r>
        <w:rPr>
          <w:szCs w:val="24"/>
          <w:lang w:eastAsia="lt-LT"/>
        </w:rPr>
        <w:t xml:space="preserve"> metų darbo užmokesčio kaštai (neįvertinus elektros energijos tiekimo rinkos liberalizavimo įtakos);</w:t>
      </w:r>
    </w:p>
    <w:p w14:paraId="7CE504E3" w14:textId="77777777">
      <w:pPr>
        <w:tabs>
          <w:tab w:val="left" w:pos="142"/>
        </w:tabs>
        <w:ind w:firstLine="709"/>
        <w:jc w:val="both"/>
        <w:rPr>
          <w:szCs w:val="24"/>
          <w:lang w:eastAsia="lt-LT"/>
        </w:rPr>
      </w:pPr>
      <w:r>
        <w:rPr>
          <w:szCs w:val="24"/>
          <w:lang w:eastAsia="lt-LT"/>
        </w:rPr>
        <w:t>L</w:t>
      </w:r>
      <w:r>
        <w:rPr>
          <w:szCs w:val="24"/>
          <w:vertAlign w:val="subscript"/>
          <w:lang w:eastAsia="lt-LT"/>
        </w:rPr>
        <w:t>t</w:t>
      </w:r>
      <w:r>
        <w:rPr>
          <w:szCs w:val="24"/>
          <w:lang w:eastAsia="lt-LT"/>
        </w:rPr>
        <w:t xml:space="preserve"> – elektros energijos tiekimo rinkos liberalizavimo etapo įtakos </w:t>
      </w:r>
      <w:r>
        <w:rPr>
          <w:i/>
          <w:iCs/>
          <w:szCs w:val="24"/>
          <w:lang w:eastAsia="lt-LT"/>
        </w:rPr>
        <w:t>t</w:t>
      </w:r>
      <w:r>
        <w:rPr>
          <w:szCs w:val="24"/>
          <w:lang w:eastAsia="lt-LT"/>
        </w:rPr>
        <w:t xml:space="preserve"> metais koeficientas, apskaičiuotas pagal Metodikos 101</w:t>
      </w:r>
      <w:r>
        <w:rPr>
          <w:szCs w:val="24"/>
          <w:vertAlign w:val="superscript"/>
          <w:lang w:eastAsia="lt-LT"/>
        </w:rPr>
        <w:t>2 </w:t>
      </w:r>
      <w:r>
        <w:rPr>
          <w:szCs w:val="24"/>
          <w:lang w:eastAsia="lt-LT"/>
        </w:rPr>
        <w:t>punkte nurodytą formulę;</w:t>
      </w:r>
    </w:p>
    <w:p w14:paraId="78F971FF" w14:textId="77777777">
      <w:pPr>
        <w:tabs>
          <w:tab w:val="left" w:pos="142"/>
        </w:tabs>
        <w:ind w:firstLine="709"/>
        <w:jc w:val="both"/>
        <w:rPr>
          <w:szCs w:val="24"/>
          <w:lang w:eastAsia="lt-LT"/>
        </w:rPr>
      </w:pPr>
      <w:r>
        <w:rPr>
          <w:szCs w:val="24"/>
          <w:lang w:eastAsia="lt-LT"/>
        </w:rPr>
        <w:t>M</w:t>
      </w:r>
      <w:r>
        <w:rPr>
          <w:szCs w:val="24"/>
          <w:vertAlign w:val="subscript"/>
          <w:lang w:eastAsia="lt-LT"/>
        </w:rPr>
        <w:t xml:space="preserve">vt,t </w:t>
      </w:r>
      <w:r>
        <w:rPr>
          <w:szCs w:val="24"/>
          <w:lang w:eastAsia="lt-LT"/>
        </w:rPr>
        <w:t xml:space="preserve">– planuojami </w:t>
      </w:r>
      <w:r>
        <w:rPr>
          <w:i/>
          <w:iCs/>
          <w:szCs w:val="24"/>
        </w:rPr>
        <w:t>t</w:t>
      </w:r>
      <w:r>
        <w:rPr>
          <w:szCs w:val="24"/>
          <w:lang w:eastAsia="lt-LT"/>
        </w:rPr>
        <w:t xml:space="preserve"> metų mokesčiai;</w:t>
      </w:r>
    </w:p>
    <w:p w14:paraId="14973575" w14:textId="77777777">
      <w:pPr>
        <w:tabs>
          <w:tab w:val="left" w:pos="142"/>
        </w:tabs>
        <w:ind w:firstLine="709"/>
        <w:jc w:val="both"/>
        <w:rPr>
          <w:szCs w:val="24"/>
          <w:lang w:eastAsia="lt-LT"/>
        </w:rPr>
      </w:pPr>
      <w:r>
        <w:rPr>
          <w:szCs w:val="24"/>
          <w:lang w:eastAsia="lt-LT"/>
        </w:rPr>
        <w:t>N</w:t>
      </w:r>
      <w:r>
        <w:rPr>
          <w:szCs w:val="24"/>
          <w:vertAlign w:val="subscript"/>
          <w:lang w:eastAsia="lt-LT"/>
        </w:rPr>
        <w:t xml:space="preserve">vt,t </w:t>
      </w:r>
      <w:r>
        <w:rPr>
          <w:szCs w:val="24"/>
          <w:lang w:eastAsia="lt-LT"/>
        </w:rPr>
        <w:t xml:space="preserve">– planuojamos </w:t>
      </w:r>
      <w:r>
        <w:rPr>
          <w:i/>
          <w:iCs/>
          <w:szCs w:val="24"/>
        </w:rPr>
        <w:t>t</w:t>
      </w:r>
      <w:r>
        <w:rPr>
          <w:szCs w:val="24"/>
          <w:lang w:eastAsia="lt-LT"/>
        </w:rPr>
        <w:t xml:space="preserve"> metų nusidėvėjimo sąnaudos;</w:t>
      </w:r>
    </w:p>
    <w:p w14:paraId="07EA79B0" w14:textId="77777777">
      <w:pPr>
        <w:tabs>
          <w:tab w:val="left" w:pos="142"/>
        </w:tabs>
        <w:ind w:firstLine="709"/>
        <w:jc w:val="both"/>
        <w:rPr>
          <w:szCs w:val="24"/>
          <w:lang w:eastAsia="lt-LT"/>
        </w:rPr>
      </w:pPr>
      <w:r>
        <w:rPr>
          <w:szCs w:val="24"/>
        </w:rPr>
        <w:t>NT</w:t>
      </w:r>
      <w:r>
        <w:rPr>
          <w:szCs w:val="24"/>
          <w:vertAlign w:val="subscript"/>
        </w:rPr>
        <w:t xml:space="preserve">vt,t </w:t>
      </w:r>
      <w:r>
        <w:rPr>
          <w:szCs w:val="24"/>
          <w:lang w:eastAsia="lt-LT"/>
        </w:rPr>
        <w:t xml:space="preserve">– planuojamos </w:t>
      </w:r>
      <w:r>
        <w:rPr>
          <w:i/>
          <w:iCs/>
          <w:szCs w:val="24"/>
        </w:rPr>
        <w:t>t</w:t>
      </w:r>
      <w:r>
        <w:rPr>
          <w:szCs w:val="24"/>
          <w:lang w:eastAsia="lt-LT"/>
        </w:rPr>
        <w:t xml:space="preserve"> metų nurašomo turto sąnaudos;</w:t>
      </w:r>
      <w:r>
        <w:rPr>
          <w:szCs w:val="24"/>
          <w:vertAlign w:val="subscript"/>
        </w:rPr>
        <w:t xml:space="preserve"> </w:t>
      </w:r>
    </w:p>
    <w:p w14:paraId="494B008C" w14:textId="77777777">
      <w:pPr>
        <w:tabs>
          <w:tab w:val="left" w:pos="142"/>
        </w:tabs>
        <w:ind w:firstLine="709"/>
        <w:jc w:val="both"/>
        <w:rPr>
          <w:szCs w:val="24"/>
          <w:lang w:eastAsia="lt-LT"/>
        </w:rPr>
      </w:pPr>
      <w:r>
        <w:rPr>
          <w:szCs w:val="24"/>
          <w:lang w:eastAsia="lt-LT"/>
        </w:rPr>
        <w:t>ROI</w:t>
      </w:r>
      <w:r>
        <w:rPr>
          <w:szCs w:val="24"/>
          <w:vertAlign w:val="subscript"/>
          <w:lang w:eastAsia="lt-LT"/>
        </w:rPr>
        <w:t xml:space="preserve">vt,t </w:t>
      </w:r>
      <w:r>
        <w:rPr>
          <w:szCs w:val="24"/>
          <w:lang w:eastAsia="lt-LT"/>
        </w:rPr>
        <w:t xml:space="preserve">– investicijų grąža, apskaičiuota taikant Reguliuojančiosios institucijos </w:t>
      </w:r>
      <w:r>
        <w:rPr>
          <w:i/>
          <w:iCs/>
          <w:szCs w:val="24"/>
        </w:rPr>
        <w:t>t</w:t>
      </w:r>
      <w:r>
        <w:rPr>
          <w:szCs w:val="24"/>
          <w:lang w:eastAsia="lt-LT"/>
        </w:rPr>
        <w:t xml:space="preserve"> metų nustatytą investicijų grąžos normą nuo reguliuojamos turto bazės metų pradžiai;</w:t>
      </w:r>
    </w:p>
    <w:p w14:paraId="5D60C9C2" w14:textId="77777777">
      <w:pPr>
        <w:tabs>
          <w:tab w:val="left" w:pos="142"/>
        </w:tabs>
        <w:ind w:firstLine="709"/>
        <w:jc w:val="both"/>
        <w:rPr>
          <w:szCs w:val="24"/>
          <w:lang w:eastAsia="lt-LT"/>
        </w:rPr>
      </w:pPr>
      <w:r>
        <w:rPr>
          <w:szCs w:val="24"/>
          <w:lang w:eastAsia="lt-LT"/>
        </w:rPr>
        <w:t>S</w:t>
      </w:r>
      <w:r>
        <w:rPr>
          <w:szCs w:val="24"/>
          <w:vertAlign w:val="subscript"/>
          <w:lang w:eastAsia="lt-LT"/>
        </w:rPr>
        <w:t>vt,t</w:t>
      </w:r>
      <w:r>
        <w:rPr>
          <w:szCs w:val="24"/>
          <w:lang w:eastAsia="lt-LT"/>
        </w:rPr>
        <w:t xml:space="preserve"> – planuojamas </w:t>
      </w:r>
      <w:r>
        <w:rPr>
          <w:i/>
          <w:iCs/>
          <w:szCs w:val="24"/>
        </w:rPr>
        <w:t>t</w:t>
      </w:r>
      <w:r>
        <w:rPr>
          <w:szCs w:val="24"/>
          <w:lang w:eastAsia="lt-LT"/>
        </w:rPr>
        <w:t xml:space="preserve"> metų OPEX padidėjimas/sumažėjimas, sąlygotas teisės aktų pasikeitimų </w:t>
      </w:r>
      <w:r>
        <w:rPr>
          <w:szCs w:val="24"/>
        </w:rPr>
        <w:t>ir/ar kitų objektyvių (nuo Įmonės nepriklausančių) veiksnių</w:t>
      </w:r>
      <w:r>
        <w:rPr>
          <w:szCs w:val="24"/>
          <w:lang w:eastAsia="lt-LT"/>
        </w:rPr>
        <w:t>;</w:t>
      </w:r>
    </w:p>
    <w:p w14:paraId="6528FB94" w14:textId="77777777">
      <w:pPr>
        <w:tabs>
          <w:tab w:val="left" w:pos="142"/>
        </w:tabs>
        <w:ind w:firstLine="709"/>
        <w:jc w:val="both"/>
        <w:rPr>
          <w:szCs w:val="24"/>
          <w:lang w:eastAsia="lt-LT"/>
        </w:rPr>
      </w:pPr>
      <w:r>
        <w:rPr>
          <w:szCs w:val="24"/>
          <w:lang w:eastAsia="lt-LT"/>
        </w:rPr>
        <w:t>OI</w:t>
      </w:r>
      <w:r>
        <w:rPr>
          <w:szCs w:val="24"/>
          <w:vertAlign w:val="subscript"/>
          <w:lang w:eastAsia="lt-LT"/>
        </w:rPr>
        <w:t>vt,t</w:t>
      </w:r>
      <w:r>
        <w:rPr>
          <w:szCs w:val="24"/>
          <w:lang w:eastAsia="lt-LT"/>
        </w:rPr>
        <w:t xml:space="preserve"> – planuojamos </w:t>
      </w:r>
      <w:r>
        <w:rPr>
          <w:i/>
          <w:iCs/>
          <w:szCs w:val="24"/>
        </w:rPr>
        <w:t>t</w:t>
      </w:r>
      <w:r>
        <w:rPr>
          <w:szCs w:val="24"/>
          <w:lang w:eastAsia="lt-LT"/>
        </w:rPr>
        <w:t xml:space="preserve"> metų kitos pajamos;</w:t>
      </w:r>
    </w:p>
    <w:p w14:paraId="70485061" w14:textId="77777777">
      <w:pPr>
        <w:tabs>
          <w:tab w:val="left" w:pos="1134"/>
          <w:tab w:val="left" w:pos="1843"/>
          <w:tab w:val="left" w:pos="2268"/>
        </w:tabs>
        <w:ind w:firstLine="709"/>
        <w:rPr>
          <w:szCs w:val="24"/>
          <w:lang w:eastAsia="lt-LT"/>
        </w:rPr>
      </w:pPr>
      <w:r>
        <w:rPr>
          <w:szCs w:val="24"/>
          <w:lang w:eastAsia="lt-LT"/>
        </w:rPr>
        <w:t>K</w:t>
      </w:r>
      <w:r>
        <w:rPr>
          <w:szCs w:val="24"/>
          <w:vertAlign w:val="subscript"/>
          <w:lang w:eastAsia="lt-LT"/>
        </w:rPr>
        <w:t xml:space="preserve">vt,t </w:t>
      </w:r>
      <w:r>
        <w:rPr>
          <w:szCs w:val="24"/>
          <w:lang w:eastAsia="lt-LT"/>
        </w:rPr>
        <w:t>– Reguliuojančiosios institucijos nustatyta praėjusių laikotarpių investicijų grąžos korekcija;</w:t>
      </w:r>
    </w:p>
    <w:p w14:paraId="1F6C9613" w14:textId="669032AF">
      <w:pPr>
        <w:tabs>
          <w:tab w:val="left" w:pos="142"/>
        </w:tabs>
        <w:ind w:firstLine="771"/>
        <w:jc w:val="both"/>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INO vt,t</m:t>
            </m:r>
          </m:sub>
        </m:sSub>
      </m:oMath>
      <w:r>
        <w:rPr>
          <w:szCs w:val="24"/>
        </w:rPr>
        <w:t>– Įmonės energetikos inovacijoms įgyvendinti skirta metinė sąnaudų, finansuojamų per reguliuojamas elektros energijos kainas, dalis, kuri negali sudaryti daugiau kaip 0,5 proc. Tarybos nustatyto metinio pajamų lygio visuomeninio tiekimo paslaugai (vertinamas Įmonės kreipimosi dėl energetikos inovacijos metu galiojantis Tarybos nustatytas pajamų lygis, iš jo eliminuojant praeitame laikotarpyje skirtą finansavimą energetikos inovacijoms), Eur</w:t>
      </w:r>
      <w:r>
        <w:rPr>
          <w:szCs w:val="24"/>
          <w:lang w:eastAsia="lt-LT"/>
        </w:rPr>
        <w:t>.</w:t>
      </w:r>
      <w:r>
        <w:t>“</w:t>
      </w:r>
    </w:p>
    <w:p w14:paraId="25F218B7" w14:textId="376A9440">
      <w:pPr>
        <w:tabs>
          <w:tab w:val="left" w:pos="993"/>
        </w:tabs>
        <w:ind w:firstLine="709"/>
        <w:jc w:val="both"/>
        <w:rPr>
          <w:szCs w:val="24"/>
          <w:lang w:eastAsia="lt-LT"/>
        </w:rPr>
      </w:pPr>
      <w:r>
        <w:t>18</w:t>
      </w:r>
      <w:r>
        <w:t xml:space="preserve">. Papildyti </w:t>
      </w:r>
      <w:r>
        <w:rPr>
          <w:szCs w:val="24"/>
          <w:lang w:eastAsia="lt-LT"/>
        </w:rPr>
        <w:t>99</w:t>
      </w:r>
      <w:r>
        <w:rPr>
          <w:szCs w:val="24"/>
          <w:vertAlign w:val="superscript"/>
          <w:lang w:eastAsia="lt-LT"/>
        </w:rPr>
        <w:t>1</w:t>
      </w:r>
      <w:r>
        <w:rPr>
          <w:szCs w:val="24"/>
          <w:lang w:eastAsia="lt-LT"/>
        </w:rPr>
        <w:t xml:space="preserve"> papunkčiu:</w:t>
      </w:r>
    </w:p>
    <w:p w14:paraId="428DF504" w14:textId="497E1645">
      <w:pPr>
        <w:tabs>
          <w:tab w:val="left" w:pos="993"/>
        </w:tabs>
        <w:ind w:firstLine="709"/>
        <w:jc w:val="both"/>
      </w:pPr>
      <w:r>
        <w:rPr>
          <w:szCs w:val="24"/>
        </w:rPr>
        <w:t>„</w:t>
      </w:r>
      <w:r>
        <w:t>99</w:t>
      </w:r>
      <w:r>
        <w:rPr>
          <w:vertAlign w:val="superscript"/>
        </w:rPr>
        <w:t>1</w:t>
      </w:r>
      <w:r>
        <w:t>. Įmonei, diegiančiai inovacijas bandomojoje energetikos inovacijų aplinkoje, Tarybai panaikinus teisę veikti bandomojoje energetikos inovacijų aplinkoje ir (arba) per dvejus metus nuo finansavimo energetikos inovacijoms ne bandomojoje aplinkoje taikymo pradžios Įmonei nepradėjus vykdyti energetikos inovacijų, vartotojams grąžinamos visos Įmonei skirtos ir per reguliuojamas elektros energijos kainas įsisavintos lėšos, susijusios su energetikos inovacijos diegimu, mažinant ateinančių metų pajamų lygį.“</w:t>
      </w:r>
    </w:p>
    <w:p w14:paraId="66A750BC" w14:textId="205B36B6">
      <w:pPr>
        <w:tabs>
          <w:tab w:val="left" w:pos="993"/>
        </w:tabs>
        <w:ind w:firstLine="709"/>
        <w:jc w:val="both"/>
        <w:rPr>
          <w:szCs w:val="24"/>
          <w:lang w:eastAsia="lt-LT"/>
        </w:rPr>
      </w:pPr>
      <w:r>
        <w:rPr>
          <w:szCs w:val="24"/>
          <w:lang w:eastAsia="lt-LT"/>
        </w:rPr>
        <w:t>19</w:t>
      </w:r>
      <w:r>
        <w:rPr>
          <w:szCs w:val="24"/>
          <w:lang w:eastAsia="lt-LT"/>
        </w:rPr>
        <w:t xml:space="preserve">. </w:t>
      </w:r>
      <w:r>
        <w:t>Pakeisti Metodikos 1 priedą ir išdėstyti jį nauja redakcija (pridedama).</w:t>
      </w:r>
    </w:p>
    <w:p w14:paraId="206E1402" w14:textId="3FD6CA0C">
      <w:pPr>
        <w:tabs>
          <w:tab w:val="left" w:pos="993"/>
        </w:tabs>
        <w:ind w:firstLine="709"/>
        <w:jc w:val="both"/>
        <w:rPr>
          <w:szCs w:val="24"/>
        </w:rPr>
      </w:pPr>
      <w:r>
        <w:t>21</w:t>
      </w:r>
      <w:r>
        <w:t>. Pakeisti Metodikos 2 priedą ir išdėstyti jį nauja redakcija (pridedama).</w:t>
      </w:r>
    </w:p>
    <w:p w14:paraId="5040CF79" w14:textId="2E12079A">
      <w:pPr>
        <w:tabs>
          <w:tab w:val="left" w:pos="993"/>
        </w:tabs>
        <w:ind w:firstLine="709"/>
        <w:jc w:val="both"/>
        <w:rPr>
          <w:szCs w:val="24"/>
        </w:rPr>
      </w:pPr>
      <w:r>
        <w:t>22</w:t>
      </w:r>
      <w:r>
        <w:t>. Pakeisti Metodikos 13 priedą ir išdėstyti jį nauja redakcija (pridedama).</w:t>
      </w:r>
    </w:p>
    <w:p w14:paraId="2C9A05B6" w14:textId="77777777">
      <w:pPr>
        <w:suppressAutoHyphens/>
        <w:spacing w:line="259" w:lineRule="auto"/>
        <w:ind w:firstLine="720"/>
        <w:jc w:val="both"/>
        <w:textAlignment w:val="baseline"/>
      </w:pPr>
    </w:p>
    <w:p w14:paraId="2EAB1545" w14:textId="1F4A878A">
      <w:pPr>
        <w:suppressAutoHyphens/>
        <w:spacing w:line="259" w:lineRule="auto"/>
        <w:ind w:firstLine="720"/>
        <w:jc w:val="both"/>
        <w:textAlignment w:val="baseline"/>
      </w:pPr>
    </w:p>
    <w:p w14:paraId="093E7CF2" w14:textId="26CC23B1">
      <w:pPr>
        <w:suppressAutoHyphens/>
        <w:spacing w:line="259" w:lineRule="auto"/>
        <w:jc w:val="both"/>
        <w:textAlignment w:val="baseline"/>
      </w:pPr>
      <w:r>
        <w:t>Tarybos pirmininkas</w:t>
      </w:r>
    </w:p>
    <w:p w14:paraId="1F7172B3" w14:textId="74831D77">
      <w:pPr>
        <w:suppressAutoHyphens/>
        <w:spacing w:line="259" w:lineRule="auto"/>
        <w:jc w:val="both"/>
        <w:textAlignment w:val="baseline"/>
      </w:pPr>
    </w:p>
    <w:sectPr>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E1BDC" w14:textId="77777777">
      <w:r>
        <w:separator/>
      </w:r>
    </w:p>
  </w:endnote>
  <w:endnote w:type="continuationSeparator" w:id="0">
    <w:p w14:paraId="5A5652DC"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6EE73"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013B"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E664A"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4EB35" w14:textId="77777777">
      <w:r>
        <w:separator/>
      </w:r>
    </w:p>
  </w:footnote>
  <w:footnote w:type="continuationSeparator" w:id="0">
    <w:p w14:paraId="358F2399"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08311" w14:textId="77777777">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026D" w14:textId="49D62773">
    <w:pPr>
      <w:tabs>
        <w:tab w:val="center" w:pos="4819"/>
        <w:tab w:val="right" w:pos="9638"/>
      </w:tabs>
      <w:jc w:val="center"/>
    </w:pPr>
    <w:r>
      <w:fldChar w:fldCharType="begin"/>
    </w:r>
    <w:r>
      <w:instrText>PAGE   \* MERGEFORMAT</w:instrText>
    </w:r>
    <w:r>
      <w:fldChar w:fldCharType="separate"/>
    </w:r>
    <w:r>
      <w:t>8</w:t>
    </w:r>
    <w:r>
      <w:fldChar w:fldCharType="end"/>
    </w:r>
  </w:p>
  <w:p w14:paraId="35F472F8" w14:textId="77777777">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42E8"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699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2953</Words>
  <Characters>21382</Characters>
  <Application>Microsoft Office Word</Application>
  <DocSecurity>4</DocSecurity>
  <Lines>368</Lines>
  <Paragraphs>177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TREČIASIS SKIRSNIS</vt:lpstr>
      <vt:lpstr>    PERDAVIMO PASLAUGOS AUKŠTOS ĮTAMPOS TINKLAIS KAINOS VIRŠUTINĖS RIBOS NUSTATYMAS </vt:lpstr>
    </vt:vector>
  </TitlesOfParts>
  <Company/>
  <LinksUpToDate>false</LinksUpToDate>
  <CharactersWithSpaces>24158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2021-02-26T07:55:00Z</dcterms:created>
  <dc:creator>Justina Malakauskaitė</dc:creator>
  <lastModifiedBy>adlibuser</lastModifiedBy>
  <dcterms:modified xsi:type="dcterms:W3CDTF">2021-02-26T07:55:00Z</dcterms:modified>
  <revision>2</revision>
</coreProperties>
</file>