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7bb8cdb34e3c454d8d44e24423c44d29"/>
        <w:lock w:val="sdtLocked"/>
        <w:richText/>
      </w:sdtPr>
      <w:sdtContent>
        <w:p>
          <w:pPr>
            <w:ind w:left="8080"/>
            <w:rPr>
              <w:rFonts w:eastAsia="Calibri"/>
              <w:b/>
              <w:szCs w:val="24"/>
            </w:rPr>
          </w:pPr>
          <w:r>
            <w:rPr>
              <w:rFonts w:eastAsia="Calibri"/>
              <w:b/>
              <w:szCs w:val="24"/>
            </w:rPr>
            <w:t>Projektas</w:t>
          </w:r>
        </w:p>
        <w:p>
          <w:pPr>
            <w:jc w:val="center"/>
            <w:rPr>
              <w:rFonts w:eastAsia="Calibri"/>
              <w:b/>
              <w:szCs w:val="24"/>
            </w:rPr>
          </w:pPr>
        </w:p>
        <w:p>
          <w:pPr>
            <w:jc w:val="center"/>
            <w:rPr>
              <w:rFonts w:eastAsia="Calibri"/>
              <w:b/>
              <w:szCs w:val="24"/>
            </w:rPr>
          </w:pPr>
          <w:r>
            <w:rPr>
              <w:rFonts w:eastAsia="Calibri"/>
              <w:b/>
              <w:szCs w:val="24"/>
            </w:rPr>
            <w:t>LIETUVOS RESPUBLIKOS SEIMAS</w:t>
          </w:r>
        </w:p>
        <w:p>
          <w:pPr>
            <w:jc w:val="center"/>
            <w:rPr>
              <w:rFonts w:eastAsia="Calibri"/>
              <w:b/>
              <w:szCs w:val="24"/>
            </w:rPr>
          </w:pPr>
        </w:p>
        <w:p>
          <w:pPr>
            <w:jc w:val="center"/>
            <w:rPr>
              <w:rFonts w:eastAsia="Calibri"/>
              <w:b/>
              <w:szCs w:val="24"/>
            </w:rPr>
          </w:pPr>
        </w:p>
        <w:p>
          <w:pPr>
            <w:jc w:val="center"/>
            <w:rPr>
              <w:rFonts w:eastAsia="Calibri"/>
              <w:b/>
              <w:szCs w:val="24"/>
            </w:rPr>
          </w:pPr>
          <w:r>
            <w:rPr>
              <w:rFonts w:eastAsia="Calibri"/>
              <w:b/>
              <w:szCs w:val="24"/>
            </w:rPr>
            <w:t>NUTARIMAS</w:t>
          </w:r>
        </w:p>
        <w:p>
          <w:pPr>
            <w:jc w:val="center"/>
            <w:rPr>
              <w:rFonts w:eastAsia="Calibri"/>
              <w:b/>
              <w:szCs w:val="24"/>
            </w:rPr>
          </w:pPr>
          <w:r>
            <w:rPr>
              <w:rFonts w:eastAsia="Calibri"/>
              <w:b/>
              <w:szCs w:val="24"/>
            </w:rPr>
            <w:t xml:space="preserve">DĖL LIETUVOS RESPUBLIKOS SEIMO PETICIJŲ KOMISIJOS 2026 M. </w:t>
          </w:r>
          <w:r>
            <w:rPr>
              <w:rFonts w:eastAsia="Calibri"/>
              <w:b/>
              <w:szCs w:val="24"/>
              <w:lang w:val="en-US"/>
            </w:rPr>
            <w:t>BALAND</w:t>
          </w:r>
          <w:r>
            <w:rPr>
              <w:rFonts w:eastAsia="Calibri"/>
              <w:b/>
              <w:szCs w:val="24"/>
            </w:rPr>
            <w:t xml:space="preserve">ŽIO </w:t>
          </w:r>
          <w:r>
            <w:rPr>
              <w:rFonts w:eastAsia="Calibri"/>
              <w:b/>
              <w:szCs w:val="24"/>
              <w:lang w:val="en-US"/>
            </w:rPr>
            <w:t>8</w:t>
          </w:r>
          <w:r>
            <w:rPr>
              <w:rFonts w:eastAsia="Calibri"/>
              <w:b/>
              <w:szCs w:val="24"/>
            </w:rPr>
            <w:t xml:space="preserve"> D. IŠVADOS NR. 250-I-</w:t>
          </w:r>
          <w:r>
            <w:rPr>
              <w:rFonts w:eastAsia="Calibri"/>
              <w:b/>
              <w:szCs w:val="24"/>
              <w:lang w:val="en-US"/>
            </w:rPr>
            <w:t>11</w:t>
          </w:r>
        </w:p>
        <w:p>
          <w:pPr>
            <w:jc w:val="center"/>
            <w:rPr>
              <w:rFonts w:eastAsia="Calibri"/>
              <w:b/>
              <w:szCs w:val="24"/>
            </w:rPr>
          </w:pPr>
        </w:p>
        <w:p>
          <w:pPr>
            <w:jc w:val="center"/>
            <w:rPr>
              <w:rFonts w:eastAsia="Calibri"/>
              <w:szCs w:val="24"/>
            </w:rPr>
          </w:pPr>
          <w:r>
            <w:rPr>
              <w:rFonts w:eastAsia="Calibri"/>
              <w:szCs w:val="24"/>
            </w:rPr>
            <w:t xml:space="preserve">2026 m.              d. Nr. </w:t>
          </w:r>
        </w:p>
        <w:p>
          <w:pPr>
            <w:jc w:val="center"/>
            <w:rPr>
              <w:rFonts w:eastAsia="Calibri"/>
              <w:szCs w:val="24"/>
            </w:rPr>
          </w:pPr>
          <w:r>
            <w:rPr>
              <w:rFonts w:eastAsia="Calibri"/>
              <w:szCs w:val="24"/>
            </w:rPr>
            <w:t>Vilnius</w:t>
          </w:r>
        </w:p>
        <w:p>
          <w:pPr>
            <w:spacing w:line="360" w:lineRule="auto"/>
            <w:rPr>
              <w:rFonts w:eastAsia="Calibri"/>
              <w:szCs w:val="24"/>
            </w:rPr>
          </w:pPr>
        </w:p>
        <w:sdt>
          <w:sdtPr>
            <w:alias w:val="preambule"/>
            <w:tag w:val="part_eb6f2703bb5348f79b89ab7c311436ff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 xml:space="preserve">Lietuvos Respublikos Seimas, vadovaudamasis Lietuvos Respublikos peticijų konstitucinio įstatymo 19 straipsnio 1 dalimi, </w:t>
              </w:r>
              <w:r>
                <w:rPr>
                  <w:rFonts w:eastAsia="Calibri"/>
                  <w:spacing w:val="60"/>
                  <w:szCs w:val="24"/>
                </w:rPr>
                <w:t>nutari</w:t>
              </w:r>
              <w:r>
                <w:rPr>
                  <w:rFonts w:eastAsia="Calibri"/>
                  <w:szCs w:val="24"/>
                </w:rPr>
                <w:t>a:</w:t>
              </w:r>
            </w:p>
            <w:p>
              <w:pPr>
                <w:spacing w:line="360" w:lineRule="auto"/>
                <w:ind w:firstLine="720"/>
                <w:jc w:val="both"/>
                <w:rPr>
                  <w:rFonts w:eastAsia="Calibri"/>
                  <w:szCs w:val="24"/>
                </w:rPr>
              </w:pPr>
            </w:p>
          </w:sdtContent>
        </w:sdt>
        <w:sdt>
          <w:sdtPr>
            <w:alias w:val="1 str."/>
            <w:tag w:val="part_af244a73f5fb42e2889cdd416df82910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rFonts w:eastAsia="Calibri"/>
                  <w:b/>
                  <w:szCs w:val="24"/>
                  <w:lang w:val="en-US"/>
                </w:rPr>
              </w:pPr>
              <w:sdt>
                <w:sdtPr>
                  <w:alias w:val="Numeris"/>
                  <w:tag w:val="nr_af244a73f5fb42e2889cdd416df82910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rFonts w:eastAsia="Calibri"/>
                  <w:b/>
                  <w:szCs w:val="24"/>
                </w:rPr>
                <w:t xml:space="preserve"> straipsnis.</w:t>
              </w:r>
            </w:p>
            <w:sdt>
              <w:sdtPr>
                <w:alias w:val="1 str. 1 d."/>
                <w:tag w:val="part_1c32fd1918bb46e5b6977ff0fa8b991a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rFonts w:eastAsia="Calibri"/>
                      <w:szCs w:val="24"/>
                      <w:lang w:val="en"/>
                    </w:rPr>
                  </w:pPr>
                  <w:r>
                    <w:rPr>
                      <w:rFonts w:eastAsia="Calibri"/>
                      <w:szCs w:val="24"/>
                    </w:rPr>
                    <w:t xml:space="preserve">Pritarti Seimo Peticijų komisijos 2026 m. balandžio </w:t>
                  </w:r>
                  <w:r>
                    <w:rPr>
                      <w:rFonts w:eastAsia="Calibri"/>
                      <w:szCs w:val="24"/>
                      <w:lang w:val="en-US"/>
                    </w:rPr>
                    <w:t xml:space="preserve">8 </w:t>
                  </w:r>
                  <w:r>
                    <w:rPr>
                      <w:rFonts w:eastAsia="Calibri"/>
                      <w:szCs w:val="24"/>
                    </w:rPr>
                    <w:t>d. išvadai Nr. 250-I-</w:t>
                  </w:r>
                  <w:r>
                    <w:rPr>
                      <w:rFonts w:eastAsia="Calibri"/>
                      <w:szCs w:val="24"/>
                      <w:lang w:val="en-US"/>
                    </w:rPr>
                    <w:t>11</w:t>
                  </w:r>
                  <w:r>
                    <w:rPr>
                      <w:rFonts w:eastAsia="Calibri"/>
                      <w:szCs w:val="24"/>
                    </w:rPr>
                    <w:t xml:space="preserve"> netenkinti peticijoje pateikt</w:t>
                  </w:r>
                  <w:r>
                    <w:rPr>
                      <w:rFonts w:eastAsia="Calibri"/>
                      <w:szCs w:val="24"/>
                      <w:lang w:val="en-US"/>
                    </w:rPr>
                    <w:t>o</w:t>
                  </w:r>
                  <w:r>
                    <w:rPr>
                      <w:rFonts w:eastAsia="Calibri"/>
                      <w:szCs w:val="24"/>
                    </w:rPr>
                    <w:t xml:space="preserve"> siūlymo</w:t>
                  </w:r>
                  <w:r>
                    <w:rPr>
                      <w:rFonts w:eastAsia="Calibri"/>
                      <w:szCs w:val="24"/>
                      <w:lang w:val="en"/>
                    </w:rPr>
                    <w:t xml:space="preserve"> </w:t>
                  </w:r>
                  <w:r>
                    <w:rPr>
                      <w:rFonts w:eastAsia="Calibri"/>
                      <w:color w:val="000000"/>
                      <w:szCs w:val="24"/>
                      <w:lang w:val="en"/>
                    </w:rPr>
                    <w:t xml:space="preserve">dėl </w:t>
                  </w:r>
                  <w:r>
                    <w:rPr>
                      <w:rFonts w:eastAsia="Calibri"/>
                      <w:szCs w:val="24"/>
                      <w:lang w:val="en"/>
                    </w:rPr>
                    <w:t>Lietuvos Respublikos piniginės socialinės paramos nepasiturintiems gyventojams įstatymo 10 straipsnio 2 dalies nuostatų pakeitimo.</w:t>
                  </w:r>
                </w:p>
                <w:p>
                  <w:pPr>
                    <w:rPr>
                      <w:sz w:val="18"/>
                      <w:szCs w:val="18"/>
                    </w:rPr>
                  </w:pPr>
                </w:p>
                <w:p>
                  <w:pPr>
                    <w:spacing w:line="360" w:lineRule="auto"/>
                    <w:ind w:firstLine="720"/>
                    <w:jc w:val="both"/>
                    <w:rPr>
                      <w:rFonts w:eastAsia="Calibri"/>
                      <w:szCs w:val="22"/>
                    </w:rPr>
                  </w:pPr>
                </w:p>
              </w:sdtContent>
            </w:sdt>
          </w:sdtContent>
        </w:sdt>
        <w:sdt>
          <w:sdtPr>
            <w:alias w:val="2 str."/>
            <w:tag w:val="part_74476c1de22140f2b1f120dfb597acf1"/>
            <w:lock w:val="sdtLocked"/>
            <w:richText/>
          </w:sdtPr>
          <w:sdtContent>
            <w:p>
              <w:pPr>
                <w:suppressAutoHyphens/>
                <w:spacing w:line="360" w:lineRule="auto"/>
                <w:ind w:firstLine="720"/>
                <w:jc w:val="both"/>
                <w:rPr>
                  <w:rFonts w:eastAsia="Calibri"/>
                  <w:b/>
                  <w:szCs w:val="24"/>
                </w:rPr>
              </w:pPr>
              <w:sdt>
                <w:sdtPr>
                  <w:alias w:val="Numeris"/>
                  <w:tag w:val="nr_74476c1de22140f2b1f120dfb597acf1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szCs w:val="24"/>
                    </w:rPr>
                    <w:t>2</w:t>
                  </w:r>
                </w:sdtContent>
              </w:sdt>
              <w:r>
                <w:rPr>
                  <w:rFonts w:eastAsia="Calibri"/>
                  <w:b/>
                  <w:szCs w:val="24"/>
                </w:rPr>
                <w:t xml:space="preserve"> straipsnis.</w:t>
              </w:r>
            </w:p>
            <w:sdt>
              <w:sdtPr>
                <w:alias w:val="2 str. 1 d."/>
                <w:tag w:val="part_c1dea79f32a841fba9ecbbd17572e5fb"/>
                <w:lock w:val="sdtLocked"/>
                <w:richText/>
              </w:sdtPr>
              <w:sdtContent>
                <w:p>
                  <w:pPr>
                    <w:suppressAutoHyphens/>
                    <w:spacing w:line="360" w:lineRule="auto"/>
                    <w:ind w:firstLine="720"/>
                    <w:jc w:val="both"/>
                    <w:rPr>
                      <w:rFonts w:eastAsia="Calibri"/>
                      <w:szCs w:val="24"/>
                    </w:rPr>
                  </w:pPr>
                  <w:r>
                    <w:rPr>
                      <w:rFonts w:eastAsia="Calibri"/>
                      <w:szCs w:val="24"/>
                    </w:rPr>
                    <w:t>Nustatyti, kad šis nutarimas įsigalioja nuo jo oficialaus paskelbimo.</w:t>
                  </w:r>
                </w:p>
                <w:p>
                  <w:pPr>
                    <w:suppressAutoHyphens/>
                    <w:spacing w:line="360" w:lineRule="auto"/>
                    <w:ind w:firstLine="709"/>
                    <w:jc w:val="both"/>
                    <w:rPr>
                      <w:rFonts w:eastAsia="Calibri"/>
                      <w:szCs w:val="24"/>
                    </w:rPr>
                  </w:pPr>
                </w:p>
                <w:p>
                  <w:pPr>
                    <w:spacing w:line="360" w:lineRule="auto"/>
                    <w:jc w:val="both"/>
                    <w:rPr>
                      <w:szCs w:val="24"/>
                      <w:lang w:eastAsia="pl-PL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104bb3e800de4151aadb0757e8c20960"/>
            <w:lock w:val="sdtLocked"/>
            <w:richText/>
          </w:sdtPr>
          <w:sdtContent>
            <w:p>
              <w:pPr>
                <w:spacing w:line="360" w:lineRule="auto"/>
                <w:jc w:val="both"/>
                <w:rPr>
                  <w:szCs w:val="24"/>
                  <w:lang w:eastAsia="pl-PL"/>
                </w:rPr>
              </w:pPr>
              <w:r>
                <w:rPr>
                  <w:szCs w:val="24"/>
                  <w:lang w:eastAsia="pl-PL"/>
                </w:rPr>
                <w:t>Seimo Pirmininkas</w:t>
              </w:r>
            </w:p>
            <w:p>
              <w:pPr>
                <w:spacing w:line="360" w:lineRule="auto"/>
                <w:jc w:val="both"/>
                <w:rPr>
                  <w:szCs w:val="24"/>
                  <w:lang w:eastAsia="pl-PL"/>
                </w:rPr>
              </w:pPr>
            </w:p>
            <w:p>
              <w:pPr>
                <w:spacing w:line="360" w:lineRule="auto"/>
                <w:jc w:val="both"/>
                <w:rPr>
                  <w:szCs w:val="24"/>
                  <w:lang w:eastAsia="pl-PL"/>
                </w:rPr>
              </w:pPr>
            </w:p>
            <w:p>
              <w:pPr>
                <w:spacing w:line="360" w:lineRule="auto"/>
                <w:jc w:val="both"/>
                <w:rPr>
                  <w:szCs w:val="24"/>
                  <w:lang w:eastAsia="pl-PL"/>
                </w:rPr>
              </w:pPr>
            </w:p>
            <w:p>
              <w:pPr>
                <w:spacing w:line="360" w:lineRule="auto"/>
                <w:jc w:val="both"/>
                <w:rPr>
                  <w:szCs w:val="24"/>
                  <w:lang w:eastAsia="pl-PL"/>
                </w:rPr>
              </w:pPr>
            </w:p>
            <w:p>
              <w:pPr>
                <w:spacing w:line="360" w:lineRule="auto"/>
                <w:jc w:val="both"/>
                <w:rPr>
                  <w:szCs w:val="24"/>
                  <w:lang w:eastAsia="pl-PL"/>
                </w:rPr>
              </w:pPr>
            </w:p>
            <w:p>
              <w:pPr>
                <w:spacing w:line="360" w:lineRule="auto"/>
                <w:jc w:val="both"/>
                <w:rPr>
                  <w:szCs w:val="24"/>
                  <w:lang w:eastAsia="pl-PL"/>
                </w:rPr>
              </w:pPr>
            </w:p>
            <w:p>
              <w:pPr>
                <w:spacing w:line="360" w:lineRule="auto"/>
                <w:jc w:val="both"/>
                <w:rPr>
                  <w:szCs w:val="24"/>
                  <w:lang w:eastAsia="pl-PL"/>
                </w:rPr>
              </w:pPr>
            </w:p>
            <w:p>
              <w:pPr>
                <w:spacing w:line="360" w:lineRule="auto"/>
                <w:jc w:val="both"/>
                <w:rPr>
                  <w:szCs w:val="24"/>
                  <w:lang w:eastAsia="pl-PL"/>
                </w:rPr>
              </w:pPr>
            </w:p>
            <w:p>
              <w:pPr>
                <w:spacing w:line="360" w:lineRule="auto"/>
                <w:jc w:val="both"/>
                <w:rPr>
                  <w:szCs w:val="24"/>
                  <w:lang w:eastAsia="pl-PL"/>
                </w:rPr>
              </w:pPr>
            </w:p>
            <w:p>
              <w:pPr>
                <w:spacing w:line="360" w:lineRule="auto"/>
                <w:jc w:val="both"/>
                <w:rPr>
                  <w:szCs w:val="24"/>
                  <w:lang w:eastAsia="pl-PL"/>
                </w:rPr>
              </w:pPr>
            </w:p>
            <w:p>
              <w:pPr>
                <w:spacing w:line="276" w:lineRule="auto"/>
                <w:jc w:val="both"/>
                <w:rPr>
                  <w:rFonts w:eastAsia="Calibri"/>
                  <w:szCs w:val="24"/>
                </w:rPr>
              </w:pPr>
            </w:p>
            <w:p>
              <w:pPr>
                <w:spacing w:line="276" w:lineRule="auto"/>
                <w:jc w:val="both"/>
                <w:rPr>
                  <w:rFonts w:eastAsia="Calibri"/>
                  <w:szCs w:val="24"/>
                </w:rPr>
              </w:pPr>
            </w:p>
            <w:p>
              <w:pPr>
                <w:spacing w:line="276" w:lineRule="auto"/>
                <w:ind w:left="142" w:hanging="142"/>
                <w:jc w:val="both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Teikia</w:t>
              </w:r>
            </w:p>
            <w:p>
              <w:pPr>
                <w:spacing w:line="276" w:lineRule="auto"/>
                <w:ind w:left="142" w:hanging="142"/>
                <w:jc w:val="both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Peticijų komisijos pirmininkas</w:t>
                <w:tab/>
                <w:tab/>
                <w:tab/>
                <w:tab/>
                <w:t>Tadas Prajara</w:t>
              </w:r>
            </w:p>
          </w:sdtContent>
        </w:sdt>
      </w:sdtContent>
    </w:sdt>
    <w:sectPr>
      <w:pgSz w:w="11906" w:h="16838"/>
      <w:pgMar w:top="1134" w:right="851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endnote>
  <w:endnote w:type="continuationSeparator" w:id="0">
    <w:p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footnote>
  <w:footnote w:type="continuationSeparator" w:id="0">
    <w:p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F64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0D39F31-3519-49DD-83D3-A215CB92959A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d92b36593d574722aca6c24dcf6e3097" PartId="7bb8cdb34e3c454d8d44e24423c44d29">
    <Part Type="preambule" DocPartId="33f31fc4fccd4dddb11400b353e9a24e" PartId="eb6f2703bb5348f79b89ab7c311436ff"/>
    <Part Type="straipsnis" Nr="1" Abbr="1 str." DocPartId="f8f0364d59ac400c9378cffa549b9d21" PartId="af244a73f5fb42e2889cdd416df82910">
      <Part Type="strDalis" Nr="1" Abbr="1 str. 1 d." DocPartId="5a7b093c5da74d82bf93811ec7863259" PartId="1c32fd1918bb46e5b6977ff0fa8b991a"/>
    </Part>
    <Part Type="straipsnis" Nr="2" Abbr="2 str." DocPartId="e8443eae5a8c4e0793da2eabe7bfd6f9" PartId="74476c1de22140f2b1f120dfb597acf1">
      <Part Type="strDalis" Nr="1" Abbr="2 str. 1 d." DocPartId="0accbc07270548b49ee2662b03e83850" PartId="c1dea79f32a841fba9ecbbd17572e5fb"/>
    </Part>
    <Part Type="signatura" DocPartId="345171e7eeb94b90ab63a8345c1fb22c" PartId="104bb3e800de4151aadb0757e8c20960"/>
  </Part>
</Parts>
</file>

<file path=customXml/itemProps1.xml><?xml version="1.0" encoding="utf-8"?>
<ds:datastoreItem xmlns:ds="http://schemas.openxmlformats.org/officeDocument/2006/customXml" ds:itemID="{9B54255E-E714-4563-9AD0-B306283441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C1CCA3AA-1C03-445A-BF9F-050723A5C71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94</Words>
  <Characters>660</Characters>
  <Application>Microsoft Office Word</Application>
  <DocSecurity>4</DocSecurity>
  <Lines>41</Lines>
  <Paragraphs>16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2026-07-08T09:10:00Z</dcterms:created>
  <dc:creator>ŠNIAUKŠTIENĖ Janina</dc:creator>
  <lastModifiedBy>adlibuser</lastModifiedBy>
  <lastPrinted>2024-09-25T05:47:00Z</lastPrinted>
  <dcterms:modified xsi:type="dcterms:W3CDTF">2026-07-08T09:10:00Z</dcterms:modified>
  <revision>2</revision>
</coreProperties>
</file>