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b2ce363ec414a9bb47a6570578d7b20"/>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2024-12-05 Nr. TR-437</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w:t>
          </w:r>
          <w:r>
            <w:rPr>
              <w:rFonts w:ascii="Verdana" w:hAnsi="Verdana"/>
              <w:b/>
              <w:bCs/>
              <w:szCs w:val="24"/>
              <w:lang w:eastAsia="lt-LT"/>
            </w:rPr>
            <w:t xml:space="preserve">MARIJAMPOLĖS M. VASAROS GATVĖS JUNGTIES SU MARIJAMPOLĖS SAV. PATAŠINĖS SEN. SKRIAUDUČIO K. ESANČIA JUOZO MONTVILOS GATVE </w:t>
          </w:r>
          <w:r>
            <w:rPr>
              <w:rFonts w:ascii="Verdana" w:hAnsi="Verdana"/>
              <w:b/>
              <w:szCs w:val="24"/>
              <w:lang w:eastAsia="lt-LT"/>
            </w:rPr>
            <w:t>SUSISIEKIMO KOMUNIKACIJŲ INFRASTRUKTŪROS SPECIALIOJO PLANO RENGIMO PRADŽIOS IR PLANAVIMO TIKSLŲ</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a27a35448fa84b76857ed175ccd45c7a"/>
            <w:lock w:val="sdtLocked"/>
            <w:richText/>
          </w:sdtPr>
          <w:sdtContent>
            <w:p>
              <w:pPr>
                <w:tabs>
                  <w:tab w:val="left" w:pos="1134"/>
                  <w:tab w:val="left" w:pos="4675"/>
                </w:tabs>
                <w:ind w:firstLine="709"/>
                <w:jc w:val="both"/>
                <w:rPr>
                  <w:rFonts w:ascii="Verdana" w:hAnsi="Verdana"/>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32 punktu, Lietuvos Respublikos teritorijų planavimo </w:t>
              </w:r>
              <w:hyperlink r:id="rId13" w:history="1">
                <w:r>
                  <w:rPr>
                    <w:rFonts w:ascii="Verdana" w:hAnsi="Verdana"/>
                    <w:szCs w:val="24"/>
                    <w:lang w:eastAsia="lt-LT"/>
                  </w:rPr>
                  <w:t>įstatymo</w:t>
                </w:r>
              </w:hyperlink>
              <w:r>
                <w:rPr>
                  <w:rFonts w:ascii="Verdana" w:hAnsi="Verdana"/>
                  <w:szCs w:val="24"/>
                  <w:lang w:eastAsia="lt-LT"/>
                </w:rPr>
                <w:t xml:space="preserve"> 21 straipsnio 1 dalies 2 punktu, 2 dalies 2 punktu, 30 straipsnio 1 dalies 2 punktu ir 2 dalimi, Susisiekimo komunikacijų inžinerinės infrastruktūros vystymo planų rengimo taisyklių, patvirtintų Lietuvos Respublikos susisiekimo ministro ir Lietuvos Respublikos aplinkos ministro </w:t>
              </w:r>
              <w:smartTag w:uri="urn:schemas-microsoft-com:office:smarttags" w:element="metricconverter">
                <w:smartTagPr>
                  <w:attr w:name="ProductID" w:val="2006 m"/>
                </w:smartTagPr>
                <w:r>
                  <w:rPr>
                    <w:rFonts w:ascii="Verdana" w:hAnsi="Verdana"/>
                    <w:szCs w:val="24"/>
                    <w:lang w:eastAsia="lt-LT"/>
                  </w:rPr>
                  <w:t>2006 m</w:t>
                </w:r>
              </w:smartTag>
              <w:r>
                <w:rPr>
                  <w:rFonts w:ascii="Verdana" w:hAnsi="Verdana"/>
                  <w:szCs w:val="24"/>
                  <w:lang w:eastAsia="lt-LT"/>
                </w:rPr>
                <w:t xml:space="preserve">. lapkričio 24 d. įsakymu </w:t>
              </w:r>
              <w:hyperlink r:id="rId14" w:history="1">
                <w:r>
                  <w:rPr>
                    <w:rFonts w:ascii="Verdana" w:hAnsi="Verdana"/>
                    <w:szCs w:val="24"/>
                    <w:lang w:eastAsia="lt-LT"/>
                  </w:rPr>
                  <w:t>Nr. 3-453/D1-549</w:t>
                </w:r>
              </w:hyperlink>
              <w:r>
                <w:rPr>
                  <w:rFonts w:ascii="Verdana" w:hAnsi="Verdana"/>
                  <w:szCs w:val="24"/>
                  <w:lang w:eastAsia="lt-LT"/>
                </w:rPr>
                <w:t xml:space="preserve"> „Dėl Susisiekimo komunikacijų inžinerinės infrastruktūros vystymo planų rengimo taisyklių patvirtinimo“, 10.2 papunkčiu, Marijampolės savivaldybės teritorijos bendruoju planu, patvirtintu Marijampolės savivaldybės tarybos 2017 m. rugsėjo 25 d. sprendimu </w:t>
              </w:r>
              <w:r>
                <w:rPr>
                  <w:rFonts w:ascii="Verdana" w:hAnsi="Verdana"/>
                  <w:szCs w:val="24"/>
                  <w:lang w:eastAsia="lt-LT"/>
                </w:rPr>
                <w:t>Nr. 1-230</w:t>
              </w:r>
              <w:r>
                <w:rPr>
                  <w:rFonts w:ascii="Verdana" w:hAnsi="Verdana"/>
                  <w:szCs w:val="24"/>
                  <w:lang w:eastAsia="lt-LT"/>
                </w:rPr>
                <w:t xml:space="preserve"> „Dėl Marijampolės savivaldybės teritorijos bendrojo plano patvirtinimo“, Marijampolės miesto teritorijos bendruoju planu, patvirtintu Marijampolės savivaldybės tarybos 2017 m. rugsėjo 25 d. sprendimu </w:t>
              </w:r>
              <w:r>
                <w:rPr>
                  <w:rFonts w:ascii="Verdana" w:hAnsi="Verdana"/>
                  <w:szCs w:val="24"/>
                  <w:lang w:eastAsia="lt-LT"/>
                </w:rPr>
                <w:t>Nr. 1-229</w:t>
              </w:r>
              <w:r>
                <w:rPr>
                  <w:rFonts w:ascii="Verdana" w:hAnsi="Verdana"/>
                  <w:szCs w:val="24"/>
                  <w:lang w:eastAsia="lt-LT"/>
                </w:rPr>
                <w:t xml:space="preserve"> „Dėl Marijampolės miesto teritorijos bendrojo plano patvirtinimo“, 2023–2029 m. Marijampolės regiono funkcinės zonos strategijos, patvirtintos Marijampolės savivaldybės tarybos 2024 m. kovo 25 d. sprendimu </w:t>
              </w:r>
              <w:r>
                <w:rPr>
                  <w:rFonts w:ascii="Verdana" w:hAnsi="Verdana"/>
                  <w:szCs w:val="24"/>
                  <w:lang w:eastAsia="lt-LT"/>
                </w:rPr>
                <w:t>Nr. 1-108</w:t>
              </w:r>
              <w:r>
                <w:rPr>
                  <w:rFonts w:ascii="Verdana" w:hAnsi="Verdana"/>
                  <w:color w:val="FF0000"/>
                  <w:szCs w:val="24"/>
                  <w:lang w:eastAsia="lt-LT"/>
                </w:rPr>
                <w:t> </w:t>
              </w:r>
              <w:r>
                <w:rPr>
                  <w:rFonts w:ascii="Verdana" w:hAnsi="Verdana"/>
                  <w:szCs w:val="24"/>
                  <w:lang w:eastAsia="lt-LT"/>
                </w:rPr>
                <w:t xml:space="preserve">„Dėl 2023–2029 m. Marijampolės regiono funkcinės zonos strategijos patvirtinimo“, 1.1.1 papunkčiu ir 2024–2029 m. Marijampolės miesto tvarios plėtros strategijos, patvirtintos Marijampolės savivaldybės tarybos 2024 m. balandžio 29 d. sprendimu </w:t>
              </w:r>
              <w:r>
                <w:rPr>
                  <w:rFonts w:ascii="Verdana" w:hAnsi="Verdana"/>
                  <w:szCs w:val="24"/>
                  <w:lang w:eastAsia="lt-LT"/>
                </w:rPr>
                <w:t>Nr. 1-155</w:t>
              </w:r>
              <w:r>
                <w:rPr>
                  <w:rFonts w:ascii="Verdana" w:hAnsi="Verdana"/>
                  <w:szCs w:val="24"/>
                  <w:lang w:eastAsia="lt-LT"/>
                </w:rPr>
                <w:t xml:space="preserve"> „Dėl 2024–2029 m. Marijampolės miesto tvarios plėtros strategijos patvirtinimo“, planuojamų Marijampolės tvarios miesto plėtros strategijos įgyvendinimo veiksmų plano 1.3.3 papunkčiu,</w:t>
              </w:r>
              <w:r>
                <w:rPr>
                  <w:rFonts w:ascii="Verdana" w:hAnsi="Verdana"/>
                  <w:color w:val="FF0000"/>
                  <w:szCs w:val="24"/>
                  <w:lang w:eastAsia="lt-LT"/>
                </w:rPr>
                <w:t> </w:t>
              </w:r>
              <w:r>
                <w:rPr>
                  <w:rFonts w:ascii="Verdana" w:hAnsi="Verdana"/>
                  <w:szCs w:val="24"/>
                  <w:lang w:eastAsia="lt-LT"/>
                </w:rPr>
                <w:t>Marijampolės savivaldybės taryba n u s p r e n d ž i a:</w:t>
              </w:r>
            </w:p>
          </w:sdtContent>
        </w:sdt>
        <w:sdt>
          <w:sdtPr>
            <w:alias w:val="1 p."/>
            <w:tag w:val="part_ac652517e8dc4c6cb728b11ea897d9f5"/>
            <w:lock w:val="sdtLocked"/>
            <w:richText/>
          </w:sdtPr>
          <w:sdtContent>
            <w:p>
              <w:pPr>
                <w:tabs>
                  <w:tab w:val="left" w:pos="1134"/>
                </w:tabs>
                <w:ind w:firstLine="709"/>
                <w:jc w:val="both"/>
                <w:rPr>
                  <w:rFonts w:ascii="Verdana" w:hAnsi="Verdana"/>
                  <w:szCs w:val="24"/>
                  <w:lang w:eastAsia="lt-LT"/>
                </w:rPr>
              </w:pPr>
              <w:sdt>
                <w:sdtPr>
                  <w:alias w:val="Numeris"/>
                  <w:tag w:val="nr_ac652517e8dc4c6cb728b11ea897d9f5"/>
                  <w:lock w:val="sdtLocked"/>
                  <w:richText/>
                </w:sdtPr>
                <w:sdtContent>
                  <w:r>
                    <w:rPr>
                      <w:rFonts w:ascii="Verdana" w:hAnsi="Verdana"/>
                      <w:szCs w:val="24"/>
                      <w:lang w:eastAsia="lt-LT"/>
                    </w:rPr>
                    <w:t>1</w:t>
                  </w:r>
                </w:sdtContent>
              </w:sdt>
              <w:r>
                <w:rPr>
                  <w:rFonts w:ascii="Verdana" w:hAnsi="Verdana"/>
                  <w:szCs w:val="24"/>
                  <w:lang w:eastAsia="lt-LT"/>
                </w:rPr>
                <w:t>. Pradėti rengti Marijampolės m. Vasaros gatvės jungties su Marijampolės sav. Patašinės sen. Skriaudučio k. esančia Juozo Montvilos gatve susisiekimo infrastruktūros vystymo specialųjį planą.</w:t>
              </w:r>
            </w:p>
          </w:sdtContent>
        </w:sdt>
        <w:sdt>
          <w:sdtPr>
            <w:alias w:val="2 p."/>
            <w:tag w:val="part_59ed120cdb3d4a49bb541cc4ebf01a28"/>
            <w:lock w:val="sdtLocked"/>
            <w:richText/>
          </w:sdtPr>
          <w:sdtContent>
            <w:p>
              <w:pPr>
                <w:tabs>
                  <w:tab w:val="left" w:pos="1134"/>
                </w:tabs>
                <w:ind w:firstLine="709"/>
                <w:jc w:val="both"/>
                <w:rPr>
                  <w:rFonts w:ascii="Verdana" w:hAnsi="Verdana"/>
                  <w:szCs w:val="24"/>
                  <w:lang w:eastAsia="lt-LT"/>
                </w:rPr>
              </w:pPr>
              <w:sdt>
                <w:sdtPr>
                  <w:alias w:val="Numeris"/>
                  <w:tag w:val="nr_59ed120cdb3d4a49bb541cc4ebf01a28"/>
                  <w:lock w:val="sdtLocked"/>
                  <w:richText/>
                </w:sdtPr>
                <w:sdtContent>
                  <w:r>
                    <w:rPr>
                      <w:rFonts w:ascii="Verdana" w:hAnsi="Verdana"/>
                      <w:szCs w:val="24"/>
                      <w:lang w:eastAsia="lt-LT"/>
                    </w:rPr>
                    <w:t>2</w:t>
                  </w:r>
                </w:sdtContent>
              </w:sdt>
              <w:r>
                <w:rPr>
                  <w:rFonts w:ascii="Verdana" w:hAnsi="Verdana"/>
                  <w:szCs w:val="24"/>
                  <w:lang w:eastAsia="lt-LT"/>
                </w:rPr>
                <w:t>. Nustatyti planavimo tikslus:</w:t>
              </w:r>
            </w:p>
            <w:sdt>
              <w:sdtPr>
                <w:alias w:val="2.1 pp."/>
                <w:tag w:val="part_cacc4701a0aa4e37a94a73a48387b223"/>
                <w:lock w:val="sdtLocked"/>
                <w:richText/>
              </w:sdtPr>
              <w:sdtContent>
                <w:p>
                  <w:pPr>
                    <w:tabs>
                      <w:tab w:val="left" w:pos="1134"/>
                    </w:tabs>
                    <w:ind w:firstLine="709"/>
                    <w:jc w:val="both"/>
                    <w:rPr>
                      <w:rFonts w:ascii="Verdana" w:hAnsi="Verdana"/>
                      <w:szCs w:val="24"/>
                      <w:lang w:eastAsia="lt-LT"/>
                    </w:rPr>
                  </w:pPr>
                  <w:sdt>
                    <w:sdtPr>
                      <w:alias w:val="Numeris"/>
                      <w:tag w:val="nr_cacc4701a0aa4e37a94a73a48387b223"/>
                      <w:lock w:val="sdtLocked"/>
                      <w:richText/>
                    </w:sdtPr>
                    <w:sdtContent>
                      <w:r>
                        <w:rPr>
                          <w:rFonts w:ascii="Verdana" w:hAnsi="Verdana"/>
                          <w:szCs w:val="24"/>
                          <w:lang w:eastAsia="lt-LT"/>
                        </w:rPr>
                        <w:t>2.1</w:t>
                      </w:r>
                    </w:sdtContent>
                  </w:sdt>
                  <w:r>
                    <w:rPr>
                      <w:rFonts w:ascii="Verdana" w:hAnsi="Verdana"/>
                      <w:szCs w:val="24"/>
                      <w:lang w:eastAsia="lt-LT"/>
                    </w:rPr>
                    <w:t>. užtikrinti darnią susisiekimo komunikacijų infrastruktūros plėtrą planuojamoje teritorijoje;</w:t>
                  </w:r>
                </w:p>
              </w:sdtContent>
            </w:sdt>
            <w:sdt>
              <w:sdtPr>
                <w:alias w:val="2.2 pp."/>
                <w:tag w:val="part_a76d755dbc64441a9c49de9214de5f81"/>
                <w:lock w:val="sdtLocked"/>
                <w:richText/>
              </w:sdtPr>
              <w:sdtContent>
                <w:p>
                  <w:pPr>
                    <w:tabs>
                      <w:tab w:val="left" w:pos="1134"/>
                    </w:tabs>
                    <w:ind w:firstLine="709"/>
                    <w:jc w:val="both"/>
                    <w:rPr>
                      <w:rFonts w:ascii="Verdana" w:hAnsi="Verdana"/>
                      <w:szCs w:val="24"/>
                      <w:lang w:eastAsia="lt-LT"/>
                    </w:rPr>
                  </w:pPr>
                  <w:sdt>
                    <w:sdtPr>
                      <w:alias w:val="Numeris"/>
                      <w:tag w:val="nr_a76d755dbc64441a9c49de9214de5f81"/>
                      <w:lock w:val="sdtLocked"/>
                      <w:richText/>
                    </w:sdtPr>
                    <w:sdtContent>
                      <w:r>
                        <w:rPr>
                          <w:rFonts w:ascii="Verdana" w:hAnsi="Verdana"/>
                          <w:szCs w:val="24"/>
                          <w:lang w:eastAsia="lt-LT"/>
                        </w:rPr>
                        <w:t>2.2</w:t>
                      </w:r>
                    </w:sdtContent>
                  </w:sdt>
                  <w:r>
                    <w:rPr>
                      <w:rFonts w:ascii="Verdana" w:hAnsi="Verdana"/>
                      <w:szCs w:val="24"/>
                      <w:lang w:eastAsia="lt-LT"/>
                    </w:rPr>
                    <w:t>. suplanuoti Marijampolės m. Vasaros gatvės jungtį su Marijampolės sav. Patašinės sen. Skriaudučio k. esančia Juozo Montvilos gatve, nustatyti susisiekimo komunikacijų infrastruktūros apsaugos zonas, nurodyti specialiąsias žemės naudojimo sąlygas;</w:t>
                  </w:r>
                </w:p>
              </w:sdtContent>
            </w:sdt>
            <w:sdt>
              <w:sdtPr>
                <w:alias w:val="2.3 pp."/>
                <w:tag w:val="part_c9586831fc7b42c28c9aa2c8a300c78b"/>
                <w:lock w:val="sdtLocked"/>
                <w:richText/>
              </w:sdtPr>
              <w:sdtContent>
                <w:p>
                  <w:pPr>
                    <w:tabs>
                      <w:tab w:val="left" w:pos="1134"/>
                    </w:tabs>
                    <w:ind w:firstLine="709"/>
                    <w:jc w:val="both"/>
                    <w:rPr>
                      <w:rFonts w:ascii="Verdana" w:hAnsi="Verdana"/>
                      <w:szCs w:val="24"/>
                      <w:lang w:eastAsia="lt-LT"/>
                    </w:rPr>
                  </w:pPr>
                  <w:sdt>
                    <w:sdtPr>
                      <w:alias w:val="Numeris"/>
                      <w:tag w:val="nr_c9586831fc7b42c28c9aa2c8a300c78b"/>
                      <w:lock w:val="sdtLocked"/>
                      <w:richText/>
                    </w:sdtPr>
                    <w:sdtContent>
                      <w:r>
                        <w:rPr>
                          <w:rFonts w:ascii="Verdana" w:hAnsi="Verdana"/>
                          <w:szCs w:val="24"/>
                          <w:lang w:eastAsia="lt-LT"/>
                        </w:rPr>
                        <w:t>2.3</w:t>
                      </w:r>
                    </w:sdtContent>
                  </w:sdt>
                  <w:r>
                    <w:rPr>
                      <w:rFonts w:ascii="Verdana" w:hAnsi="Verdana"/>
                      <w:szCs w:val="24"/>
                      <w:lang w:eastAsia="lt-LT"/>
                    </w:rPr>
                    <w:t>. pagal poreikį numatyti susisiekimo komunikacijoms funkcionuoti reikalingus servitutus;</w:t>
                  </w:r>
                </w:p>
              </w:sdtContent>
            </w:sdt>
            <w:sdt>
              <w:sdtPr>
                <w:alias w:val="2.4 pp."/>
                <w:tag w:val="part_3177afefe3ee4883a7f8c153dba471c6"/>
                <w:lock w:val="sdtLocked"/>
                <w:richText/>
              </w:sdtPr>
              <w:sdtContent>
                <w:p>
                  <w:pPr>
                    <w:tabs>
                      <w:tab w:val="left" w:pos="1134"/>
                    </w:tabs>
                    <w:ind w:firstLine="709"/>
                    <w:jc w:val="both"/>
                    <w:rPr>
                      <w:rFonts w:ascii="Verdana" w:hAnsi="Verdana"/>
                      <w:szCs w:val="24"/>
                      <w:lang w:eastAsia="lt-LT"/>
                    </w:rPr>
                  </w:pPr>
                  <w:sdt>
                    <w:sdtPr>
                      <w:alias w:val="Numeris"/>
                      <w:tag w:val="nr_3177afefe3ee4883a7f8c153dba471c6"/>
                      <w:lock w:val="sdtLocked"/>
                      <w:richText/>
                    </w:sdtPr>
                    <w:sdtContent>
                      <w:r>
                        <w:rPr>
                          <w:rFonts w:ascii="Verdana" w:hAnsi="Verdana"/>
                          <w:szCs w:val="24"/>
                          <w:lang w:eastAsia="lt-LT"/>
                        </w:rPr>
                        <w:t>2.4</w:t>
                      </w:r>
                    </w:sdtContent>
                  </w:sdt>
                  <w:r>
                    <w:rPr>
                      <w:rFonts w:ascii="Verdana" w:hAnsi="Verdana"/>
                      <w:szCs w:val="24"/>
                      <w:lang w:eastAsia="lt-LT"/>
                    </w:rPr>
                    <w:t>. atlikti sąnaudų ir naudos analizę žemės paėmimo visuomenės poreikiams būtinumui pagrįsti;</w:t>
                  </w:r>
                </w:p>
              </w:sdtContent>
            </w:sdt>
            <w:sdt>
              <w:sdtPr>
                <w:alias w:val="2.5 pp."/>
                <w:tag w:val="part_78f329542ef14da195bb1f74e3544fe8"/>
                <w:lock w:val="sdtLocked"/>
                <w:richText/>
              </w:sdtPr>
              <w:sdtContent>
                <w:p>
                  <w:pPr>
                    <w:tabs>
                      <w:tab w:val="left" w:pos="1134"/>
                    </w:tabs>
                    <w:ind w:firstLine="709"/>
                    <w:jc w:val="both"/>
                    <w:rPr>
                      <w:rFonts w:ascii="Verdana" w:hAnsi="Verdana"/>
                      <w:szCs w:val="24"/>
                      <w:lang w:eastAsia="lt-LT"/>
                    </w:rPr>
                  </w:pPr>
                  <w:sdt>
                    <w:sdtPr>
                      <w:alias w:val="Numeris"/>
                      <w:tag w:val="nr_78f329542ef14da195bb1f74e3544fe8"/>
                      <w:lock w:val="sdtLocked"/>
                      <w:richText/>
                    </w:sdtPr>
                    <w:sdtContent>
                      <w:r>
                        <w:rPr>
                          <w:rFonts w:ascii="Verdana" w:hAnsi="Verdana"/>
                          <w:szCs w:val="24"/>
                          <w:lang w:eastAsia="lt-LT"/>
                        </w:rPr>
                        <w:t>2.5</w:t>
                      </w:r>
                    </w:sdtContent>
                  </w:sdt>
                  <w:r>
                    <w:rPr>
                      <w:rFonts w:ascii="Verdana" w:hAnsi="Verdana"/>
                      <w:szCs w:val="24"/>
                      <w:lang w:eastAsia="lt-LT"/>
                    </w:rPr>
                    <w:t>. numatyti motyvuotai pagrįstas konkrečias vietas žemei visuomenės poreikiams paimti.</w:t>
                  </w:r>
                </w:p>
              </w:sdtContent>
            </w:sdt>
          </w:sdtContent>
        </w:sdt>
        <w:sdt>
          <w:sdtPr>
            <w:alias w:val="3 p."/>
            <w:tag w:val="part_ffae361f77894694b3194796645c0955"/>
            <w:lock w:val="sdtLocked"/>
            <w:richText/>
          </w:sdtPr>
          <w:sdtContent>
            <w:p>
              <w:pPr>
                <w:tabs>
                  <w:tab w:val="left" w:pos="1134"/>
                  <w:tab w:val="left" w:pos="4675"/>
                </w:tabs>
                <w:ind w:firstLine="709"/>
                <w:jc w:val="both"/>
                <w:rPr>
                  <w:rFonts w:ascii="Verdana" w:hAnsi="Verdana"/>
                  <w:szCs w:val="24"/>
                  <w:lang w:eastAsia="lt-LT"/>
                </w:rPr>
              </w:pPr>
              <w:sdt>
                <w:sdtPr>
                  <w:alias w:val="Numeris"/>
                  <w:tag w:val="nr_ffae361f77894694b3194796645c0955"/>
                  <w:lock w:val="sdtLocked"/>
                  <w:richText/>
                </w:sdtPr>
                <w:sdtContent>
                  <w:r>
                    <w:rPr>
                      <w:rFonts w:ascii="Verdana" w:hAnsi="Verdana"/>
                      <w:szCs w:val="24"/>
                      <w:lang w:eastAsia="lt-LT"/>
                    </w:rPr>
                    <w:t>3</w:t>
                  </w:r>
                </w:sdtContent>
              </w:sdt>
              <w:r>
                <w:rPr>
                  <w:rFonts w:ascii="Verdana" w:hAnsi="Verdana"/>
                  <w:szCs w:val="24"/>
                  <w:lang w:eastAsia="lt-LT"/>
                </w:rPr>
                <w:t>. Įpareigoti Marijampolės savivaldybės administracijos direktorių organizuoti specialiojo plano rengimo darbus.</w:t>
              </w:r>
            </w:p>
          </w:sdtContent>
        </w:sdt>
        <w:sdt>
          <w:sdtPr>
            <w:alias w:val="4 p."/>
            <w:tag w:val="part_b59a531f58b940a1be7efadb9c4cba70"/>
            <w:lock w:val="sdtLocked"/>
            <w:richText/>
          </w:sdtPr>
          <w:sdtContent>
            <w:p>
              <w:pPr>
                <w:tabs>
                  <w:tab w:val="left" w:pos="1134"/>
                  <w:tab w:val="left" w:pos="4675"/>
                </w:tabs>
                <w:ind w:firstLine="709"/>
                <w:jc w:val="both"/>
                <w:rPr>
                  <w:rFonts w:ascii="Verdana" w:hAnsi="Verdana"/>
                  <w:szCs w:val="24"/>
                  <w:lang w:eastAsia="lt-LT"/>
                </w:rPr>
              </w:pPr>
              <w:sdt>
                <w:sdtPr>
                  <w:alias w:val="Numeris"/>
                  <w:tag w:val="nr_b59a531f58b940a1be7efadb9c4cba70"/>
                  <w:lock w:val="sdtLocked"/>
                  <w:richText/>
                </w:sdtPr>
                <w:sdtContent>
                  <w:r>
                    <w:rPr>
                      <w:rFonts w:ascii="Verdana" w:hAnsi="Verdana"/>
                      <w:szCs w:val="24"/>
                      <w:lang w:eastAsia="lt-LT"/>
                    </w:rPr>
                    <w:t>4</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w:t>
              </w:r>
            </w:p>
            <w:p>
              <w:pPr>
                <w:tabs>
                  <w:tab w:val="left" w:pos="1134"/>
                  <w:tab w:val="left" w:pos="4675"/>
                </w:tabs>
                <w:jc w:val="both"/>
                <w:rPr>
                  <w:rFonts w:ascii="Verdana" w:hAnsi="Verdana"/>
                  <w:szCs w:val="24"/>
                  <w:lang w:eastAsia="lt-LT"/>
                </w:rPr>
              </w:pPr>
              <w:r>
                <w:rPr>
                  <w:rFonts w:ascii="Verdana" w:hAnsi="Verdana"/>
                  <w:szCs w:val="24"/>
                  <w:lang w:eastAsia="lt-LT"/>
                </w:rPr>
                <w:t>nustatyta tvarka.</w:t>
              </w:r>
            </w:p>
            <w:p>
              <w:pPr>
                <w:rPr>
                  <w:rFonts w:ascii="Verdana" w:hAnsi="Verdana"/>
                  <w:szCs w:val="24"/>
                  <w:lang w:eastAsia="lt-LT"/>
                </w:rPr>
              </w:pPr>
            </w:p>
            <w:p>
              <w:pPr>
                <w:rPr>
                  <w:rFonts w:ascii="Verdana" w:hAnsi="Verdana"/>
                  <w:szCs w:val="24"/>
                  <w:lang w:eastAsia="lt-LT"/>
                </w:rPr>
                <w:sectPr>
                  <w:headerReference w:type="even" r:id="rId19"/>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Snieguolė Lapinskienė</w:t>
              </w:r>
            </w:p>
            <w:p>
              <w:pPr>
                <w:rPr>
                  <w:rFonts w:ascii="Verdana" w:hAnsi="Verdana"/>
                  <w:szCs w:val="24"/>
                  <w:lang w:eastAsia="lt-LT"/>
                </w:rPr>
              </w:pP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p>
              <w:pPr>
                <w:jc w:val="center"/>
                <w:rPr>
                  <w:rFonts w:ascii="Verdana" w:hAnsi="Verdana"/>
                  <w:b/>
                  <w:szCs w:val="24"/>
                  <w:lang w:eastAsia="lt-LT"/>
                </w:rPr>
              </w:pPr>
            </w:p>
          </w:sdtContent>
        </w:sdt>
        <w:sdt>
          <w:sdtPr>
            <w:alias w:val="skirsnis"/>
            <w:tag w:val="part_88733226060b4bb6a4a89db5ce85f55f"/>
            <w:lock w:val="sdtLocked"/>
            <w:richText/>
          </w:sdtPr>
          <w:sdtContent>
            <w:p>
              <w:pPr>
                <w:jc w:val="center"/>
                <w:rPr>
                  <w:rFonts w:ascii="Verdana" w:hAnsi="Verdana"/>
                  <w:b/>
                  <w:szCs w:val="24"/>
                  <w:lang w:eastAsia="lt-LT"/>
                </w:rPr>
              </w:pPr>
              <w:sdt>
                <w:sdtPr>
                  <w:alias w:val="Pavadinimas"/>
                  <w:tag w:val="title_88733226060b4bb6a4a89db5ce85f55f"/>
                  <w:lock w:val="sdtLocked"/>
                  <w:richText/>
                </w:sdtPr>
                <w:sdtContent>
                  <w:r>
                    <w:rPr>
                      <w:rFonts w:ascii="Verdana" w:hAnsi="Verdana"/>
                      <w:b/>
                      <w:szCs w:val="24"/>
                      <w:lang w:eastAsia="lt-LT"/>
                    </w:rPr>
                    <w:t>MARIJAMPOLĖS SAVIVALDYBĖS ADMINISTRACIJOS</w:t>
                  </w:r>
                </w:sdtContent>
              </w:sdt>
            </w:p>
          </w:sdtContent>
        </w:sdt>
        <w:sdt>
          <w:sdtPr>
            <w:alias w:val="skyrius"/>
            <w:tag w:val="part_d4d5183a01674d83ba5acf423f35327d"/>
            <w:lock w:val="sdtLocked"/>
            <w:richText/>
          </w:sdtPr>
          <w:sdtContent>
            <w:p>
              <w:pPr>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d4d5183a01674d83ba5acf423f35327d"/>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w:t>
                  </w:r>
                  <w:r>
                    <w:rPr>
                      <w:rFonts w:ascii="Verdana" w:hAnsi="Verdana"/>
                      <w:b/>
                      <w:bCs/>
                      <w:szCs w:val="24"/>
                      <w:lang w:eastAsia="lt-LT"/>
                    </w:rPr>
                    <w:t xml:space="preserve">MARIJAMPOLĖS M. VASAROS GATVĖS JUNGTIES SU MARIJAMPOLĖS SAV. PATAŠINĖS SEN. SKRIAUDUČIO K. ESANČIA JUOZO MONTVILOS GATVE </w:t>
                  </w:r>
                  <w:r>
                    <w:rPr>
                      <w:rFonts w:ascii="Verdana" w:hAnsi="Verdana"/>
                      <w:b/>
                      <w:szCs w:val="24"/>
                      <w:lang w:eastAsia="lt-LT"/>
                    </w:rPr>
                    <w:t>SUSISIEKIMO KOMUNIKACIJŲ INFRASTRUKTŪROS SPECIALIOJO PLANO RENGIMO</w:t>
                  </w:r>
                </w:p>
              </w:sdtContent>
            </w:sdt>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6352"/>
              </w:tblGrid>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tabs>
                        <w:tab w:val="left" w:pos="5557"/>
                        <w:tab w:val="left" w:pos="6840"/>
                        <w:tab w:val="left" w:pos="7020"/>
                      </w:tabs>
                      <w:jc w:val="both"/>
                      <w:rPr>
                        <w:rFonts w:ascii="Verdana" w:hAnsi="Verdana"/>
                        <w:bCs/>
                        <w:szCs w:val="24"/>
                        <w:lang w:eastAsia="lt-LT"/>
                      </w:rPr>
                    </w:pPr>
                    <w:r>
                      <w:rPr>
                        <w:rFonts w:ascii="Verdana" w:hAnsi="Verdana"/>
                        <w:bCs/>
                        <w:szCs w:val="24"/>
                        <w:lang w:eastAsia="lt-LT"/>
                      </w:rPr>
                      <w:t>Dėl Marijampolės m. Vasaros gatvės jungties su Marijampolės sav. Patašinės sen. Skriaudučio k. esančia Juozo Montvilos gatve susisiekimo komunikacijų infrastruktūros specialiojo plano rengimo pradžios ir planavimo tikslų</w:t>
                    </w:r>
                  </w:p>
                </w:tc>
              </w:tr>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Užtikrinti patikimą transporto jungtį tarp Marijampolės miesto šiaurės rytinėje dalyje esančios pramoninės teritorijos, Marijampolės laisvosios ekonominės zonos, Nendriniškių kaime plėtojamų medienos perdirbimo pramonės vystymo projektų ir VIA BALTICA magistralės, suformuojant jungtį tarp Marijampolės mieste esančios Vasaros gatvės ir Marijampolės sav. Patašinės sen. Skriaudučio k. esančios Juozo Montvilos gatvės, tokiu būdu didinant Marijampolės miesto ir greta esančių naujiems pramonės ir sandėliavimo objektams statyti suplanuotų sklypų investicinį patrauklumą ir pasiekiamumą. </w:t>
                    </w:r>
                  </w:p>
                  <w:p>
                    <w:pPr>
                      <w:jc w:val="both"/>
                      <w:rPr>
                        <w:rFonts w:ascii="Verdana" w:hAnsi="Verdana"/>
                        <w:szCs w:val="24"/>
                        <w:lang w:eastAsia="lt-LT"/>
                      </w:rPr>
                    </w:pPr>
                  </w:p>
                  <w:p>
                    <w:pPr>
                      <w:jc w:val="both"/>
                      <w:rPr>
                        <w:rFonts w:ascii="Verdana" w:hAnsi="Verdana"/>
                        <w:szCs w:val="24"/>
                        <w:lang w:eastAsia="lt-LT"/>
                      </w:rPr>
                    </w:pPr>
                    <w:r>
                      <w:rPr>
                        <w:rFonts w:ascii="Verdana" w:hAnsi="Verdana"/>
                        <w:szCs w:val="24"/>
                        <w:lang w:val="en-US"/>
                      </w:rPr>
                      <w:drawing>
                        <wp:inline distT="0" distB="0" distL="0" distR="0" wp14:anchorId="64FEF7CD" wp14:editId="42ED05A8">
                          <wp:extent cx="3716977" cy="3470924"/>
                          <wp:effectExtent l="0" t="0" r="0" b="0"/>
                          <wp:docPr id="124543692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436929" name=""/>
                                  <pic:cNvPicPr/>
                                </pic:nvPicPr>
                                <pic:blipFill>
                                  <a:blip r:embed="rId20"/>
                                  <a:stretch>
                                    <a:fillRect/>
                                  </a:stretch>
                                </pic:blipFill>
                                <pic:spPr>
                                  <a:xfrm>
                                    <a:off x="0" y="0"/>
                                    <a:ext cx="3757788" cy="3509033"/>
                                  </a:xfrm>
                                  <a:prstGeom prst="rect">
                                    <a:avLst/>
                                  </a:prstGeom>
                                </pic:spPr>
                              </pic:pic>
                            </a:graphicData>
                          </a:graphic>
                        </wp:inline>
                      </w:drawing>
                    </w:r>
                  </w:p>
                  <w:p>
                    <w:pPr>
                      <w:jc w:val="both"/>
                      <w:rPr>
                        <w:rFonts w:ascii="Verdana" w:hAnsi="Verdana"/>
                        <w:szCs w:val="24"/>
                        <w:lang w:eastAsia="lt-LT"/>
                      </w:rPr>
                    </w:pPr>
                  </w:p>
                  <w:p>
                    <w:pPr>
                      <w:jc w:val="both"/>
                      <w:rPr>
                        <w:rFonts w:ascii="Verdana" w:hAnsi="Verdana"/>
                        <w:szCs w:val="24"/>
                        <w:lang w:eastAsia="lt-LT"/>
                      </w:rPr>
                    </w:pPr>
                    <w:r>
                      <w:rPr>
                        <w:rFonts w:ascii="Verdana" w:hAnsi="Verdana"/>
                        <w:szCs w:val="24"/>
                        <w:lang w:eastAsia="lt-LT"/>
                      </w:rPr>
                      <w:t xml:space="preserve">Numatyti susisiekimo komunikacijų infrastruktūros apsaugos zonas, nurodyti specialiąsias žemės naudojimo sąlygas. Numatyti motyvuotai pagrįstas konkrečias vietas žemei visuomenės poreikiams paimti. Pagal poreikį numatyti susisiekimo komunikacijoms funkcionuoti reikalingus servitutus. Atlikti sąnaudų ir naudos analizę žemės paėmimo visuomenės poreikiams būtinumui pagrįsti. Atlikti grunto tyrimus. </w:t>
                    </w:r>
                  </w:p>
                </w:tc>
              </w:tr>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Specialiojo plano rengimas bus finansuojamas Marijampolės savivaldybės biudžeto lėšomis. </w:t>
                    </w:r>
                  </w:p>
                </w:tc>
              </w:tr>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rengėja – Architektūros ir teritorijų planavimo skyriaus vyriausioji specialistė Snieguolė Lapinskienė</w:t>
                    </w:r>
                  </w:p>
                </w:tc>
              </w:tr>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 Architektūros ir teritorijų planavimo skyriumi, Teisės ir civilinės metrikacijos skyriumi, Administracijos direktoriumi</w:t>
                    </w:r>
                  </w:p>
                </w:tc>
              </w:tr>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Arvydas Bekeris</w:t>
                    </w:r>
                  </w:p>
                </w:tc>
              </w:tr>
              <w:tr>
                <w:tc>
                  <w:tcPr>
                    <w:tcW w:w="316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52"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Architektūros ir teritorijų planavimo skyriui</w:t>
                    </w:r>
                  </w:p>
                </w:tc>
              </w:tr>
            </w:tbl>
            <w:p>
              <w:pPr>
                <w:rPr>
                  <w:rFonts w:ascii="Verdana" w:hAnsi="Verdana"/>
                  <w:szCs w:val="24"/>
                  <w:lang w:eastAsia="lt-LT"/>
                </w:rPr>
              </w:pPr>
            </w:p>
          </w:sdtContent>
        </w:sdt>
        <w:sdt>
          <w:sdtPr>
            <w:alias w:val="signatura"/>
            <w:tag w:val="part_7cb66fd7d02c4d08bf4e91b4ea6f3940"/>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jc w:val="center"/>
                <w:rPr>
                  <w:rFonts w:ascii="Verdana" w:hAnsi="Verdana"/>
                  <w:szCs w:val="24"/>
                  <w:lang w:eastAsia="lt-LT"/>
                </w:rPr>
              </w:pPr>
            </w:p>
            <w:p>
              <w:pPr>
                <w:rPr>
                  <w:rFonts w:ascii="Verdana" w:hAnsi="Verdana"/>
                  <w:szCs w:val="24"/>
                  <w:lang w:eastAsia="lt-LT"/>
                </w:rPr>
              </w:pPr>
            </w:p>
          </w:sdtContent>
        </w:sdt>
      </w:sdtContent>
    </w:sdt>
    <w:sectPr>
      <w:headerReference w:type="default" r:id="rId21"/>
      <w:headerReference w:type="first" r:id="rId22"/>
      <w:type w:val="continuous"/>
      <w:pgSz w:w="11906" w:h="16838" w:code="9"/>
      <w:pgMar w:top="1134" w:right="567" w:bottom="1134" w:left="1701" w:header="567" w:footer="567"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t>2</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t>2</w:t>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evenAndOddHeader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E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5:chartTrackingRefBased/>
  <w15:docId w15:val="{E32A94D8-0ABF-47B4-8037-5BCBADD98D1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TAR.26B563184529/asr"/>
  <Relationship Id="rId14" Type="http://schemas.openxmlformats.org/officeDocument/2006/relationships/hyperlink" TargetMode="External" Target="https://www.e-tar.lt/portal/lt/legalAct/TAR.3CE1F108CBCD/asr"/>
  <Relationship Id="rId19" Type="http://schemas.openxmlformats.org/officeDocument/2006/relationships/header" Target="header4.xml"/>
  <Relationship Id="rId2" Type="http://schemas.openxmlformats.org/officeDocument/2006/relationships/settings" Target="settings.xml"/>
  <Relationship Id="rId20" Type="http://schemas.openxmlformats.org/officeDocument/2006/relationships/image" Target="media/image1.png"/>
  <Relationship Id="rId21" Type="http://schemas.openxmlformats.org/officeDocument/2006/relationships/header" Target="header5.xml"/>
  <Relationship Id="rId22" Type="http://schemas.openxmlformats.org/officeDocument/2006/relationships/header" Target="header6.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90697b4744460a885c70c23c4d272f" PartId="db2ce363ec414a9bb47a6570578d7b20">
    <Part Type="preambule" DocPartId="d1f06faf8efe4f61bc16ad97c02fb217" PartId="a27a35448fa84b76857ed175ccd45c7a"/>
    <Part Type="punktas" Nr="1" Abbr="1 p." DocPartId="8f641adbe3994a01a1c4183af2ca6a25" PartId="ac652517e8dc4c6cb728b11ea897d9f5"/>
    <Part Type="punktas" Nr="2" Abbr="2 p." DocPartId="0781c6db1af14b9399b79d4d5acca6c5" PartId="59ed120cdb3d4a49bb541cc4ebf01a28">
      <Part Type="papunktis" Nr="2.1" Abbr="2.1 pp." DocPartId="f02fd7d4fd4f4035b6c60feed01bf6e5" PartId="cacc4701a0aa4e37a94a73a48387b223"/>
      <Part Type="papunktis" Nr="2.2" Abbr="2.2 pp." DocPartId="9639f8d1dbb94891b360278ac3ed2f63" PartId="a76d755dbc64441a9c49de9214de5f81"/>
      <Part Type="papunktis" Nr="2.3" Abbr="2.3 pp." DocPartId="b0e616c1e0864fed8f93d9c28a952940" PartId="c9586831fc7b42c28c9aa2c8a300c78b"/>
      <Part Type="papunktis" Nr="2.4" Abbr="2.4 pp." DocPartId="ee11df94dab5459f8a1020bb563ddd0a" PartId="3177afefe3ee4883a7f8c153dba471c6"/>
      <Part Type="papunktis" Nr="2.5" Abbr="2.5 pp." DocPartId="9bb10ff4f3a84e0da0ee735a06942411" PartId="78f329542ef14da195bb1f74e3544fe8"/>
    </Part>
    <Part Type="punktas" Nr="3" Abbr="3 p." DocPartId="533f2fdd3e7d4d6c85bb818e3db46ae3" PartId="ffae361f77894694b3194796645c0955"/>
    <Part Type="punktas" Nr="4" Abbr="4 p." DocPartId="8db33905a2754750a6dd2f7a4d3dd4ae" PartId="b59a531f58b940a1be7efadb9c4cba70"/>
    <Part Type="skirsnis" Title="MARIJAMPOLĖS SAVIVALDYBĖS ADMINISTRACIJOS" DocPartId="4a31e1ba150f4c9f80730e900945da80" PartId="88733226060b4bb6a4a89db5ce85f55f"/>
    <Part Type="skyrius" Nr="999" Title="AIŠKINAMASIS RAŠTAS DĖL MARIJAMPOLĖS M. VASAROS GATVĖS JUNGTIES SU MARIJAMPOLĖS SAV. PATAŠINĖS SEN. SKRIAUDUČIO K. ESANČIA JUOZO MONTVILOS GATVE SUSISIEKIMO KOMUNIKACIJŲ INFRASTRUKTŪROS SPECIALIOJO PLANO RENGIMO" DocPartId="ff89631353404d18ae3a83104f2882db" PartId="d4d5183a01674d83ba5acf423f35327d"/>
    <Part Type="signatura" DocPartId="0d67bf4039af462dbd80e799e8422716" PartId="7cb66fd7d02c4d08bf4e91b4ea6f3940"/>
  </Part>
</Parts>
</file>

<file path=customXml/itemProps1.xml><?xml version="1.0" encoding="utf-8"?>
<ds:datastoreItem xmlns:ds="http://schemas.openxmlformats.org/officeDocument/2006/customXml" ds:itemID="{672441F8-6C64-4721-8DC8-E72C31D2D4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781</Words>
  <Characters>5911</Characters>
  <Application>Microsoft Office Word</Application>
  <DocSecurity>4</DocSecurity>
  <Lines>211</Lines>
  <Paragraphs>54</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6638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2024-12-06T12:14:00Z</dcterms:created>
  <dc:creator>Snieguolė Lapinskienė</dc:creator>
  <lastModifiedBy>adlibuser</lastModifiedBy>
  <lastPrinted>2024-11-27T15:05:00Z</lastPrinted>
  <dcterms:modified xsi:type="dcterms:W3CDTF">2024-12-06T12:14:00Z</dcterms:modified>
  <revision>2</revision>
  <dc:title/>
</coreProperties>
</file>