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3a22d989a114426907d9fd9279809b6"/>
        <w:lock w:val="sdtLocked"/>
        <w:richText/>
      </w:sdtPr>
      <w:sdtContent>
        <w:p>
          <w:pPr>
            <w:tabs>
              <w:tab w:val="center" w:pos="4819"/>
              <w:tab w:val="right" w:pos="9638"/>
            </w:tabs>
            <w:rPr>
              <w:rFonts w:ascii="TimesLT" w:hAnsi="TimesLT"/>
            </w:rPr>
          </w:pPr>
        </w:p>
        <w:p>
          <w:pPr>
            <w:ind w:left="6480" w:firstLine="868"/>
            <w:jc w:val="both"/>
            <w:rPr>
              <w:b/>
              <w:szCs w:val="24"/>
            </w:rPr>
          </w:pPr>
          <w:r>
            <w:rPr>
              <w:b/>
              <w:szCs w:val="24"/>
            </w:rPr>
            <w:t>Projektas</w:t>
          </w:r>
        </w:p>
        <w:p>
          <w:pPr>
            <w:jc w:val="center"/>
            <w:rPr>
              <w:b/>
              <w:bCs/>
              <w:szCs w:val="24"/>
              <w:lang w:eastAsia="lt-LT"/>
            </w:rPr>
          </w:pPr>
        </w:p>
        <w:p>
          <w:pPr>
            <w:jc w:val="center"/>
            <w:rPr>
              <w:b/>
              <w:bCs/>
              <w:szCs w:val="24"/>
              <w:lang w:eastAsia="lt-LT"/>
            </w:rPr>
          </w:pPr>
        </w:p>
        <w:p>
          <w:pPr>
            <w:tabs>
              <w:tab w:val="center" w:pos="4677"/>
              <w:tab w:val="left" w:pos="7080"/>
            </w:tabs>
            <w:jc w:val="center"/>
            <w:rPr>
              <w:b/>
              <w:bCs/>
              <w:szCs w:val="24"/>
              <w:lang w:eastAsia="lt-LT"/>
            </w:rPr>
          </w:pPr>
          <w:r>
            <w:rPr>
              <w:b/>
              <w:bCs/>
              <w:szCs w:val="24"/>
              <w:lang w:eastAsia="lt-LT"/>
            </w:rPr>
            <w:t xml:space="preserve">LIETUVOS RESPUBLIKOS </w:t>
          </w:r>
        </w:p>
        <w:p>
          <w:pPr>
            <w:tabs>
              <w:tab w:val="center" w:pos="4677"/>
              <w:tab w:val="left" w:pos="7080"/>
            </w:tabs>
            <w:jc w:val="center"/>
            <w:rPr>
              <w:b/>
              <w:bCs/>
              <w:color w:val="000000"/>
              <w:szCs w:val="24"/>
              <w:lang w:eastAsia="lt-LT"/>
            </w:rPr>
          </w:pPr>
          <w:r>
            <w:rPr>
              <w:b/>
              <w:bCs/>
              <w:szCs w:val="24"/>
              <w:lang w:eastAsia="lt-LT"/>
            </w:rPr>
            <w:t xml:space="preserve">VIEŠŲJŲ PIRKIMŲ </w:t>
          </w:r>
          <w:r>
            <w:rPr>
              <w:b/>
              <w:bCs/>
              <w:color w:val="000000"/>
              <w:szCs w:val="24"/>
              <w:lang w:eastAsia="lt-LT"/>
            </w:rPr>
            <w:t>ĮSTATYMO NR. I-1491 7, 8</w:t>
          </w:r>
          <w:r>
            <w:rPr>
              <w:b/>
              <w:bCs/>
              <w:color w:val="000000"/>
              <w:szCs w:val="24"/>
              <w:vertAlign w:val="superscript"/>
              <w:lang w:eastAsia="lt-LT"/>
            </w:rPr>
            <w:t>2</w:t>
          </w:r>
          <w:r>
            <w:rPr>
              <w:b/>
              <w:bCs/>
              <w:color w:val="000000"/>
              <w:szCs w:val="24"/>
              <w:lang w:eastAsia="lt-LT"/>
            </w:rPr>
            <w:t xml:space="preserve">, 10, 18 IR 56 STRAIPSNIŲ PAKEITIMO </w:t>
          </w:r>
        </w:p>
        <w:p>
          <w:pPr>
            <w:jc w:val="center"/>
            <w:rPr>
              <w:b/>
              <w:bCs/>
              <w:color w:val="000000"/>
              <w:szCs w:val="24"/>
              <w:lang w:eastAsia="lt-LT"/>
            </w:rPr>
          </w:pPr>
          <w:r>
            <w:rPr>
              <w:b/>
              <w:bCs/>
              <w:color w:val="000000"/>
              <w:szCs w:val="24"/>
              <w:lang w:eastAsia="lt-LT"/>
            </w:rPr>
            <w:t>ĮSTATYMAS</w:t>
          </w: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ind w:firstLine="720"/>
            <w:jc w:val="both"/>
            <w:outlineLvl w:val="2"/>
            <w:rPr>
              <w:bCs/>
              <w:szCs w:val="24"/>
              <w:lang w:eastAsia="x-none"/>
            </w:rPr>
          </w:pPr>
        </w:p>
        <w:sdt>
          <w:sdtPr>
            <w:alias w:val="1 str."/>
            <w:tag w:val="part_e58bbc24df1f45e4bb581f38abf5a0f6"/>
            <w:lock w:val="sdtLocked"/>
            <w:richText/>
          </w:sdtPr>
          <w:sdtContent>
            <w:p>
              <w:pPr>
                <w:tabs>
                  <w:tab w:val="left" w:pos="1530"/>
                </w:tabs>
                <w:ind w:firstLine="709"/>
                <w:jc w:val="both"/>
                <w:rPr>
                  <w:b/>
                  <w:szCs w:val="24"/>
                </w:rPr>
              </w:pPr>
              <w:sdt>
                <w:sdtPr>
                  <w:alias w:val="Numeris"/>
                  <w:tag w:val="nr_e58bbc24df1f45e4bb581f38abf5a0f6"/>
                  <w:lock w:val="sdtLocked"/>
                  <w:richText/>
                </w:sdtPr>
                <w:sdtContent>
                  <w:r>
                    <w:rPr>
                      <w:b/>
                      <w:szCs w:val="24"/>
                    </w:rPr>
                    <w:t>1</w:t>
                  </w:r>
                </w:sdtContent>
              </w:sdt>
              <w:r>
                <w:rPr>
                  <w:b/>
                  <w:szCs w:val="24"/>
                </w:rPr>
                <w:t xml:space="preserve"> straipsnis. </w:t>
              </w:r>
              <w:sdt>
                <w:sdtPr>
                  <w:alias w:val="Pavadinimas"/>
                  <w:tag w:val="title_e58bbc24df1f45e4bb581f38abf5a0f6"/>
                  <w:lock w:val="sdtLocked"/>
                  <w:richText/>
                </w:sdtPr>
                <w:sdtContent>
                  <w:r>
                    <w:rPr>
                      <w:b/>
                      <w:szCs w:val="24"/>
                    </w:rPr>
                    <w:t xml:space="preserve">7 straipsnio pakeitimas </w:t>
                  </w:r>
                </w:sdtContent>
              </w:sdt>
            </w:p>
            <w:sdt>
              <w:sdtPr>
                <w:alias w:val="1 str. 1 d."/>
                <w:tag w:val="part_5847137a428e42fc9ebaa836aa0b8fa9"/>
                <w:lock w:val="sdtLocked"/>
                <w:richText/>
              </w:sdtPr>
              <w:sdtContent>
                <w:p>
                  <w:pPr>
                    <w:tabs>
                      <w:tab w:val="left" w:pos="1530"/>
                    </w:tabs>
                    <w:ind w:firstLine="709"/>
                    <w:jc w:val="both"/>
                    <w:rPr>
                      <w:b/>
                      <w:szCs w:val="24"/>
                    </w:rPr>
                  </w:pPr>
                  <w:r>
                    <w:rPr>
                      <w:szCs w:val="24"/>
                    </w:rPr>
                    <w:t>Pakeisti 7</w:t>
                  </w:r>
                  <w:r>
                    <w:rPr>
                      <w:szCs w:val="24"/>
                      <w:vertAlign w:val="superscript"/>
                    </w:rPr>
                    <w:t xml:space="preserve"> </w:t>
                  </w:r>
                  <w:r>
                    <w:rPr>
                      <w:szCs w:val="24"/>
                    </w:rPr>
                    <w:t>straipsnio 5 dalį ir ją išdėstyti taip:</w:t>
                  </w:r>
                </w:p>
                <w:sdt>
                  <w:sdtPr>
                    <w:alias w:val="citata"/>
                    <w:tag w:val="part_6f30a2120fdc4011b33026f2f3c22981"/>
                    <w:lock w:val="sdtLocked"/>
                    <w:richText/>
                  </w:sdtPr>
                  <w:sdtContent>
                    <w:sdt>
                      <w:sdtPr>
                        <w:alias w:val="5 d."/>
                        <w:tag w:val="part_1088d3c9871045abaf2cb46f5dde277a"/>
                        <w:lock w:val="sdtLocked"/>
                        <w:richText/>
                      </w:sdtPr>
                      <w:sdtContent>
                        <w:p>
                          <w:pPr>
                            <w:tabs>
                              <w:tab w:val="left" w:pos="1530"/>
                            </w:tabs>
                            <w:ind w:firstLine="709"/>
                            <w:jc w:val="both"/>
                            <w:rPr>
                              <w:szCs w:val="24"/>
                            </w:rPr>
                          </w:pPr>
                          <w:r>
                            <w:rPr>
                              <w:szCs w:val="24"/>
                            </w:rPr>
                            <w:t>„</w:t>
                          </w:r>
                          <w:sdt>
                            <w:sdtPr>
                              <w:alias w:val="Numeris"/>
                              <w:tag w:val="nr_1088d3c9871045abaf2cb46f5dde277a"/>
                              <w:lock w:val="sdtLocked"/>
                              <w:richText/>
                            </w:sdtPr>
                            <w:sdtContent>
                              <w:r>
                                <w:rPr>
                                  <w:szCs w:val="24"/>
                                </w:rPr>
                                <w:t>5</w:t>
                              </w:r>
                            </w:sdtContent>
                          </w:sdt>
                          <w:r>
                            <w:rPr>
                              <w:szCs w:val="24"/>
                            </w:rPr>
                            <w:t>. Perkančioji organizacija bet kuriuo metu iki pirkimo sutarties sudarymo turi teisę nutraukti pirkimo procedūras, jeigu atsirado aplinkybių, kurių nebuvo galima numatyti.“</w:t>
                          </w:r>
                        </w:p>
                        <w:p>
                          <w:pPr>
                            <w:tabs>
                              <w:tab w:val="left" w:pos="1530"/>
                            </w:tabs>
                            <w:jc w:val="both"/>
                            <w:rPr>
                              <w:b/>
                              <w:szCs w:val="24"/>
                            </w:rPr>
                          </w:pPr>
                        </w:p>
                      </w:sdtContent>
                    </w:sdt>
                  </w:sdtContent>
                </w:sdt>
              </w:sdtContent>
            </w:sdt>
          </w:sdtContent>
        </w:sdt>
        <w:sdt>
          <w:sdtPr>
            <w:alias w:val="2 str."/>
            <w:tag w:val="part_1f826581470041f788cac4b2dcd43632"/>
            <w:lock w:val="sdtLocked"/>
            <w:richText/>
          </w:sdtPr>
          <w:sdtContent>
            <w:p>
              <w:pPr>
                <w:tabs>
                  <w:tab w:val="left" w:pos="1530"/>
                </w:tabs>
                <w:ind w:firstLine="709"/>
                <w:jc w:val="both"/>
                <w:rPr>
                  <w:b/>
                  <w:szCs w:val="24"/>
                </w:rPr>
              </w:pPr>
              <w:sdt>
                <w:sdtPr>
                  <w:alias w:val="Numeris"/>
                  <w:tag w:val="nr_1f826581470041f788cac4b2dcd43632"/>
                  <w:lock w:val="sdtLocked"/>
                  <w:richText/>
                </w:sdtPr>
                <w:sdtContent>
                  <w:r>
                    <w:rPr>
                      <w:b/>
                      <w:szCs w:val="24"/>
                    </w:rPr>
                    <w:t>2</w:t>
                  </w:r>
                </w:sdtContent>
              </w:sdt>
              <w:r>
                <w:rPr>
                  <w:b/>
                  <w:szCs w:val="24"/>
                </w:rPr>
                <w:t xml:space="preserve"> straipsnis. </w:t>
              </w:r>
              <w:sdt>
                <w:sdtPr>
                  <w:alias w:val="Pavadinimas"/>
                  <w:tag w:val="title_1f826581470041f788cac4b2dcd43632"/>
                  <w:lock w:val="sdtLocked"/>
                  <w:richText/>
                </w:sdtPr>
                <w:sdtContent>
                  <w:r>
                    <w:rPr>
                      <w:b/>
                      <w:szCs w:val="24"/>
                    </w:rPr>
                    <w:t>8</w:t>
                  </w:r>
                  <w:r>
                    <w:rPr>
                      <w:b/>
                      <w:szCs w:val="24"/>
                      <w:vertAlign w:val="superscript"/>
                    </w:rPr>
                    <w:t>2</w:t>
                  </w:r>
                  <w:r>
                    <w:rPr>
                      <w:b/>
                      <w:szCs w:val="24"/>
                    </w:rPr>
                    <w:t xml:space="preserve"> straipsnio pakeitimas </w:t>
                  </w:r>
                </w:sdtContent>
              </w:sdt>
            </w:p>
            <w:sdt>
              <w:sdtPr>
                <w:alias w:val="2 str. 1 d."/>
                <w:tag w:val="part_61af8e91f84f4466893f77ee531773ec"/>
                <w:lock w:val="sdtLocked"/>
                <w:richText/>
              </w:sdtPr>
              <w:sdtContent>
                <w:p>
                  <w:pPr>
                    <w:ind w:firstLine="709"/>
                    <w:jc w:val="both"/>
                    <w:rPr>
                      <w:szCs w:val="24"/>
                    </w:rPr>
                  </w:pPr>
                  <w:r>
                    <w:rPr>
                      <w:szCs w:val="24"/>
                    </w:rPr>
                    <w:t>Pakeisti 8</w:t>
                  </w:r>
                  <w:r>
                    <w:rPr>
                      <w:szCs w:val="24"/>
                      <w:vertAlign w:val="superscript"/>
                    </w:rPr>
                    <w:t xml:space="preserve">2 </w:t>
                  </w:r>
                  <w:r>
                    <w:rPr>
                      <w:szCs w:val="24"/>
                    </w:rPr>
                    <w:t>straipsnio 2 dalies 7 punktą ir jį išdėstyti taip:</w:t>
                  </w:r>
                </w:p>
                <w:sdt>
                  <w:sdtPr>
                    <w:alias w:val="citata"/>
                    <w:tag w:val="part_081f3ede8e6c46a48eeeaf1d453f1784"/>
                    <w:lock w:val="sdtLocked"/>
                    <w:richText/>
                  </w:sdtPr>
                  <w:sdtContent>
                    <w:sdt>
                      <w:sdtPr>
                        <w:alias w:val="7 p."/>
                        <w:tag w:val="part_5d9b03d7ad6640d78b7fe698603ef2fc"/>
                        <w:lock w:val="sdtLocked"/>
                        <w:richText/>
                      </w:sdtPr>
                      <w:sdtContent>
                        <w:p>
                          <w:pPr>
                            <w:tabs>
                              <w:tab w:val="left" w:pos="1530"/>
                            </w:tabs>
                            <w:ind w:firstLine="709"/>
                            <w:jc w:val="both"/>
                            <w:rPr>
                              <w:szCs w:val="24"/>
                            </w:rPr>
                          </w:pPr>
                          <w:r>
                            <w:rPr>
                              <w:szCs w:val="24"/>
                            </w:rPr>
                            <w:t>„</w:t>
                          </w:r>
                          <w:sdt>
                            <w:sdtPr>
                              <w:alias w:val="Numeris"/>
                              <w:tag w:val="nr_5d9b03d7ad6640d78b7fe698603ef2fc"/>
                              <w:lock w:val="sdtLocked"/>
                              <w:richText/>
                            </w:sdtPr>
                            <w:sdtContent>
                              <w:r>
                                <w:rPr>
                                  <w:szCs w:val="24"/>
                                </w:rPr>
                                <w:t>7</w:t>
                              </w:r>
                            </w:sdtContent>
                          </w:sdt>
                          <w:r>
                            <w:rPr>
                              <w:szCs w:val="24"/>
                            </w:rPr>
                            <w:t>) šiame įstatyme nustatytais atvejais duoti sutikimą perkančiajai organizacijai pakeisti pirkimo sutarties sąlygas, atlikti pirkimą neskelbiamų derybų būdu arba šio įstatymo 10 straipsnio 5 dalyje nustatytu būdu. Viešųjų pirkimų tarnyba sprendimą dėl šiame punkte nurodyto sutikimo priima ne vėliau kaip per 10 darbo dienų nuo perkančiosios organizacijos motyvuoto kreipimosi. Sprendimą dėl sutikimo atlikti pirkimą neskelbiamų derybų būdu Viešųjų pirkimų tarnyba paskelbia Centrinėje viešųjų pirkimų informacinėje sistemoje šio sprendimo priėmimo dieną.</w:t>
                          </w:r>
                          <w:r>
                            <w:rPr>
                              <w:rFonts w:ascii="TimesLT" w:hAnsi="TimesLT"/>
                            </w:rPr>
                            <w:t xml:space="preserve"> </w:t>
                          </w:r>
                          <w:r>
                            <w:rPr>
                              <w:szCs w:val="24"/>
                            </w:rPr>
                            <w:t>Jeigu perkančioji organizacija kartu su kreipimusi nepateikia visų būtinų dokumentų, Viešųjų pirkimų tarnyba ne vėliau kaip per 3 darbo dienas gali paprašyti papildomų dokumentų, reikalingų sprendimui priimti, kuriuos perkančioji organizacija turi pateikti ne vėliau kaip per 20 darbo dienų nuo Viešųjų pirkimų tarnybos prašymo gavimo dienos. Perkančiajai organizacijai pateikus motyvuotą prašymą, Viešųjų pirkimų tarnyba šį terminą pratęsia perkančiosios organizacijos nurodytam laikotarpiui. Papildomų dokumentų pateikimo termino pratęsimo atvejų skaičius neribojamas. Viešųjų pirkimų tarnyba sprendimą dėl sutikimo priima ne vėliau kaip per 10 darbo dienų nuo papildomų dokumentų gavimo dienos. Jeigu perkančioji organizacija per nustatytą terminą nepateikia prašomų papildomų dokumentų, Viešųjų pirkimų tarnyba prašymo nenagrinėja, tačiau tai nekliudo perkančiajai organizacijai vėl kreiptis į Viešųjų pirkimų tarnybą su tuo pačiu prašymu dėl šiame punkte nurodyto sutikimo. Jeigu per šioje dalyje nustatytą terminą Viešųjų pirkimų tarnyba nepateikia jokio atsakymo, laikoma, kad sutikimas gautas. Kreipimosi dėl šiame punkte nurodytų sutikimų tvarką nustato Viešųjų pirkimų tarnyba;“.</w:t>
                          </w:r>
                        </w:p>
                        <w:p>
                          <w:pPr>
                            <w:tabs>
                              <w:tab w:val="left" w:pos="1530"/>
                            </w:tabs>
                            <w:ind w:firstLine="709"/>
                            <w:jc w:val="both"/>
                            <w:rPr>
                              <w:szCs w:val="24"/>
                            </w:rPr>
                          </w:pPr>
                        </w:p>
                      </w:sdtContent>
                    </w:sdt>
                  </w:sdtContent>
                </w:sdt>
              </w:sdtContent>
            </w:sdt>
          </w:sdtContent>
        </w:sdt>
        <w:sdt>
          <w:sdtPr>
            <w:alias w:val="3 str."/>
            <w:tag w:val="part_6d0cbecabfd047868609b3ab1f3d5e86"/>
            <w:lock w:val="sdtLocked"/>
            <w:richText/>
          </w:sdtPr>
          <w:sdtContent>
            <w:p>
              <w:pPr>
                <w:tabs>
                  <w:tab w:val="left" w:pos="1530"/>
                </w:tabs>
                <w:ind w:firstLine="709"/>
                <w:jc w:val="both"/>
                <w:rPr>
                  <w:b/>
                  <w:szCs w:val="24"/>
                </w:rPr>
              </w:pPr>
              <w:sdt>
                <w:sdtPr>
                  <w:alias w:val="Numeris"/>
                  <w:tag w:val="nr_6d0cbecabfd047868609b3ab1f3d5e86"/>
                  <w:lock w:val="sdtLocked"/>
                  <w:richText/>
                </w:sdtPr>
                <w:sdtContent>
                  <w:r>
                    <w:rPr>
                      <w:b/>
                      <w:szCs w:val="24"/>
                    </w:rPr>
                    <w:t>3</w:t>
                  </w:r>
                </w:sdtContent>
              </w:sdt>
              <w:r>
                <w:rPr>
                  <w:b/>
                  <w:szCs w:val="24"/>
                </w:rPr>
                <w:t xml:space="preserve"> straipsnis. </w:t>
              </w:r>
              <w:sdt>
                <w:sdtPr>
                  <w:alias w:val="Pavadinimas"/>
                  <w:tag w:val="title_6d0cbecabfd047868609b3ab1f3d5e86"/>
                  <w:lock w:val="sdtLocked"/>
                  <w:richText/>
                </w:sdtPr>
                <w:sdtContent>
                  <w:r>
                    <w:rPr>
                      <w:b/>
                      <w:szCs w:val="24"/>
                    </w:rPr>
                    <w:t>8</w:t>
                  </w:r>
                  <w:r>
                    <w:rPr>
                      <w:b/>
                      <w:szCs w:val="24"/>
                      <w:vertAlign w:val="superscript"/>
                    </w:rPr>
                    <w:t>2</w:t>
                  </w:r>
                  <w:r>
                    <w:rPr>
                      <w:b/>
                      <w:szCs w:val="24"/>
                    </w:rPr>
                    <w:t xml:space="preserve"> straipsnio pakeitimas </w:t>
                  </w:r>
                </w:sdtContent>
              </w:sdt>
            </w:p>
            <w:sdt>
              <w:sdtPr>
                <w:alias w:val="3 str. 1 d."/>
                <w:tag w:val="part_ded3682f6c184441a91fc3d5208f33b8"/>
                <w:lock w:val="sdtLocked"/>
                <w:richText/>
              </w:sdtPr>
              <w:sdtContent>
                <w:p>
                  <w:pPr>
                    <w:ind w:firstLine="709"/>
                    <w:jc w:val="both"/>
                    <w:rPr>
                      <w:szCs w:val="24"/>
                    </w:rPr>
                  </w:pPr>
                  <w:r>
                    <w:rPr>
                      <w:szCs w:val="24"/>
                    </w:rPr>
                    <w:t>Pakeisti 8</w:t>
                  </w:r>
                  <w:r>
                    <w:rPr>
                      <w:szCs w:val="24"/>
                      <w:vertAlign w:val="superscript"/>
                    </w:rPr>
                    <w:t xml:space="preserve">2 </w:t>
                  </w:r>
                  <w:r>
                    <w:rPr>
                      <w:szCs w:val="24"/>
                    </w:rPr>
                    <w:t>straipsnio 2 dalies 7 punktą ir jį išdėstyti taip:</w:t>
                  </w:r>
                </w:p>
                <w:sdt>
                  <w:sdtPr>
                    <w:alias w:val="citata"/>
                    <w:tag w:val="part_5f1b88e3fb7f456d813b07572d77351a"/>
                    <w:lock w:val="sdtLocked"/>
                    <w:richText/>
                  </w:sdtPr>
                  <w:sdtContent>
                    <w:sdt>
                      <w:sdtPr>
                        <w:alias w:val="7 p."/>
                        <w:tag w:val="part_2a3b8a0df3ae4a14bb6a80026f7374e9"/>
                        <w:lock w:val="sdtLocked"/>
                        <w:richText/>
                      </w:sdtPr>
                      <w:sdtContent>
                        <w:p>
                          <w:pPr>
                            <w:tabs>
                              <w:tab w:val="left" w:pos="1530"/>
                            </w:tabs>
                            <w:ind w:firstLine="709"/>
                            <w:jc w:val="both"/>
                            <w:rPr>
                              <w:szCs w:val="24"/>
                            </w:rPr>
                          </w:pPr>
                          <w:r>
                            <w:rPr>
                              <w:szCs w:val="24"/>
                            </w:rPr>
                            <w:t>„</w:t>
                          </w:r>
                          <w:sdt>
                            <w:sdtPr>
                              <w:alias w:val="Numeris"/>
                              <w:tag w:val="nr_2a3b8a0df3ae4a14bb6a80026f7374e9"/>
                              <w:lock w:val="sdtLocked"/>
                              <w:richText/>
                            </w:sdtPr>
                            <w:sdtContent>
                              <w:r>
                                <w:rPr>
                                  <w:szCs w:val="24"/>
                                </w:rPr>
                                <w:t>7</w:t>
                              </w:r>
                            </w:sdtContent>
                          </w:sdt>
                          <w:r>
                            <w:rPr>
                              <w:szCs w:val="24"/>
                            </w:rPr>
                            <w:t>) šiame įstatyme nustatytais atvejais duoti sutikimą perkančiajai organizacijai pakeisti pirkimo sutarties sąlygas, atlikti pirkimą neskelbiamų derybų būdu arba šio įstatymo 10 straipsnio 5 dalyje nustatytu būdu. Viešųjų pirkimų tarnyba sprendimą dėl šiame punkte nurodyto sutikimo priima ir jį paskelbia Centrinėje viešųjų pirkimų informacinėje sistemoje ne vėliau kaip per 10 darbo dienų nuo motyvuoto perkančiosios organizacijos kreipimosi.</w:t>
                          </w:r>
                          <w:r>
                            <w:rPr>
                              <w:rFonts w:ascii="TimesLT" w:hAnsi="TimesLT"/>
                            </w:rPr>
                            <w:t xml:space="preserve"> </w:t>
                          </w:r>
                          <w:r>
                            <w:rPr>
                              <w:szCs w:val="24"/>
                            </w:rPr>
                            <w:t>Jeigu perkančioji organizacija kartu su kreipimusi nepateikia visų būtinų dokumentų, Viešųjų pirkimų tarnyba ne vėliau kaip per 3 darbo dienas gali paprašyti papildomų dokumentų, reikalingų sprendimui priimti, kuriuos perkančioji organizacija turi pateikti ne vėliau kaip per 20 darbo dienų nuo Viešųjų pirkimų tarnybos prašymo gavimo dienos. Perkančiajai organizacijai pateikus motyvuotą prašymą, Viešųjų pirkimų tarnyba šį terminą pratęsia perkančiosios organizacijos nurodytam laikotarpiui. Papildomų dokumentų pateikimo termino pratęsimo atvejų skaičius neribojamas. Viešųjų pirkimų tarnyba sprendimą dėl sutikimo priima ne vėliau kaip per 10 darbo dienų nuo papildomų dokumentų gavimo dienos. Jeigu perkančioji organizacija per nustatytą terminą nepateikia prašomų papildomų dokumentų, Viešųjų pirkimų tarnyba prašymo nenagrinėja, tačiau tai nekliudo perkančiajai organizacijai vėl kreiptis į Viešųjų pirkimų tarnybą su tuo pačiu prašymu dėl šiame punkte nurodyto sutikimo. Jeigu per šioje dalyje nustatytą terminą Viešųjų pirkimų tarnyba nepateikia jokio atsakymo, laikoma, kad sutikimas gautas. Kreipimosi dėl šiame punkte nurodytų sutikimų tvarką nustato Viešųjų pirkimų tarnyba;“.</w:t>
                          </w:r>
                        </w:p>
                        <w:p>
                          <w:pPr>
                            <w:tabs>
                              <w:tab w:val="left" w:pos="1530"/>
                            </w:tabs>
                            <w:ind w:firstLine="709"/>
                            <w:jc w:val="both"/>
                            <w:rPr>
                              <w:b/>
                              <w:szCs w:val="24"/>
                            </w:rPr>
                          </w:pPr>
                        </w:p>
                      </w:sdtContent>
                    </w:sdt>
                  </w:sdtContent>
                </w:sdt>
              </w:sdtContent>
            </w:sdt>
          </w:sdtContent>
        </w:sdt>
        <w:sdt>
          <w:sdtPr>
            <w:alias w:val="4 str."/>
            <w:tag w:val="part_ba78baf1604f4e9c8adda19f3c76322e"/>
            <w:lock w:val="sdtLocked"/>
            <w:richText/>
          </w:sdtPr>
          <w:sdtContent>
            <w:p>
              <w:pPr>
                <w:tabs>
                  <w:tab w:val="left" w:pos="1530"/>
                </w:tabs>
                <w:ind w:firstLine="709"/>
                <w:jc w:val="both"/>
                <w:rPr>
                  <w:b/>
                  <w:szCs w:val="24"/>
                </w:rPr>
              </w:pPr>
              <w:sdt>
                <w:sdtPr>
                  <w:alias w:val="Numeris"/>
                  <w:tag w:val="nr_ba78baf1604f4e9c8adda19f3c76322e"/>
                  <w:lock w:val="sdtLocked"/>
                  <w:richText/>
                </w:sdtPr>
                <w:sdtContent>
                  <w:r>
                    <w:rPr>
                      <w:b/>
                      <w:szCs w:val="24"/>
                    </w:rPr>
                    <w:t>4</w:t>
                  </w:r>
                </w:sdtContent>
              </w:sdt>
              <w:r>
                <w:rPr>
                  <w:b/>
                  <w:szCs w:val="24"/>
                </w:rPr>
                <w:t xml:space="preserve"> straipsnis. </w:t>
              </w:r>
              <w:sdt>
                <w:sdtPr>
                  <w:alias w:val="Pavadinimas"/>
                  <w:tag w:val="title_ba78baf1604f4e9c8adda19f3c76322e"/>
                  <w:lock w:val="sdtLocked"/>
                  <w:richText/>
                </w:sdtPr>
                <w:sdtContent>
                  <w:r>
                    <w:rPr>
                      <w:b/>
                      <w:szCs w:val="24"/>
                    </w:rPr>
                    <w:t>10 straipsnio pakeitimas</w:t>
                  </w:r>
                </w:sdtContent>
              </w:sdt>
            </w:p>
            <w:sdt>
              <w:sdtPr>
                <w:alias w:val="4 str. 1 d."/>
                <w:tag w:val="part_62574b83b3b148678e832f7fc230b2d5"/>
                <w:lock w:val="sdtLocked"/>
                <w:richText/>
              </w:sdtPr>
              <w:sdtContent>
                <w:p>
                  <w:pPr>
                    <w:ind w:firstLine="709"/>
                    <w:jc w:val="both"/>
                    <w:rPr>
                      <w:szCs w:val="24"/>
                    </w:rPr>
                  </w:pPr>
                  <w:r>
                    <w:rPr>
                      <w:szCs w:val="24"/>
                    </w:rPr>
                    <w:t xml:space="preserve">Pakeisti 10 straipsnio 5 dalį ir ją išdėstyti taip: </w:t>
                  </w:r>
                </w:p>
                <w:sdt>
                  <w:sdtPr>
                    <w:alias w:val="citata"/>
                    <w:tag w:val="part_7e1786e4626e419bbec49a59680eec4e"/>
                    <w:lock w:val="sdtLocked"/>
                    <w:richText/>
                  </w:sdtPr>
                  <w:sdtContent>
                    <w:sdt>
                      <w:sdtPr>
                        <w:alias w:val="5 d."/>
                        <w:tag w:val="part_df93dd144d1b49a8a74077b9951b6bc0"/>
                        <w:lock w:val="sdtLocked"/>
                        <w:richText/>
                      </w:sdtPr>
                      <w:sdtContent>
                        <w:p>
                          <w:pPr>
                            <w:ind w:firstLine="709"/>
                            <w:jc w:val="both"/>
                            <w:rPr>
                              <w:szCs w:val="24"/>
                            </w:rPr>
                          </w:pPr>
                          <w:r>
                            <w:rPr>
                              <w:szCs w:val="24"/>
                            </w:rPr>
                            <w:t>„</w:t>
                          </w:r>
                          <w:sdt>
                            <w:sdtPr>
                              <w:alias w:val="Numeris"/>
                              <w:tag w:val="nr_df93dd144d1b49a8a74077b9951b6bc0"/>
                              <w:lock w:val="sdtLocked"/>
                              <w:richText/>
                            </w:sdtPr>
                            <w:sdtContent>
                              <w:r>
                                <w:rPr>
                                  <w:szCs w:val="24"/>
                                </w:rPr>
                                <w:t>5</w:t>
                              </w:r>
                            </w:sdtContent>
                          </w:sdt>
                          <w:r>
                            <w:rPr>
                              <w:szCs w:val="24"/>
                            </w:rPr>
                            <w:t>. Šio įstatymo reikalavimai netaikomi pirkimams, jeigu perkančioji organizacija sudaro sutartį su atskirą juridinio asmens statusą turinčiu subjektu, kurį ji kontroliuoja kaip savo pačios tarnybą ar struktūrinį padalinį ir kuriame ji yra vienintelė dalyvė (arba įgyvendina valstybės ar savivaldybės, kaip vienintelės dalyvės, teises ir pareigas), ir jeigu kontroliuojamas subjektas ne mažiau kaip 80 procentų pardavimo pajamų per paskutinius finansinius metus (arba per laiką nuo subjekto įsteigimo dienos, jeigu subjektas vykdė veiklą mažiau kaip vienus finansinius metus) gauna iš veiklos, skirtos perkančiosios organizacijos poreikiams tenkinti ar perkančiosios organizacijos funkcijoms atlikti. Pirkimas šioje dalyje nurodytu būdu gali būti pradedamas tik gavus Viešųjų pirkimų tarnybos sutikimą. Siekiant užtikrinti tokių pirkimų kontrolę, perkančioji organizacija, tvirtindama šio įstatymo 7 straipsnio 1 dalyje nurodytus einamaisiais biudžetiniais metais planuojamų atlikti viešųjų pirkimų planus, juose pateikia informaciją apie planuojamus atlikti šioje dalyje nurodytus pirkimus, o per 30 dienų nuo ataskaitinių kalendorinių metų pabaigos Viešųjų pirkimų tarnybai jos nustatyta tvarka pateikia visų per kalendorinius metus atliktų šioje dalyje nurodytų pirkimų ataskaitas.“</w:t>
                          </w:r>
                        </w:p>
                        <w:p>
                          <w:pPr>
                            <w:tabs>
                              <w:tab w:val="left" w:pos="1530"/>
                            </w:tabs>
                            <w:ind w:firstLine="709"/>
                            <w:jc w:val="both"/>
                            <w:rPr>
                              <w:b/>
                              <w:szCs w:val="24"/>
                            </w:rPr>
                          </w:pPr>
                        </w:p>
                      </w:sdtContent>
                    </w:sdt>
                  </w:sdtContent>
                </w:sdt>
              </w:sdtContent>
            </w:sdt>
          </w:sdtContent>
        </w:sdt>
        <w:sdt>
          <w:sdtPr>
            <w:alias w:val="5 str."/>
            <w:tag w:val="part_a91ad79af82a442cb05406a6c0ce2f54"/>
            <w:lock w:val="sdtLocked"/>
            <w:richText/>
          </w:sdtPr>
          <w:sdtContent>
            <w:p>
              <w:pPr>
                <w:tabs>
                  <w:tab w:val="left" w:pos="1530"/>
                </w:tabs>
                <w:ind w:firstLine="709"/>
                <w:jc w:val="both"/>
                <w:rPr>
                  <w:b/>
                  <w:szCs w:val="24"/>
                </w:rPr>
              </w:pPr>
              <w:sdt>
                <w:sdtPr>
                  <w:alias w:val="Numeris"/>
                  <w:tag w:val="nr_a91ad79af82a442cb05406a6c0ce2f54"/>
                  <w:lock w:val="sdtLocked"/>
                  <w:richText/>
                </w:sdtPr>
                <w:sdtContent>
                  <w:r>
                    <w:rPr>
                      <w:b/>
                      <w:szCs w:val="24"/>
                    </w:rPr>
                    <w:t>5</w:t>
                  </w:r>
                </w:sdtContent>
              </w:sdt>
              <w:r>
                <w:rPr>
                  <w:b/>
                  <w:szCs w:val="24"/>
                </w:rPr>
                <w:t xml:space="preserve"> straipsnis. </w:t>
              </w:r>
              <w:sdt>
                <w:sdtPr>
                  <w:alias w:val="Pavadinimas"/>
                  <w:tag w:val="title_a91ad79af82a442cb05406a6c0ce2f54"/>
                  <w:lock w:val="sdtLocked"/>
                  <w:richText/>
                </w:sdtPr>
                <w:sdtContent>
                  <w:r>
                    <w:rPr>
                      <w:b/>
                      <w:szCs w:val="24"/>
                    </w:rPr>
                    <w:t>18 straipsnio pakeitimas</w:t>
                  </w:r>
                </w:sdtContent>
              </w:sdt>
            </w:p>
            <w:sdt>
              <w:sdtPr>
                <w:alias w:val="5 str. 1 d."/>
                <w:tag w:val="part_f235d50a62524a8096c136332d753454"/>
                <w:lock w:val="sdtLocked"/>
                <w:richText/>
              </w:sdtPr>
              <w:sdtContent>
                <w:p>
                  <w:pPr>
                    <w:ind w:firstLine="709"/>
                    <w:jc w:val="both"/>
                    <w:rPr>
                      <w:szCs w:val="24"/>
                    </w:rPr>
                  </w:pPr>
                  <w:r>
                    <w:rPr>
                      <w:szCs w:val="24"/>
                    </w:rPr>
                    <w:t>Pakeisti 18 straipsnio 8 dalį ir ją išdėstyti taip:</w:t>
                  </w:r>
                </w:p>
                <w:sdt>
                  <w:sdtPr>
                    <w:alias w:val="citata"/>
                    <w:tag w:val="part_c1be4bebeeb34027bfe3b93ef2d47e6b"/>
                    <w:lock w:val="sdtLocked"/>
                    <w:richText/>
                  </w:sdtPr>
                  <w:sdtContent>
                    <w:sdt>
                      <w:sdtPr>
                        <w:alias w:val="8 d."/>
                        <w:tag w:val="part_97963e32d1004dc58aab2b4615312f09"/>
                        <w:lock w:val="sdtLocked"/>
                        <w:richText/>
                      </w:sdtPr>
                      <w:sdtContent>
                        <w:p>
                          <w:pPr>
                            <w:ind w:firstLine="709"/>
                            <w:jc w:val="both"/>
                            <w:rPr>
                              <w:szCs w:val="24"/>
                            </w:rPr>
                          </w:pPr>
                          <w:r>
                            <w:rPr>
                              <w:szCs w:val="24"/>
                            </w:rPr>
                            <w:t>„</w:t>
                          </w:r>
                          <w:sdt>
                            <w:sdtPr>
                              <w:alias w:val="Numeris"/>
                              <w:tag w:val="nr_97963e32d1004dc58aab2b4615312f09"/>
                              <w:lock w:val="sdtLocked"/>
                              <w:richText/>
                            </w:sdtPr>
                            <w:sdtContent>
                              <w:r>
                                <w:rPr>
                                  <w:szCs w:val="24"/>
                                </w:rPr>
                                <w:t>8</w:t>
                              </w:r>
                            </w:sdtContent>
                          </w:sdt>
                          <w:r>
                            <w:rPr>
                              <w:szCs w:val="24"/>
                            </w:rPr>
                            <w:t xml:space="preserve">. Pirkimo sutarties sąlygos sutarties galiojimo laikotarpiu negali būti keičiamos, išskyrus tokias pirkimo sutarties sąlygas, kurias pakeitus nebūtų pažeisti šio įstatymo 3 straipsnyje nustatyti principai bei tikslai ir kai tokiems pirkimo sutarties sąlygų pakeitimams yra gautas Viešųjų pirkimų tarnybos sutikimas. Viešųjų pirkimų tarnybos sutikimo nereikalaujama, kai atlikus supaprastintą pirkimą sudarytos sutarties vertė yra mažesnė kaip 3 000 eurų (be pridėtinės vertės mokesčio) arba kai pirkimo sutartis sudaryta atlikus mažos vertės pirkimą. Viešųjų pirkimų tarnybos sutikimas taip pat nereikalingas, jeigu perkančioji organizacija prieš atlikdama sutarties pakeitimus </w:t>
                          </w:r>
                          <w:r>
                            <w:t>Viešųjų pirkimų tarnybai pateikia informaciją apie pakeitimus bei išsamius paaiškinimus, pagrindžiančius, kad sutarties pakeitimu nebus pažeisti šio įstatymo 3 straipsnyje nustatyti principai bei tikslai.</w:t>
                          </w:r>
                          <w:r>
                            <w:rPr>
                              <w:szCs w:val="24"/>
                            </w:rPr>
                            <w:t>“</w:t>
                          </w:r>
                        </w:p>
                        <w:p>
                          <w:pPr>
                            <w:ind w:firstLine="709"/>
                            <w:jc w:val="both"/>
                            <w:rPr>
                              <w:b/>
                              <w:szCs w:val="24"/>
                            </w:rPr>
                          </w:pPr>
                        </w:p>
                      </w:sdtContent>
                    </w:sdt>
                  </w:sdtContent>
                </w:sdt>
              </w:sdtContent>
            </w:sdt>
          </w:sdtContent>
        </w:sdt>
        <w:sdt>
          <w:sdtPr>
            <w:alias w:val="6 str."/>
            <w:tag w:val="part_9dadebf3463249dcbe95b13ac46bc7f0"/>
            <w:lock w:val="sdtLocked"/>
            <w:richText/>
          </w:sdtPr>
          <w:sdtContent>
            <w:p>
              <w:pPr>
                <w:ind w:firstLine="709"/>
                <w:jc w:val="both"/>
                <w:rPr>
                  <w:b/>
                  <w:szCs w:val="24"/>
                </w:rPr>
              </w:pPr>
              <w:sdt>
                <w:sdtPr>
                  <w:alias w:val="Numeris"/>
                  <w:tag w:val="nr_9dadebf3463249dcbe95b13ac46bc7f0"/>
                  <w:lock w:val="sdtLocked"/>
                  <w:richText/>
                </w:sdtPr>
                <w:sdtContent>
                  <w:r>
                    <w:rPr>
                      <w:b/>
                      <w:szCs w:val="24"/>
                    </w:rPr>
                    <w:t>6</w:t>
                  </w:r>
                </w:sdtContent>
              </w:sdt>
              <w:r>
                <w:rPr>
                  <w:b/>
                  <w:szCs w:val="24"/>
                </w:rPr>
                <w:t xml:space="preserve"> straipsnis. </w:t>
              </w:r>
              <w:sdt>
                <w:sdtPr>
                  <w:alias w:val="Pavadinimas"/>
                  <w:tag w:val="title_9dadebf3463249dcbe95b13ac46bc7f0"/>
                  <w:lock w:val="sdtLocked"/>
                  <w:richText/>
                </w:sdtPr>
                <w:sdtContent>
                  <w:r>
                    <w:rPr>
                      <w:b/>
                      <w:szCs w:val="24"/>
                    </w:rPr>
                    <w:t>56 straipsnio pakeitimas</w:t>
                  </w:r>
                </w:sdtContent>
              </w:sdt>
            </w:p>
            <w:sdt>
              <w:sdtPr>
                <w:alias w:val="6 str. 1 d."/>
                <w:tag w:val="part_3e815938cc5246dd98c4c31c005145b4"/>
                <w:lock w:val="sdtLocked"/>
                <w:richText/>
              </w:sdtPr>
              <w:sdtContent>
                <w:p>
                  <w:pPr>
                    <w:ind w:firstLine="709"/>
                    <w:jc w:val="both"/>
                    <w:rPr>
                      <w:szCs w:val="24"/>
                    </w:rPr>
                  </w:pPr>
                  <w:r>
                    <w:rPr>
                      <w:szCs w:val="24"/>
                    </w:rPr>
                    <w:t>Pakeisti 56 straipsnio 5 dalį ir ją išdėstyti taip:</w:t>
                  </w:r>
                </w:p>
                <w:sdt>
                  <w:sdtPr>
                    <w:alias w:val="citata"/>
                    <w:tag w:val="part_816682cfd5874d42b989c1bd7f239c1e"/>
                    <w:lock w:val="sdtLocked"/>
                    <w:richText/>
                  </w:sdtPr>
                  <w:sdtContent>
                    <w:sdt>
                      <w:sdtPr>
                        <w:alias w:val="5 d."/>
                        <w:tag w:val="part_f5a9a7b1264948519057d38691f78b05"/>
                        <w:lock w:val="sdtLocked"/>
                        <w:richText/>
                      </w:sdtPr>
                      <w:sdtContent>
                        <w:p>
                          <w:pPr>
                            <w:ind w:firstLine="709"/>
                            <w:jc w:val="both"/>
                            <w:rPr>
                              <w:szCs w:val="24"/>
                            </w:rPr>
                          </w:pPr>
                          <w:r>
                            <w:rPr>
                              <w:szCs w:val="24"/>
                            </w:rPr>
                            <w:t>„</w:t>
                          </w:r>
                          <w:sdt>
                            <w:sdtPr>
                              <w:alias w:val="Numeris"/>
                              <w:tag w:val="nr_f5a9a7b1264948519057d38691f78b05"/>
                              <w:lock w:val="sdtLocked"/>
                              <w:richText/>
                            </w:sdtPr>
                            <w:sdtContent>
                              <w:r>
                                <w:rPr>
                                  <w:szCs w:val="24"/>
                                </w:rPr>
                                <w:t>5</w:t>
                              </w:r>
                            </w:sdtContent>
                          </w:sdt>
                          <w:r>
                            <w:rPr>
                              <w:szCs w:val="24"/>
                            </w:rPr>
                            <w:t>. Pirkimas neskelbiamų derybų būdu gali būti pradedamas tik gavus Viešųjų pirkimų tarnybos sutikimą dėl tokio pirkimo būdo pasirinkimo. Viešųjų pirkimų tarnybos sutikimas nereikalingas, jeigu perkančioji organizacija numato paskelbti pranešimą dėl savanoriško ex ante skaidrumo ir informaciją apie tai nurodo pirkimo dokumentuose arba jeigu pirkimas atliekamas pagal šio straipsnio 1 dalies 1, 2 ir 4 punktą. Šiuo atveju perkančioji organizacija, priėmusi sprendimą dėl pirkimo būdo pasirinkimo, nedelsdama turi raštu Viešųjų pirkimų tarnybai pateikti motyvus, pagrindžiančius šios išimties taikymą.“</w:t>
                          </w:r>
                        </w:p>
                        <w:p>
                          <w:pPr>
                            <w:ind w:firstLine="720"/>
                            <w:rPr>
                              <w:i/>
                              <w:szCs w:val="24"/>
                            </w:rPr>
                          </w:pPr>
                        </w:p>
                      </w:sdtContent>
                    </w:sdt>
                  </w:sdtContent>
                </w:sdt>
              </w:sdtContent>
            </w:sdt>
          </w:sdtContent>
        </w:sdt>
        <w:sdt>
          <w:sdtPr>
            <w:alias w:val="7 str."/>
            <w:tag w:val="part_3b1a2c8d71a54548bbb1e6c4d215a60a"/>
            <w:lock w:val="sdtLocked"/>
            <w:richText/>
          </w:sdtPr>
          <w:sdtContent>
            <w:p>
              <w:pPr>
                <w:ind w:firstLine="709"/>
                <w:jc w:val="both"/>
                <w:rPr>
                  <w:b/>
                  <w:szCs w:val="24"/>
                </w:rPr>
              </w:pPr>
              <w:sdt>
                <w:sdtPr>
                  <w:alias w:val="Numeris"/>
                  <w:tag w:val="nr_3b1a2c8d71a54548bbb1e6c4d215a60a"/>
                  <w:lock w:val="sdtLocked"/>
                  <w:richText/>
                </w:sdtPr>
                <w:sdtContent>
                  <w:r>
                    <w:rPr>
                      <w:b/>
                      <w:szCs w:val="24"/>
                    </w:rPr>
                    <w:t>7</w:t>
                  </w:r>
                </w:sdtContent>
              </w:sdt>
              <w:r>
                <w:rPr>
                  <w:b/>
                  <w:szCs w:val="24"/>
                </w:rPr>
                <w:t xml:space="preserve"> straipsnis. </w:t>
              </w:r>
              <w:sdt>
                <w:sdtPr>
                  <w:alias w:val="Pavadinimas"/>
                  <w:tag w:val="title_3b1a2c8d71a54548bbb1e6c4d215a60a"/>
                  <w:lock w:val="sdtLocked"/>
                  <w:richText/>
                </w:sdtPr>
                <w:sdtContent>
                  <w:r>
                    <w:rPr>
                      <w:b/>
                      <w:szCs w:val="24"/>
                    </w:rPr>
                    <w:t>Įstatymo įsigaliojimas ir įgyvendinimas</w:t>
                  </w:r>
                </w:sdtContent>
              </w:sdt>
            </w:p>
            <w:sdt>
              <w:sdtPr>
                <w:alias w:val="7 str. 1 d."/>
                <w:tag w:val="part_ff3dc595d39a4d249b3e5d5864cde37a"/>
                <w:lock w:val="sdtLocked"/>
                <w:richText/>
              </w:sdtPr>
              <w:sdtContent>
                <w:p>
                  <w:pPr>
                    <w:ind w:left="709"/>
                    <w:jc w:val="both"/>
                    <w:rPr>
                      <w:szCs w:val="24"/>
                    </w:rPr>
                  </w:pPr>
                  <w:sdt>
                    <w:sdtPr>
                      <w:alias w:val="Numeris"/>
                      <w:tag w:val="nr_ff3dc595d39a4d249b3e5d5864cde37a"/>
                      <w:lock w:val="sdtLocked"/>
                      <w:richText/>
                    </w:sdtPr>
                    <w:sdtContent>
                      <w:r>
                        <w:rPr>
                          <w:szCs w:val="24"/>
                        </w:rPr>
                        <w:t>1</w:t>
                      </w:r>
                    </w:sdtContent>
                  </w:sdt>
                  <w:r>
                    <w:rPr>
                      <w:szCs w:val="24"/>
                    </w:rPr>
                    <w:t>. Šis įstatymas, išskyrus 3 straipsnį, įsigalioja 2015 m. lapkričio 1 d.</w:t>
                  </w:r>
                </w:p>
              </w:sdtContent>
            </w:sdt>
            <w:sdt>
              <w:sdtPr>
                <w:alias w:val="7 str. 2 d."/>
                <w:tag w:val="part_b5343b7ec7464db5a0878fa1602eb25f"/>
                <w:lock w:val="sdtLocked"/>
                <w:richText/>
              </w:sdtPr>
              <w:sdtContent>
                <w:p>
                  <w:pPr>
                    <w:ind w:left="709"/>
                    <w:jc w:val="both"/>
                    <w:rPr>
                      <w:szCs w:val="24"/>
                    </w:rPr>
                  </w:pPr>
                  <w:sdt>
                    <w:sdtPr>
                      <w:alias w:val="Numeris"/>
                      <w:tag w:val="nr_b5343b7ec7464db5a0878fa1602eb25f"/>
                      <w:lock w:val="sdtLocked"/>
                      <w:richText/>
                    </w:sdtPr>
                    <w:sdtContent>
                      <w:r>
                        <w:rPr>
                          <w:szCs w:val="24"/>
                        </w:rPr>
                        <w:t>2</w:t>
                      </w:r>
                    </w:sdtContent>
                  </w:sdt>
                  <w:r>
                    <w:rPr>
                      <w:szCs w:val="24"/>
                    </w:rPr>
                    <w:t>. Šio įstatymo 3 straipsnis įsigalioja 2016 m. sausio 1 d.</w:t>
                  </w:r>
                </w:p>
              </w:sdtContent>
            </w:sdt>
            <w:sdt>
              <w:sdtPr>
                <w:alias w:val="7 str. 3 d."/>
                <w:tag w:val="part_7a8f07901edf403f8c8e78d954007100"/>
                <w:lock w:val="sdtLocked"/>
                <w:richText/>
              </w:sdtPr>
              <w:sdtContent>
                <w:p>
                  <w:pPr>
                    <w:ind w:firstLine="709"/>
                    <w:jc w:val="both"/>
                    <w:rPr>
                      <w:szCs w:val="24"/>
                    </w:rPr>
                  </w:pPr>
                  <w:sdt>
                    <w:sdtPr>
                      <w:alias w:val="Numeris"/>
                      <w:tag w:val="nr_7a8f07901edf403f8c8e78d954007100"/>
                      <w:lock w:val="sdtLocked"/>
                      <w:richText/>
                    </w:sdtPr>
                    <w:sdtContent>
                      <w:r>
                        <w:rPr>
                          <w:szCs w:val="24"/>
                        </w:rPr>
                        <w:t>3</w:t>
                      </w:r>
                    </w:sdtContent>
                  </w:sdt>
                  <w:r>
                    <w:rPr>
                      <w:szCs w:val="24"/>
                    </w:rPr>
                    <w:t xml:space="preserve">. Viešųjų pirkimų tarnybos direktorius iki šio įstatymo įsigaliojimo priima šio įstatymo įgyvendinamąjį teisės aktą. </w:t>
                  </w:r>
                </w:p>
              </w:sdtContent>
            </w:sdt>
            <w:sdt>
              <w:sdtPr>
                <w:alias w:val="7 str. 4 d."/>
                <w:tag w:val="part_2e927fde463c48dd86edb2a8d6c1d11f"/>
                <w:lock w:val="sdtLocked"/>
                <w:richText/>
              </w:sdtPr>
              <w:sdtContent>
                <w:p>
                  <w:pPr>
                    <w:ind w:firstLine="709"/>
                    <w:jc w:val="both"/>
                    <w:rPr>
                      <w:i/>
                      <w:szCs w:val="24"/>
                    </w:rPr>
                  </w:pPr>
                  <w:sdt>
                    <w:sdtPr>
                      <w:alias w:val="Numeris"/>
                      <w:tag w:val="nr_2e927fde463c48dd86edb2a8d6c1d11f"/>
                      <w:lock w:val="sdtLocked"/>
                      <w:richText/>
                    </w:sdtPr>
                    <w:sdtContent>
                      <w:r>
                        <w:rPr>
                          <w:szCs w:val="24"/>
                        </w:rPr>
                        <w:t>4</w:t>
                      </w:r>
                    </w:sdtContent>
                  </w:sdt>
                  <w:r>
                    <w:rPr>
                      <w:szCs w:val="24"/>
                    </w:rPr>
                    <w:t xml:space="preserve">. Iki šio įstatymo įsigaliojimo pateikti prašymai perkančiajai organizacijai nutraukti pirkimo procedūras, pakeisti pirkimo sutarties sąlygas, atlikti pirkimą neskelbiamų derybų būdu arba Lietuvos Respublikos viešųjų pirkimų įstatymo 10 straipsnio 5 dalyje nustatytu būdu nagrinėjami iki šio įstatymo įsigaliojimo galiojusių teisės aktų nustatyta tvarka ir terminais. </w:t>
                  </w:r>
                </w:p>
                <w:p>
                  <w:pPr>
                    <w:ind w:firstLine="720"/>
                    <w:rPr>
                      <w:i/>
                      <w:szCs w:val="24"/>
                    </w:rPr>
                  </w:pPr>
                </w:p>
              </w:sdtContent>
            </w:sdt>
          </w:sdtContent>
        </w:sdt>
        <w:sdt>
          <w:sdtPr>
            <w:alias w:val="signatura"/>
            <w:tag w:val="part_ae6b83e1747440dba1c3326f20d74a8f"/>
            <w:lock w:val="sdtLocked"/>
            <w:richText/>
          </w:sdtPr>
          <w:sdtContent>
            <w:p>
              <w:pPr>
                <w:ind w:firstLine="720"/>
                <w:rPr>
                  <w:i/>
                  <w:szCs w:val="24"/>
                </w:rPr>
              </w:pPr>
              <w:r>
                <w:rPr>
                  <w:i/>
                  <w:szCs w:val="24"/>
                </w:rPr>
                <w:t>Skelbiu šį Lietuvos Respublikos Seimo priimtą įstatymą.</w:t>
              </w:r>
            </w:p>
            <w:p>
              <w:pPr>
                <w:ind w:firstLine="720"/>
                <w:rPr>
                  <w:i/>
                  <w:szCs w:val="24"/>
                </w:rPr>
              </w:pPr>
            </w:p>
            <w:p>
              <w:pPr>
                <w:rPr>
                  <w:b/>
                  <w:szCs w:val="24"/>
                </w:rPr>
              </w:pPr>
              <w:r>
                <w:rPr>
                  <w:szCs w:val="24"/>
                </w:rPr>
                <w:t>Respublikos Prezidentas</w:t>
              </w:r>
            </w:p>
            <w:p>
              <w:pPr>
                <w:tabs>
                  <w:tab w:val="left" w:pos="1530"/>
                </w:tabs>
                <w:ind w:firstLine="709"/>
                <w:jc w:val="both"/>
                <w:rPr>
                  <w:b/>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851" w:left="1701" w:header="567" w:footer="39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2"/>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28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9770899">
      <w:bodyDiv w:val="1"/>
      <w:marLeft w:val="225"/>
      <w:marRight w:val="225"/>
      <w:marTop w:val="0"/>
      <w:marBottom w:val="0"/>
      <w:divBdr>
        <w:top w:val="none" w:sz="0" w:space="0" w:color="auto"/>
        <w:left w:val="none" w:sz="0" w:space="0" w:color="auto"/>
        <w:bottom w:val="none" w:sz="0" w:space="0" w:color="auto"/>
        <w:right w:val="none" w:sz="0" w:space="0" w:color="auto"/>
      </w:divBdr>
      <w:divsChild>
        <w:div w:id="1930503257">
          <w:marLeft w:val="0"/>
          <w:marRight w:val="0"/>
          <w:marTop w:val="0"/>
          <w:marBottom w:val="0"/>
          <w:divBdr>
            <w:top w:val="none" w:sz="0" w:space="0" w:color="auto"/>
            <w:left w:val="none" w:sz="0" w:space="0" w:color="auto"/>
            <w:bottom w:val="none" w:sz="0" w:space="0" w:color="auto"/>
            <w:right w:val="none" w:sz="0" w:space="0" w:color="auto"/>
          </w:divBdr>
        </w:div>
      </w:divsChild>
    </w:div>
    <w:div w:id="125005884">
      <w:bodyDiv w:val="1"/>
      <w:marLeft w:val="225"/>
      <w:marRight w:val="225"/>
      <w:marTop w:val="0"/>
      <w:marBottom w:val="0"/>
      <w:divBdr>
        <w:top w:val="none" w:sz="0" w:space="0" w:color="auto"/>
        <w:left w:val="none" w:sz="0" w:space="0" w:color="auto"/>
        <w:bottom w:val="none" w:sz="0" w:space="0" w:color="auto"/>
        <w:right w:val="none" w:sz="0" w:space="0" w:color="auto"/>
      </w:divBdr>
      <w:divsChild>
        <w:div w:id="1160386618">
          <w:marLeft w:val="0"/>
          <w:marRight w:val="0"/>
          <w:marTop w:val="0"/>
          <w:marBottom w:val="0"/>
          <w:divBdr>
            <w:top w:val="none" w:sz="0" w:space="0" w:color="auto"/>
            <w:left w:val="none" w:sz="0" w:space="0" w:color="auto"/>
            <w:bottom w:val="none" w:sz="0" w:space="0" w:color="auto"/>
            <w:right w:val="none" w:sz="0" w:space="0" w:color="auto"/>
          </w:divBdr>
        </w:div>
      </w:divsChild>
    </w:div>
    <w:div w:id="129637140">
      <w:bodyDiv w:val="1"/>
      <w:marLeft w:val="225"/>
      <w:marRight w:val="225"/>
      <w:marTop w:val="0"/>
      <w:marBottom w:val="0"/>
      <w:divBdr>
        <w:top w:val="none" w:sz="0" w:space="0" w:color="auto"/>
        <w:left w:val="none" w:sz="0" w:space="0" w:color="auto"/>
        <w:bottom w:val="none" w:sz="0" w:space="0" w:color="auto"/>
        <w:right w:val="none" w:sz="0" w:space="0" w:color="auto"/>
      </w:divBdr>
      <w:divsChild>
        <w:div w:id="1558281495">
          <w:marLeft w:val="0"/>
          <w:marRight w:val="0"/>
          <w:marTop w:val="0"/>
          <w:marBottom w:val="0"/>
          <w:divBdr>
            <w:top w:val="none" w:sz="0" w:space="0" w:color="auto"/>
            <w:left w:val="none" w:sz="0" w:space="0" w:color="auto"/>
            <w:bottom w:val="none" w:sz="0" w:space="0" w:color="auto"/>
            <w:right w:val="none" w:sz="0" w:space="0" w:color="auto"/>
          </w:divBdr>
        </w:div>
      </w:divsChild>
    </w:div>
    <w:div w:id="146821845">
      <w:bodyDiv w:val="1"/>
      <w:marLeft w:val="225"/>
      <w:marRight w:val="225"/>
      <w:marTop w:val="0"/>
      <w:marBottom w:val="0"/>
      <w:divBdr>
        <w:top w:val="none" w:sz="0" w:space="0" w:color="auto"/>
        <w:left w:val="none" w:sz="0" w:space="0" w:color="auto"/>
        <w:bottom w:val="none" w:sz="0" w:space="0" w:color="auto"/>
        <w:right w:val="none" w:sz="0" w:space="0" w:color="auto"/>
      </w:divBdr>
      <w:divsChild>
        <w:div w:id="413285470">
          <w:marLeft w:val="0"/>
          <w:marRight w:val="0"/>
          <w:marTop w:val="0"/>
          <w:marBottom w:val="0"/>
          <w:divBdr>
            <w:top w:val="none" w:sz="0" w:space="0" w:color="auto"/>
            <w:left w:val="none" w:sz="0" w:space="0" w:color="auto"/>
            <w:bottom w:val="none" w:sz="0" w:space="0" w:color="auto"/>
            <w:right w:val="none" w:sz="0" w:space="0" w:color="auto"/>
          </w:divBdr>
        </w:div>
      </w:divsChild>
    </w:div>
    <w:div w:id="182478001">
      <w:bodyDiv w:val="1"/>
      <w:marLeft w:val="225"/>
      <w:marRight w:val="225"/>
      <w:marTop w:val="0"/>
      <w:marBottom w:val="0"/>
      <w:divBdr>
        <w:top w:val="none" w:sz="0" w:space="0" w:color="auto"/>
        <w:left w:val="none" w:sz="0" w:space="0" w:color="auto"/>
        <w:bottom w:val="none" w:sz="0" w:space="0" w:color="auto"/>
        <w:right w:val="none" w:sz="0" w:space="0" w:color="auto"/>
      </w:divBdr>
      <w:divsChild>
        <w:div w:id="1559241761">
          <w:marLeft w:val="0"/>
          <w:marRight w:val="0"/>
          <w:marTop w:val="0"/>
          <w:marBottom w:val="0"/>
          <w:divBdr>
            <w:top w:val="none" w:sz="0" w:space="0" w:color="auto"/>
            <w:left w:val="none" w:sz="0" w:space="0" w:color="auto"/>
            <w:bottom w:val="none" w:sz="0" w:space="0" w:color="auto"/>
            <w:right w:val="none" w:sz="0" w:space="0" w:color="auto"/>
          </w:divBdr>
        </w:div>
      </w:divsChild>
    </w:div>
    <w:div w:id="184102886">
      <w:bodyDiv w:val="1"/>
      <w:marLeft w:val="225"/>
      <w:marRight w:val="225"/>
      <w:marTop w:val="0"/>
      <w:marBottom w:val="0"/>
      <w:divBdr>
        <w:top w:val="none" w:sz="0" w:space="0" w:color="auto"/>
        <w:left w:val="none" w:sz="0" w:space="0" w:color="auto"/>
        <w:bottom w:val="none" w:sz="0" w:space="0" w:color="auto"/>
        <w:right w:val="none" w:sz="0" w:space="0" w:color="auto"/>
      </w:divBdr>
      <w:divsChild>
        <w:div w:id="1900750027">
          <w:marLeft w:val="0"/>
          <w:marRight w:val="0"/>
          <w:marTop w:val="0"/>
          <w:marBottom w:val="0"/>
          <w:divBdr>
            <w:top w:val="none" w:sz="0" w:space="0" w:color="auto"/>
            <w:left w:val="none" w:sz="0" w:space="0" w:color="auto"/>
            <w:bottom w:val="none" w:sz="0" w:space="0" w:color="auto"/>
            <w:right w:val="none" w:sz="0" w:space="0" w:color="auto"/>
          </w:divBdr>
        </w:div>
      </w:divsChild>
    </w:div>
    <w:div w:id="300039337">
      <w:bodyDiv w:val="1"/>
      <w:marLeft w:val="225"/>
      <w:marRight w:val="225"/>
      <w:marTop w:val="0"/>
      <w:marBottom w:val="0"/>
      <w:divBdr>
        <w:top w:val="none" w:sz="0" w:space="0" w:color="auto"/>
        <w:left w:val="none" w:sz="0" w:space="0" w:color="auto"/>
        <w:bottom w:val="none" w:sz="0" w:space="0" w:color="auto"/>
        <w:right w:val="none" w:sz="0" w:space="0" w:color="auto"/>
      </w:divBdr>
      <w:divsChild>
        <w:div w:id="1952589053">
          <w:marLeft w:val="0"/>
          <w:marRight w:val="0"/>
          <w:marTop w:val="0"/>
          <w:marBottom w:val="0"/>
          <w:divBdr>
            <w:top w:val="none" w:sz="0" w:space="0" w:color="auto"/>
            <w:left w:val="none" w:sz="0" w:space="0" w:color="auto"/>
            <w:bottom w:val="none" w:sz="0" w:space="0" w:color="auto"/>
            <w:right w:val="none" w:sz="0" w:space="0" w:color="auto"/>
          </w:divBdr>
        </w:div>
      </w:divsChild>
    </w:div>
    <w:div w:id="334037008">
      <w:bodyDiv w:val="1"/>
      <w:marLeft w:val="225"/>
      <w:marRight w:val="225"/>
      <w:marTop w:val="0"/>
      <w:marBottom w:val="0"/>
      <w:divBdr>
        <w:top w:val="none" w:sz="0" w:space="0" w:color="auto"/>
        <w:left w:val="none" w:sz="0" w:space="0" w:color="auto"/>
        <w:bottom w:val="none" w:sz="0" w:space="0" w:color="auto"/>
        <w:right w:val="none" w:sz="0" w:space="0" w:color="auto"/>
      </w:divBdr>
      <w:divsChild>
        <w:div w:id="1953978922">
          <w:marLeft w:val="0"/>
          <w:marRight w:val="0"/>
          <w:marTop w:val="0"/>
          <w:marBottom w:val="0"/>
          <w:divBdr>
            <w:top w:val="none" w:sz="0" w:space="0" w:color="auto"/>
            <w:left w:val="none" w:sz="0" w:space="0" w:color="auto"/>
            <w:bottom w:val="none" w:sz="0" w:space="0" w:color="auto"/>
            <w:right w:val="none" w:sz="0" w:space="0" w:color="auto"/>
          </w:divBdr>
        </w:div>
      </w:divsChild>
    </w:div>
    <w:div w:id="363363456">
      <w:bodyDiv w:val="1"/>
      <w:marLeft w:val="0"/>
      <w:marRight w:val="0"/>
      <w:marTop w:val="0"/>
      <w:marBottom w:val="0"/>
      <w:divBdr>
        <w:top w:val="none" w:sz="0" w:space="0" w:color="auto"/>
        <w:left w:val="none" w:sz="0" w:space="0" w:color="auto"/>
        <w:bottom w:val="none" w:sz="0" w:space="0" w:color="auto"/>
        <w:right w:val="none" w:sz="0" w:space="0" w:color="auto"/>
      </w:divBdr>
    </w:div>
    <w:div w:id="370960410">
      <w:bodyDiv w:val="1"/>
      <w:marLeft w:val="225"/>
      <w:marRight w:val="225"/>
      <w:marTop w:val="0"/>
      <w:marBottom w:val="0"/>
      <w:divBdr>
        <w:top w:val="none" w:sz="0" w:space="0" w:color="auto"/>
        <w:left w:val="none" w:sz="0" w:space="0" w:color="auto"/>
        <w:bottom w:val="none" w:sz="0" w:space="0" w:color="auto"/>
        <w:right w:val="none" w:sz="0" w:space="0" w:color="auto"/>
      </w:divBdr>
      <w:divsChild>
        <w:div w:id="94062207">
          <w:marLeft w:val="0"/>
          <w:marRight w:val="0"/>
          <w:marTop w:val="0"/>
          <w:marBottom w:val="0"/>
          <w:divBdr>
            <w:top w:val="none" w:sz="0" w:space="0" w:color="auto"/>
            <w:left w:val="none" w:sz="0" w:space="0" w:color="auto"/>
            <w:bottom w:val="none" w:sz="0" w:space="0" w:color="auto"/>
            <w:right w:val="none" w:sz="0" w:space="0" w:color="auto"/>
          </w:divBdr>
        </w:div>
      </w:divsChild>
    </w:div>
    <w:div w:id="442308293">
      <w:bodyDiv w:val="1"/>
      <w:marLeft w:val="225"/>
      <w:marRight w:val="225"/>
      <w:marTop w:val="0"/>
      <w:marBottom w:val="0"/>
      <w:divBdr>
        <w:top w:val="none" w:sz="0" w:space="0" w:color="auto"/>
        <w:left w:val="none" w:sz="0" w:space="0" w:color="auto"/>
        <w:bottom w:val="none" w:sz="0" w:space="0" w:color="auto"/>
        <w:right w:val="none" w:sz="0" w:space="0" w:color="auto"/>
      </w:divBdr>
      <w:divsChild>
        <w:div w:id="911086834">
          <w:marLeft w:val="0"/>
          <w:marRight w:val="0"/>
          <w:marTop w:val="0"/>
          <w:marBottom w:val="0"/>
          <w:divBdr>
            <w:top w:val="none" w:sz="0" w:space="0" w:color="auto"/>
            <w:left w:val="none" w:sz="0" w:space="0" w:color="auto"/>
            <w:bottom w:val="none" w:sz="0" w:space="0" w:color="auto"/>
            <w:right w:val="none" w:sz="0" w:space="0" w:color="auto"/>
          </w:divBdr>
        </w:div>
      </w:divsChild>
    </w:div>
    <w:div w:id="456146921">
      <w:bodyDiv w:val="1"/>
      <w:marLeft w:val="225"/>
      <w:marRight w:val="225"/>
      <w:marTop w:val="0"/>
      <w:marBottom w:val="0"/>
      <w:divBdr>
        <w:top w:val="none" w:sz="0" w:space="0" w:color="auto"/>
        <w:left w:val="none" w:sz="0" w:space="0" w:color="auto"/>
        <w:bottom w:val="none" w:sz="0" w:space="0" w:color="auto"/>
        <w:right w:val="none" w:sz="0" w:space="0" w:color="auto"/>
      </w:divBdr>
      <w:divsChild>
        <w:div w:id="1541480077">
          <w:marLeft w:val="0"/>
          <w:marRight w:val="0"/>
          <w:marTop w:val="0"/>
          <w:marBottom w:val="0"/>
          <w:divBdr>
            <w:top w:val="none" w:sz="0" w:space="0" w:color="auto"/>
            <w:left w:val="none" w:sz="0" w:space="0" w:color="auto"/>
            <w:bottom w:val="none" w:sz="0" w:space="0" w:color="auto"/>
            <w:right w:val="none" w:sz="0" w:space="0" w:color="auto"/>
          </w:divBdr>
        </w:div>
      </w:divsChild>
    </w:div>
    <w:div w:id="5318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438374789">
          <w:marLeft w:val="0"/>
          <w:marRight w:val="0"/>
          <w:marTop w:val="0"/>
          <w:marBottom w:val="0"/>
          <w:divBdr>
            <w:top w:val="none" w:sz="0" w:space="0" w:color="auto"/>
            <w:left w:val="none" w:sz="0" w:space="0" w:color="auto"/>
            <w:bottom w:val="none" w:sz="0" w:space="0" w:color="auto"/>
            <w:right w:val="none" w:sz="0" w:space="0" w:color="auto"/>
          </w:divBdr>
        </w:div>
      </w:divsChild>
    </w:div>
    <w:div w:id="554970962">
      <w:bodyDiv w:val="1"/>
      <w:marLeft w:val="225"/>
      <w:marRight w:val="225"/>
      <w:marTop w:val="0"/>
      <w:marBottom w:val="0"/>
      <w:divBdr>
        <w:top w:val="none" w:sz="0" w:space="0" w:color="auto"/>
        <w:left w:val="none" w:sz="0" w:space="0" w:color="auto"/>
        <w:bottom w:val="none" w:sz="0" w:space="0" w:color="auto"/>
        <w:right w:val="none" w:sz="0" w:space="0" w:color="auto"/>
      </w:divBdr>
      <w:divsChild>
        <w:div w:id="1327056665">
          <w:marLeft w:val="0"/>
          <w:marRight w:val="0"/>
          <w:marTop w:val="0"/>
          <w:marBottom w:val="0"/>
          <w:divBdr>
            <w:top w:val="none" w:sz="0" w:space="0" w:color="auto"/>
            <w:left w:val="none" w:sz="0" w:space="0" w:color="auto"/>
            <w:bottom w:val="none" w:sz="0" w:space="0" w:color="auto"/>
            <w:right w:val="none" w:sz="0" w:space="0" w:color="auto"/>
          </w:divBdr>
        </w:div>
      </w:divsChild>
    </w:div>
    <w:div w:id="586422952">
      <w:bodyDiv w:val="1"/>
      <w:marLeft w:val="225"/>
      <w:marRight w:val="225"/>
      <w:marTop w:val="0"/>
      <w:marBottom w:val="0"/>
      <w:divBdr>
        <w:top w:val="none" w:sz="0" w:space="0" w:color="auto"/>
        <w:left w:val="none" w:sz="0" w:space="0" w:color="auto"/>
        <w:bottom w:val="none" w:sz="0" w:space="0" w:color="auto"/>
        <w:right w:val="none" w:sz="0" w:space="0" w:color="auto"/>
      </w:divBdr>
      <w:divsChild>
        <w:div w:id="275867593">
          <w:marLeft w:val="0"/>
          <w:marRight w:val="0"/>
          <w:marTop w:val="0"/>
          <w:marBottom w:val="0"/>
          <w:divBdr>
            <w:top w:val="none" w:sz="0" w:space="0" w:color="auto"/>
            <w:left w:val="none" w:sz="0" w:space="0" w:color="auto"/>
            <w:bottom w:val="none" w:sz="0" w:space="0" w:color="auto"/>
            <w:right w:val="none" w:sz="0" w:space="0" w:color="auto"/>
          </w:divBdr>
        </w:div>
      </w:divsChild>
    </w:div>
    <w:div w:id="635841135">
      <w:bodyDiv w:val="1"/>
      <w:marLeft w:val="225"/>
      <w:marRight w:val="225"/>
      <w:marTop w:val="0"/>
      <w:marBottom w:val="0"/>
      <w:divBdr>
        <w:top w:val="none" w:sz="0" w:space="0" w:color="auto"/>
        <w:left w:val="none" w:sz="0" w:space="0" w:color="auto"/>
        <w:bottom w:val="none" w:sz="0" w:space="0" w:color="auto"/>
        <w:right w:val="none" w:sz="0" w:space="0" w:color="auto"/>
      </w:divBdr>
      <w:divsChild>
        <w:div w:id="681011652">
          <w:marLeft w:val="0"/>
          <w:marRight w:val="0"/>
          <w:marTop w:val="0"/>
          <w:marBottom w:val="0"/>
          <w:divBdr>
            <w:top w:val="none" w:sz="0" w:space="0" w:color="auto"/>
            <w:left w:val="none" w:sz="0" w:space="0" w:color="auto"/>
            <w:bottom w:val="none" w:sz="0" w:space="0" w:color="auto"/>
            <w:right w:val="none" w:sz="0" w:space="0" w:color="auto"/>
          </w:divBdr>
        </w:div>
      </w:divsChild>
    </w:div>
    <w:div w:id="643774829">
      <w:bodyDiv w:val="1"/>
      <w:marLeft w:val="225"/>
      <w:marRight w:val="225"/>
      <w:marTop w:val="0"/>
      <w:marBottom w:val="0"/>
      <w:divBdr>
        <w:top w:val="none" w:sz="0" w:space="0" w:color="auto"/>
        <w:left w:val="none" w:sz="0" w:space="0" w:color="auto"/>
        <w:bottom w:val="none" w:sz="0" w:space="0" w:color="auto"/>
        <w:right w:val="none" w:sz="0" w:space="0" w:color="auto"/>
      </w:divBdr>
      <w:divsChild>
        <w:div w:id="851645065">
          <w:marLeft w:val="0"/>
          <w:marRight w:val="0"/>
          <w:marTop w:val="0"/>
          <w:marBottom w:val="0"/>
          <w:divBdr>
            <w:top w:val="none" w:sz="0" w:space="0" w:color="auto"/>
            <w:left w:val="none" w:sz="0" w:space="0" w:color="auto"/>
            <w:bottom w:val="none" w:sz="0" w:space="0" w:color="auto"/>
            <w:right w:val="none" w:sz="0" w:space="0" w:color="auto"/>
          </w:divBdr>
        </w:div>
      </w:divsChild>
    </w:div>
    <w:div w:id="648873386">
      <w:bodyDiv w:val="1"/>
      <w:marLeft w:val="225"/>
      <w:marRight w:val="225"/>
      <w:marTop w:val="0"/>
      <w:marBottom w:val="0"/>
      <w:divBdr>
        <w:top w:val="none" w:sz="0" w:space="0" w:color="auto"/>
        <w:left w:val="none" w:sz="0" w:space="0" w:color="auto"/>
        <w:bottom w:val="none" w:sz="0" w:space="0" w:color="auto"/>
        <w:right w:val="none" w:sz="0" w:space="0" w:color="auto"/>
      </w:divBdr>
      <w:divsChild>
        <w:div w:id="1500929518">
          <w:marLeft w:val="0"/>
          <w:marRight w:val="0"/>
          <w:marTop w:val="0"/>
          <w:marBottom w:val="0"/>
          <w:divBdr>
            <w:top w:val="none" w:sz="0" w:space="0" w:color="auto"/>
            <w:left w:val="none" w:sz="0" w:space="0" w:color="auto"/>
            <w:bottom w:val="none" w:sz="0" w:space="0" w:color="auto"/>
            <w:right w:val="none" w:sz="0" w:space="0" w:color="auto"/>
          </w:divBdr>
        </w:div>
      </w:divsChild>
    </w:div>
    <w:div w:id="689064866">
      <w:bodyDiv w:val="1"/>
      <w:marLeft w:val="225"/>
      <w:marRight w:val="225"/>
      <w:marTop w:val="0"/>
      <w:marBottom w:val="0"/>
      <w:divBdr>
        <w:top w:val="none" w:sz="0" w:space="0" w:color="auto"/>
        <w:left w:val="none" w:sz="0" w:space="0" w:color="auto"/>
        <w:bottom w:val="none" w:sz="0" w:space="0" w:color="auto"/>
        <w:right w:val="none" w:sz="0" w:space="0" w:color="auto"/>
      </w:divBdr>
      <w:divsChild>
        <w:div w:id="573585416">
          <w:marLeft w:val="0"/>
          <w:marRight w:val="0"/>
          <w:marTop w:val="0"/>
          <w:marBottom w:val="0"/>
          <w:divBdr>
            <w:top w:val="none" w:sz="0" w:space="0" w:color="auto"/>
            <w:left w:val="none" w:sz="0" w:space="0" w:color="auto"/>
            <w:bottom w:val="none" w:sz="0" w:space="0" w:color="auto"/>
            <w:right w:val="none" w:sz="0" w:space="0" w:color="auto"/>
          </w:divBdr>
        </w:div>
      </w:divsChild>
    </w:div>
    <w:div w:id="704863606">
      <w:bodyDiv w:val="1"/>
      <w:marLeft w:val="225"/>
      <w:marRight w:val="225"/>
      <w:marTop w:val="0"/>
      <w:marBottom w:val="0"/>
      <w:divBdr>
        <w:top w:val="none" w:sz="0" w:space="0" w:color="auto"/>
        <w:left w:val="none" w:sz="0" w:space="0" w:color="auto"/>
        <w:bottom w:val="none" w:sz="0" w:space="0" w:color="auto"/>
        <w:right w:val="none" w:sz="0" w:space="0" w:color="auto"/>
      </w:divBdr>
      <w:divsChild>
        <w:div w:id="1394230685">
          <w:marLeft w:val="0"/>
          <w:marRight w:val="0"/>
          <w:marTop w:val="0"/>
          <w:marBottom w:val="0"/>
          <w:divBdr>
            <w:top w:val="none" w:sz="0" w:space="0" w:color="auto"/>
            <w:left w:val="none" w:sz="0" w:space="0" w:color="auto"/>
            <w:bottom w:val="none" w:sz="0" w:space="0" w:color="auto"/>
            <w:right w:val="none" w:sz="0" w:space="0" w:color="auto"/>
          </w:divBdr>
        </w:div>
      </w:divsChild>
    </w:div>
    <w:div w:id="725841656">
      <w:bodyDiv w:val="1"/>
      <w:marLeft w:val="225"/>
      <w:marRight w:val="225"/>
      <w:marTop w:val="0"/>
      <w:marBottom w:val="0"/>
      <w:divBdr>
        <w:top w:val="none" w:sz="0" w:space="0" w:color="auto"/>
        <w:left w:val="none" w:sz="0" w:space="0" w:color="auto"/>
        <w:bottom w:val="none" w:sz="0" w:space="0" w:color="auto"/>
        <w:right w:val="none" w:sz="0" w:space="0" w:color="auto"/>
      </w:divBdr>
      <w:divsChild>
        <w:div w:id="1465393929">
          <w:marLeft w:val="0"/>
          <w:marRight w:val="0"/>
          <w:marTop w:val="0"/>
          <w:marBottom w:val="0"/>
          <w:divBdr>
            <w:top w:val="none" w:sz="0" w:space="0" w:color="auto"/>
            <w:left w:val="none" w:sz="0" w:space="0" w:color="auto"/>
            <w:bottom w:val="none" w:sz="0" w:space="0" w:color="auto"/>
            <w:right w:val="none" w:sz="0" w:space="0" w:color="auto"/>
          </w:divBdr>
        </w:div>
      </w:divsChild>
    </w:div>
    <w:div w:id="773478744">
      <w:bodyDiv w:val="1"/>
      <w:marLeft w:val="225"/>
      <w:marRight w:val="225"/>
      <w:marTop w:val="0"/>
      <w:marBottom w:val="0"/>
      <w:divBdr>
        <w:top w:val="none" w:sz="0" w:space="0" w:color="auto"/>
        <w:left w:val="none" w:sz="0" w:space="0" w:color="auto"/>
        <w:bottom w:val="none" w:sz="0" w:space="0" w:color="auto"/>
        <w:right w:val="none" w:sz="0" w:space="0" w:color="auto"/>
      </w:divBdr>
      <w:divsChild>
        <w:div w:id="207230325">
          <w:marLeft w:val="0"/>
          <w:marRight w:val="0"/>
          <w:marTop w:val="0"/>
          <w:marBottom w:val="0"/>
          <w:divBdr>
            <w:top w:val="none" w:sz="0" w:space="0" w:color="auto"/>
            <w:left w:val="none" w:sz="0" w:space="0" w:color="auto"/>
            <w:bottom w:val="none" w:sz="0" w:space="0" w:color="auto"/>
            <w:right w:val="none" w:sz="0" w:space="0" w:color="auto"/>
          </w:divBdr>
        </w:div>
      </w:divsChild>
    </w:div>
    <w:div w:id="792402303">
      <w:bodyDiv w:val="1"/>
      <w:marLeft w:val="225"/>
      <w:marRight w:val="225"/>
      <w:marTop w:val="0"/>
      <w:marBottom w:val="0"/>
      <w:divBdr>
        <w:top w:val="none" w:sz="0" w:space="0" w:color="auto"/>
        <w:left w:val="none" w:sz="0" w:space="0" w:color="auto"/>
        <w:bottom w:val="none" w:sz="0" w:space="0" w:color="auto"/>
        <w:right w:val="none" w:sz="0" w:space="0" w:color="auto"/>
      </w:divBdr>
      <w:divsChild>
        <w:div w:id="2085101965">
          <w:marLeft w:val="0"/>
          <w:marRight w:val="0"/>
          <w:marTop w:val="0"/>
          <w:marBottom w:val="0"/>
          <w:divBdr>
            <w:top w:val="none" w:sz="0" w:space="0" w:color="auto"/>
            <w:left w:val="none" w:sz="0" w:space="0" w:color="auto"/>
            <w:bottom w:val="none" w:sz="0" w:space="0" w:color="auto"/>
            <w:right w:val="none" w:sz="0" w:space="0" w:color="auto"/>
          </w:divBdr>
        </w:div>
      </w:divsChild>
    </w:div>
    <w:div w:id="797796536">
      <w:bodyDiv w:val="1"/>
      <w:marLeft w:val="225"/>
      <w:marRight w:val="225"/>
      <w:marTop w:val="0"/>
      <w:marBottom w:val="0"/>
      <w:divBdr>
        <w:top w:val="none" w:sz="0" w:space="0" w:color="auto"/>
        <w:left w:val="none" w:sz="0" w:space="0" w:color="auto"/>
        <w:bottom w:val="none" w:sz="0" w:space="0" w:color="auto"/>
        <w:right w:val="none" w:sz="0" w:space="0" w:color="auto"/>
      </w:divBdr>
      <w:divsChild>
        <w:div w:id="58678807">
          <w:marLeft w:val="0"/>
          <w:marRight w:val="0"/>
          <w:marTop w:val="0"/>
          <w:marBottom w:val="0"/>
          <w:divBdr>
            <w:top w:val="none" w:sz="0" w:space="0" w:color="auto"/>
            <w:left w:val="none" w:sz="0" w:space="0" w:color="auto"/>
            <w:bottom w:val="none" w:sz="0" w:space="0" w:color="auto"/>
            <w:right w:val="none" w:sz="0" w:space="0" w:color="auto"/>
          </w:divBdr>
        </w:div>
      </w:divsChild>
    </w:div>
    <w:div w:id="838498707">
      <w:bodyDiv w:val="1"/>
      <w:marLeft w:val="225"/>
      <w:marRight w:val="225"/>
      <w:marTop w:val="0"/>
      <w:marBottom w:val="0"/>
      <w:divBdr>
        <w:top w:val="none" w:sz="0" w:space="0" w:color="auto"/>
        <w:left w:val="none" w:sz="0" w:space="0" w:color="auto"/>
        <w:bottom w:val="none" w:sz="0" w:space="0" w:color="auto"/>
        <w:right w:val="none" w:sz="0" w:space="0" w:color="auto"/>
      </w:divBdr>
      <w:divsChild>
        <w:div w:id="659501751">
          <w:marLeft w:val="0"/>
          <w:marRight w:val="0"/>
          <w:marTop w:val="0"/>
          <w:marBottom w:val="0"/>
          <w:divBdr>
            <w:top w:val="none" w:sz="0" w:space="0" w:color="auto"/>
            <w:left w:val="none" w:sz="0" w:space="0" w:color="auto"/>
            <w:bottom w:val="none" w:sz="0" w:space="0" w:color="auto"/>
            <w:right w:val="none" w:sz="0" w:space="0" w:color="auto"/>
          </w:divBdr>
        </w:div>
      </w:divsChild>
    </w:div>
    <w:div w:id="841898931">
      <w:bodyDiv w:val="1"/>
      <w:marLeft w:val="225"/>
      <w:marRight w:val="225"/>
      <w:marTop w:val="0"/>
      <w:marBottom w:val="0"/>
      <w:divBdr>
        <w:top w:val="none" w:sz="0" w:space="0" w:color="auto"/>
        <w:left w:val="none" w:sz="0" w:space="0" w:color="auto"/>
        <w:bottom w:val="none" w:sz="0" w:space="0" w:color="auto"/>
        <w:right w:val="none" w:sz="0" w:space="0" w:color="auto"/>
      </w:divBdr>
      <w:divsChild>
        <w:div w:id="101266020">
          <w:marLeft w:val="0"/>
          <w:marRight w:val="0"/>
          <w:marTop w:val="0"/>
          <w:marBottom w:val="0"/>
          <w:divBdr>
            <w:top w:val="none" w:sz="0" w:space="0" w:color="auto"/>
            <w:left w:val="none" w:sz="0" w:space="0" w:color="auto"/>
            <w:bottom w:val="none" w:sz="0" w:space="0" w:color="auto"/>
            <w:right w:val="none" w:sz="0" w:space="0" w:color="auto"/>
          </w:divBdr>
        </w:div>
      </w:divsChild>
    </w:div>
    <w:div w:id="859706263">
      <w:bodyDiv w:val="1"/>
      <w:marLeft w:val="225"/>
      <w:marRight w:val="225"/>
      <w:marTop w:val="0"/>
      <w:marBottom w:val="0"/>
      <w:divBdr>
        <w:top w:val="none" w:sz="0" w:space="0" w:color="auto"/>
        <w:left w:val="none" w:sz="0" w:space="0" w:color="auto"/>
        <w:bottom w:val="none" w:sz="0" w:space="0" w:color="auto"/>
        <w:right w:val="none" w:sz="0" w:space="0" w:color="auto"/>
      </w:divBdr>
      <w:divsChild>
        <w:div w:id="1890914843">
          <w:marLeft w:val="0"/>
          <w:marRight w:val="0"/>
          <w:marTop w:val="0"/>
          <w:marBottom w:val="0"/>
          <w:divBdr>
            <w:top w:val="none" w:sz="0" w:space="0" w:color="auto"/>
            <w:left w:val="none" w:sz="0" w:space="0" w:color="auto"/>
            <w:bottom w:val="none" w:sz="0" w:space="0" w:color="auto"/>
            <w:right w:val="none" w:sz="0" w:space="0" w:color="auto"/>
          </w:divBdr>
        </w:div>
      </w:divsChild>
    </w:div>
    <w:div w:id="860507952">
      <w:bodyDiv w:val="1"/>
      <w:marLeft w:val="225"/>
      <w:marRight w:val="225"/>
      <w:marTop w:val="0"/>
      <w:marBottom w:val="0"/>
      <w:divBdr>
        <w:top w:val="none" w:sz="0" w:space="0" w:color="auto"/>
        <w:left w:val="none" w:sz="0" w:space="0" w:color="auto"/>
        <w:bottom w:val="none" w:sz="0" w:space="0" w:color="auto"/>
        <w:right w:val="none" w:sz="0" w:space="0" w:color="auto"/>
      </w:divBdr>
      <w:divsChild>
        <w:div w:id="118955672">
          <w:marLeft w:val="0"/>
          <w:marRight w:val="0"/>
          <w:marTop w:val="0"/>
          <w:marBottom w:val="0"/>
          <w:divBdr>
            <w:top w:val="none" w:sz="0" w:space="0" w:color="auto"/>
            <w:left w:val="none" w:sz="0" w:space="0" w:color="auto"/>
            <w:bottom w:val="none" w:sz="0" w:space="0" w:color="auto"/>
            <w:right w:val="none" w:sz="0" w:space="0" w:color="auto"/>
          </w:divBdr>
        </w:div>
      </w:divsChild>
    </w:div>
    <w:div w:id="944578531">
      <w:bodyDiv w:val="1"/>
      <w:marLeft w:val="225"/>
      <w:marRight w:val="225"/>
      <w:marTop w:val="0"/>
      <w:marBottom w:val="0"/>
      <w:divBdr>
        <w:top w:val="none" w:sz="0" w:space="0" w:color="auto"/>
        <w:left w:val="none" w:sz="0" w:space="0" w:color="auto"/>
        <w:bottom w:val="none" w:sz="0" w:space="0" w:color="auto"/>
        <w:right w:val="none" w:sz="0" w:space="0" w:color="auto"/>
      </w:divBdr>
      <w:divsChild>
        <w:div w:id="1767462633">
          <w:marLeft w:val="0"/>
          <w:marRight w:val="0"/>
          <w:marTop w:val="0"/>
          <w:marBottom w:val="0"/>
          <w:divBdr>
            <w:top w:val="none" w:sz="0" w:space="0" w:color="auto"/>
            <w:left w:val="none" w:sz="0" w:space="0" w:color="auto"/>
            <w:bottom w:val="none" w:sz="0" w:space="0" w:color="auto"/>
            <w:right w:val="none" w:sz="0" w:space="0" w:color="auto"/>
          </w:divBdr>
        </w:div>
      </w:divsChild>
    </w:div>
    <w:div w:id="1001589565">
      <w:bodyDiv w:val="1"/>
      <w:marLeft w:val="225"/>
      <w:marRight w:val="225"/>
      <w:marTop w:val="0"/>
      <w:marBottom w:val="0"/>
      <w:divBdr>
        <w:top w:val="none" w:sz="0" w:space="0" w:color="auto"/>
        <w:left w:val="none" w:sz="0" w:space="0" w:color="auto"/>
        <w:bottom w:val="none" w:sz="0" w:space="0" w:color="auto"/>
        <w:right w:val="none" w:sz="0" w:space="0" w:color="auto"/>
      </w:divBdr>
      <w:divsChild>
        <w:div w:id="588737658">
          <w:marLeft w:val="0"/>
          <w:marRight w:val="0"/>
          <w:marTop w:val="0"/>
          <w:marBottom w:val="0"/>
          <w:divBdr>
            <w:top w:val="none" w:sz="0" w:space="0" w:color="auto"/>
            <w:left w:val="none" w:sz="0" w:space="0" w:color="auto"/>
            <w:bottom w:val="none" w:sz="0" w:space="0" w:color="auto"/>
            <w:right w:val="none" w:sz="0" w:space="0" w:color="auto"/>
          </w:divBdr>
        </w:div>
      </w:divsChild>
    </w:div>
    <w:div w:id="100389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545554223">
          <w:marLeft w:val="0"/>
          <w:marRight w:val="0"/>
          <w:marTop w:val="0"/>
          <w:marBottom w:val="0"/>
          <w:divBdr>
            <w:top w:val="none" w:sz="0" w:space="0" w:color="auto"/>
            <w:left w:val="none" w:sz="0" w:space="0" w:color="auto"/>
            <w:bottom w:val="none" w:sz="0" w:space="0" w:color="auto"/>
            <w:right w:val="none" w:sz="0" w:space="0" w:color="auto"/>
          </w:divBdr>
        </w:div>
      </w:divsChild>
    </w:div>
    <w:div w:id="1020207613">
      <w:bodyDiv w:val="1"/>
      <w:marLeft w:val="225"/>
      <w:marRight w:val="225"/>
      <w:marTop w:val="0"/>
      <w:marBottom w:val="0"/>
      <w:divBdr>
        <w:top w:val="none" w:sz="0" w:space="0" w:color="auto"/>
        <w:left w:val="none" w:sz="0" w:space="0" w:color="auto"/>
        <w:bottom w:val="none" w:sz="0" w:space="0" w:color="auto"/>
        <w:right w:val="none" w:sz="0" w:space="0" w:color="auto"/>
      </w:divBdr>
      <w:divsChild>
        <w:div w:id="295722629">
          <w:marLeft w:val="0"/>
          <w:marRight w:val="0"/>
          <w:marTop w:val="0"/>
          <w:marBottom w:val="0"/>
          <w:divBdr>
            <w:top w:val="none" w:sz="0" w:space="0" w:color="auto"/>
            <w:left w:val="none" w:sz="0" w:space="0" w:color="auto"/>
            <w:bottom w:val="none" w:sz="0" w:space="0" w:color="auto"/>
            <w:right w:val="none" w:sz="0" w:space="0" w:color="auto"/>
          </w:divBdr>
        </w:div>
      </w:divsChild>
    </w:div>
    <w:div w:id="1023021816">
      <w:bodyDiv w:val="1"/>
      <w:marLeft w:val="225"/>
      <w:marRight w:val="225"/>
      <w:marTop w:val="0"/>
      <w:marBottom w:val="0"/>
      <w:divBdr>
        <w:top w:val="none" w:sz="0" w:space="0" w:color="auto"/>
        <w:left w:val="none" w:sz="0" w:space="0" w:color="auto"/>
        <w:bottom w:val="none" w:sz="0" w:space="0" w:color="auto"/>
        <w:right w:val="none" w:sz="0" w:space="0" w:color="auto"/>
      </w:divBdr>
      <w:divsChild>
        <w:div w:id="1692414647">
          <w:marLeft w:val="0"/>
          <w:marRight w:val="0"/>
          <w:marTop w:val="0"/>
          <w:marBottom w:val="0"/>
          <w:divBdr>
            <w:top w:val="none" w:sz="0" w:space="0" w:color="auto"/>
            <w:left w:val="none" w:sz="0" w:space="0" w:color="auto"/>
            <w:bottom w:val="none" w:sz="0" w:space="0" w:color="auto"/>
            <w:right w:val="none" w:sz="0" w:space="0" w:color="auto"/>
          </w:divBdr>
        </w:div>
      </w:divsChild>
    </w:div>
    <w:div w:id="1046415525">
      <w:bodyDiv w:val="1"/>
      <w:marLeft w:val="225"/>
      <w:marRight w:val="225"/>
      <w:marTop w:val="0"/>
      <w:marBottom w:val="0"/>
      <w:divBdr>
        <w:top w:val="none" w:sz="0" w:space="0" w:color="auto"/>
        <w:left w:val="none" w:sz="0" w:space="0" w:color="auto"/>
        <w:bottom w:val="none" w:sz="0" w:space="0" w:color="auto"/>
        <w:right w:val="none" w:sz="0" w:space="0" w:color="auto"/>
      </w:divBdr>
      <w:divsChild>
        <w:div w:id="1848445601">
          <w:marLeft w:val="0"/>
          <w:marRight w:val="0"/>
          <w:marTop w:val="0"/>
          <w:marBottom w:val="0"/>
          <w:divBdr>
            <w:top w:val="none" w:sz="0" w:space="0" w:color="auto"/>
            <w:left w:val="none" w:sz="0" w:space="0" w:color="auto"/>
            <w:bottom w:val="none" w:sz="0" w:space="0" w:color="auto"/>
            <w:right w:val="none" w:sz="0" w:space="0" w:color="auto"/>
          </w:divBdr>
        </w:div>
      </w:divsChild>
    </w:div>
    <w:div w:id="1059331071">
      <w:bodyDiv w:val="1"/>
      <w:marLeft w:val="225"/>
      <w:marRight w:val="225"/>
      <w:marTop w:val="0"/>
      <w:marBottom w:val="0"/>
      <w:divBdr>
        <w:top w:val="none" w:sz="0" w:space="0" w:color="auto"/>
        <w:left w:val="none" w:sz="0" w:space="0" w:color="auto"/>
        <w:bottom w:val="none" w:sz="0" w:space="0" w:color="auto"/>
        <w:right w:val="none" w:sz="0" w:space="0" w:color="auto"/>
      </w:divBdr>
      <w:divsChild>
        <w:div w:id="1847400448">
          <w:marLeft w:val="0"/>
          <w:marRight w:val="0"/>
          <w:marTop w:val="0"/>
          <w:marBottom w:val="0"/>
          <w:divBdr>
            <w:top w:val="none" w:sz="0" w:space="0" w:color="auto"/>
            <w:left w:val="none" w:sz="0" w:space="0" w:color="auto"/>
            <w:bottom w:val="none" w:sz="0" w:space="0" w:color="auto"/>
            <w:right w:val="none" w:sz="0" w:space="0" w:color="auto"/>
          </w:divBdr>
        </w:div>
      </w:divsChild>
    </w:div>
    <w:div w:id="1065299874">
      <w:bodyDiv w:val="1"/>
      <w:marLeft w:val="225"/>
      <w:marRight w:val="225"/>
      <w:marTop w:val="0"/>
      <w:marBottom w:val="0"/>
      <w:divBdr>
        <w:top w:val="none" w:sz="0" w:space="0" w:color="auto"/>
        <w:left w:val="none" w:sz="0" w:space="0" w:color="auto"/>
        <w:bottom w:val="none" w:sz="0" w:space="0" w:color="auto"/>
        <w:right w:val="none" w:sz="0" w:space="0" w:color="auto"/>
      </w:divBdr>
      <w:divsChild>
        <w:div w:id="235285589">
          <w:marLeft w:val="0"/>
          <w:marRight w:val="0"/>
          <w:marTop w:val="0"/>
          <w:marBottom w:val="0"/>
          <w:divBdr>
            <w:top w:val="none" w:sz="0" w:space="0" w:color="auto"/>
            <w:left w:val="none" w:sz="0" w:space="0" w:color="auto"/>
            <w:bottom w:val="none" w:sz="0" w:space="0" w:color="auto"/>
            <w:right w:val="none" w:sz="0" w:space="0" w:color="auto"/>
          </w:divBdr>
        </w:div>
      </w:divsChild>
    </w:div>
    <w:div w:id="1069500665">
      <w:bodyDiv w:val="1"/>
      <w:marLeft w:val="225"/>
      <w:marRight w:val="225"/>
      <w:marTop w:val="0"/>
      <w:marBottom w:val="0"/>
      <w:divBdr>
        <w:top w:val="none" w:sz="0" w:space="0" w:color="auto"/>
        <w:left w:val="none" w:sz="0" w:space="0" w:color="auto"/>
        <w:bottom w:val="none" w:sz="0" w:space="0" w:color="auto"/>
        <w:right w:val="none" w:sz="0" w:space="0" w:color="auto"/>
      </w:divBdr>
      <w:divsChild>
        <w:div w:id="2132354266">
          <w:marLeft w:val="0"/>
          <w:marRight w:val="0"/>
          <w:marTop w:val="0"/>
          <w:marBottom w:val="0"/>
          <w:divBdr>
            <w:top w:val="none" w:sz="0" w:space="0" w:color="auto"/>
            <w:left w:val="none" w:sz="0" w:space="0" w:color="auto"/>
            <w:bottom w:val="none" w:sz="0" w:space="0" w:color="auto"/>
            <w:right w:val="none" w:sz="0" w:space="0" w:color="auto"/>
          </w:divBdr>
        </w:div>
      </w:divsChild>
    </w:div>
    <w:div w:id="1104813099">
      <w:bodyDiv w:val="1"/>
      <w:marLeft w:val="225"/>
      <w:marRight w:val="225"/>
      <w:marTop w:val="0"/>
      <w:marBottom w:val="0"/>
      <w:divBdr>
        <w:top w:val="none" w:sz="0" w:space="0" w:color="auto"/>
        <w:left w:val="none" w:sz="0" w:space="0" w:color="auto"/>
        <w:bottom w:val="none" w:sz="0" w:space="0" w:color="auto"/>
        <w:right w:val="none" w:sz="0" w:space="0" w:color="auto"/>
      </w:divBdr>
      <w:divsChild>
        <w:div w:id="2044095430">
          <w:marLeft w:val="0"/>
          <w:marRight w:val="0"/>
          <w:marTop w:val="0"/>
          <w:marBottom w:val="0"/>
          <w:divBdr>
            <w:top w:val="none" w:sz="0" w:space="0" w:color="auto"/>
            <w:left w:val="none" w:sz="0" w:space="0" w:color="auto"/>
            <w:bottom w:val="none" w:sz="0" w:space="0" w:color="auto"/>
            <w:right w:val="none" w:sz="0" w:space="0" w:color="auto"/>
          </w:divBdr>
        </w:div>
      </w:divsChild>
    </w:div>
    <w:div w:id="1107118548">
      <w:bodyDiv w:val="1"/>
      <w:marLeft w:val="225"/>
      <w:marRight w:val="225"/>
      <w:marTop w:val="0"/>
      <w:marBottom w:val="0"/>
      <w:divBdr>
        <w:top w:val="none" w:sz="0" w:space="0" w:color="auto"/>
        <w:left w:val="none" w:sz="0" w:space="0" w:color="auto"/>
        <w:bottom w:val="none" w:sz="0" w:space="0" w:color="auto"/>
        <w:right w:val="none" w:sz="0" w:space="0" w:color="auto"/>
      </w:divBdr>
      <w:divsChild>
        <w:div w:id="531503017">
          <w:marLeft w:val="0"/>
          <w:marRight w:val="0"/>
          <w:marTop w:val="0"/>
          <w:marBottom w:val="0"/>
          <w:divBdr>
            <w:top w:val="none" w:sz="0" w:space="0" w:color="auto"/>
            <w:left w:val="none" w:sz="0" w:space="0" w:color="auto"/>
            <w:bottom w:val="none" w:sz="0" w:space="0" w:color="auto"/>
            <w:right w:val="none" w:sz="0" w:space="0" w:color="auto"/>
          </w:divBdr>
        </w:div>
      </w:divsChild>
    </w:div>
    <w:div w:id="1129056429">
      <w:bodyDiv w:val="1"/>
      <w:marLeft w:val="225"/>
      <w:marRight w:val="225"/>
      <w:marTop w:val="0"/>
      <w:marBottom w:val="0"/>
      <w:divBdr>
        <w:top w:val="none" w:sz="0" w:space="0" w:color="auto"/>
        <w:left w:val="none" w:sz="0" w:space="0" w:color="auto"/>
        <w:bottom w:val="none" w:sz="0" w:space="0" w:color="auto"/>
        <w:right w:val="none" w:sz="0" w:space="0" w:color="auto"/>
      </w:divBdr>
      <w:divsChild>
        <w:div w:id="1469469760">
          <w:marLeft w:val="0"/>
          <w:marRight w:val="0"/>
          <w:marTop w:val="0"/>
          <w:marBottom w:val="0"/>
          <w:divBdr>
            <w:top w:val="none" w:sz="0" w:space="0" w:color="auto"/>
            <w:left w:val="none" w:sz="0" w:space="0" w:color="auto"/>
            <w:bottom w:val="none" w:sz="0" w:space="0" w:color="auto"/>
            <w:right w:val="none" w:sz="0" w:space="0" w:color="auto"/>
          </w:divBdr>
        </w:div>
      </w:divsChild>
    </w:div>
    <w:div w:id="1140802139">
      <w:bodyDiv w:val="1"/>
      <w:marLeft w:val="225"/>
      <w:marRight w:val="225"/>
      <w:marTop w:val="0"/>
      <w:marBottom w:val="0"/>
      <w:divBdr>
        <w:top w:val="none" w:sz="0" w:space="0" w:color="auto"/>
        <w:left w:val="none" w:sz="0" w:space="0" w:color="auto"/>
        <w:bottom w:val="none" w:sz="0" w:space="0" w:color="auto"/>
        <w:right w:val="none" w:sz="0" w:space="0" w:color="auto"/>
      </w:divBdr>
      <w:divsChild>
        <w:div w:id="1793548470">
          <w:marLeft w:val="0"/>
          <w:marRight w:val="0"/>
          <w:marTop w:val="0"/>
          <w:marBottom w:val="0"/>
          <w:divBdr>
            <w:top w:val="none" w:sz="0" w:space="0" w:color="auto"/>
            <w:left w:val="none" w:sz="0" w:space="0" w:color="auto"/>
            <w:bottom w:val="none" w:sz="0" w:space="0" w:color="auto"/>
            <w:right w:val="none" w:sz="0" w:space="0" w:color="auto"/>
          </w:divBdr>
        </w:div>
      </w:divsChild>
    </w:div>
    <w:div w:id="1148012229">
      <w:bodyDiv w:val="1"/>
      <w:marLeft w:val="225"/>
      <w:marRight w:val="225"/>
      <w:marTop w:val="0"/>
      <w:marBottom w:val="0"/>
      <w:divBdr>
        <w:top w:val="none" w:sz="0" w:space="0" w:color="auto"/>
        <w:left w:val="none" w:sz="0" w:space="0" w:color="auto"/>
        <w:bottom w:val="none" w:sz="0" w:space="0" w:color="auto"/>
        <w:right w:val="none" w:sz="0" w:space="0" w:color="auto"/>
      </w:divBdr>
      <w:divsChild>
        <w:div w:id="642003219">
          <w:marLeft w:val="0"/>
          <w:marRight w:val="0"/>
          <w:marTop w:val="0"/>
          <w:marBottom w:val="0"/>
          <w:divBdr>
            <w:top w:val="none" w:sz="0" w:space="0" w:color="auto"/>
            <w:left w:val="none" w:sz="0" w:space="0" w:color="auto"/>
            <w:bottom w:val="none" w:sz="0" w:space="0" w:color="auto"/>
            <w:right w:val="none" w:sz="0" w:space="0" w:color="auto"/>
          </w:divBdr>
        </w:div>
      </w:divsChild>
    </w:div>
    <w:div w:id="1195461045">
      <w:bodyDiv w:val="1"/>
      <w:marLeft w:val="225"/>
      <w:marRight w:val="225"/>
      <w:marTop w:val="0"/>
      <w:marBottom w:val="0"/>
      <w:divBdr>
        <w:top w:val="none" w:sz="0" w:space="0" w:color="auto"/>
        <w:left w:val="none" w:sz="0" w:space="0" w:color="auto"/>
        <w:bottom w:val="none" w:sz="0" w:space="0" w:color="auto"/>
        <w:right w:val="none" w:sz="0" w:space="0" w:color="auto"/>
      </w:divBdr>
      <w:divsChild>
        <w:div w:id="271597941">
          <w:marLeft w:val="0"/>
          <w:marRight w:val="0"/>
          <w:marTop w:val="0"/>
          <w:marBottom w:val="0"/>
          <w:divBdr>
            <w:top w:val="none" w:sz="0" w:space="0" w:color="auto"/>
            <w:left w:val="none" w:sz="0" w:space="0" w:color="auto"/>
            <w:bottom w:val="none" w:sz="0" w:space="0" w:color="auto"/>
            <w:right w:val="none" w:sz="0" w:space="0" w:color="auto"/>
          </w:divBdr>
        </w:div>
      </w:divsChild>
    </w:div>
    <w:div w:id="1223174986">
      <w:bodyDiv w:val="1"/>
      <w:marLeft w:val="225"/>
      <w:marRight w:val="225"/>
      <w:marTop w:val="0"/>
      <w:marBottom w:val="0"/>
      <w:divBdr>
        <w:top w:val="none" w:sz="0" w:space="0" w:color="auto"/>
        <w:left w:val="none" w:sz="0" w:space="0" w:color="auto"/>
        <w:bottom w:val="none" w:sz="0" w:space="0" w:color="auto"/>
        <w:right w:val="none" w:sz="0" w:space="0" w:color="auto"/>
      </w:divBdr>
      <w:divsChild>
        <w:div w:id="936794584">
          <w:marLeft w:val="0"/>
          <w:marRight w:val="0"/>
          <w:marTop w:val="0"/>
          <w:marBottom w:val="0"/>
          <w:divBdr>
            <w:top w:val="none" w:sz="0" w:space="0" w:color="auto"/>
            <w:left w:val="none" w:sz="0" w:space="0" w:color="auto"/>
            <w:bottom w:val="none" w:sz="0" w:space="0" w:color="auto"/>
            <w:right w:val="none" w:sz="0" w:space="0" w:color="auto"/>
          </w:divBdr>
        </w:div>
      </w:divsChild>
    </w:div>
    <w:div w:id="1251769374">
      <w:bodyDiv w:val="1"/>
      <w:marLeft w:val="225"/>
      <w:marRight w:val="225"/>
      <w:marTop w:val="0"/>
      <w:marBottom w:val="0"/>
      <w:divBdr>
        <w:top w:val="none" w:sz="0" w:space="0" w:color="auto"/>
        <w:left w:val="none" w:sz="0" w:space="0" w:color="auto"/>
        <w:bottom w:val="none" w:sz="0" w:space="0" w:color="auto"/>
        <w:right w:val="none" w:sz="0" w:space="0" w:color="auto"/>
      </w:divBdr>
      <w:divsChild>
        <w:div w:id="627467590">
          <w:marLeft w:val="0"/>
          <w:marRight w:val="0"/>
          <w:marTop w:val="0"/>
          <w:marBottom w:val="0"/>
          <w:divBdr>
            <w:top w:val="none" w:sz="0" w:space="0" w:color="auto"/>
            <w:left w:val="none" w:sz="0" w:space="0" w:color="auto"/>
            <w:bottom w:val="none" w:sz="0" w:space="0" w:color="auto"/>
            <w:right w:val="none" w:sz="0" w:space="0" w:color="auto"/>
          </w:divBdr>
        </w:div>
      </w:divsChild>
    </w:div>
    <w:div w:id="1269000256">
      <w:bodyDiv w:val="1"/>
      <w:marLeft w:val="225"/>
      <w:marRight w:val="225"/>
      <w:marTop w:val="0"/>
      <w:marBottom w:val="0"/>
      <w:divBdr>
        <w:top w:val="none" w:sz="0" w:space="0" w:color="auto"/>
        <w:left w:val="none" w:sz="0" w:space="0" w:color="auto"/>
        <w:bottom w:val="none" w:sz="0" w:space="0" w:color="auto"/>
        <w:right w:val="none" w:sz="0" w:space="0" w:color="auto"/>
      </w:divBdr>
      <w:divsChild>
        <w:div w:id="129786528">
          <w:marLeft w:val="0"/>
          <w:marRight w:val="0"/>
          <w:marTop w:val="0"/>
          <w:marBottom w:val="0"/>
          <w:divBdr>
            <w:top w:val="none" w:sz="0" w:space="0" w:color="auto"/>
            <w:left w:val="none" w:sz="0" w:space="0" w:color="auto"/>
            <w:bottom w:val="none" w:sz="0" w:space="0" w:color="auto"/>
            <w:right w:val="none" w:sz="0" w:space="0" w:color="auto"/>
          </w:divBdr>
        </w:div>
      </w:divsChild>
    </w:div>
    <w:div w:id="1291401875">
      <w:bodyDiv w:val="1"/>
      <w:marLeft w:val="225"/>
      <w:marRight w:val="225"/>
      <w:marTop w:val="0"/>
      <w:marBottom w:val="0"/>
      <w:divBdr>
        <w:top w:val="none" w:sz="0" w:space="0" w:color="auto"/>
        <w:left w:val="none" w:sz="0" w:space="0" w:color="auto"/>
        <w:bottom w:val="none" w:sz="0" w:space="0" w:color="auto"/>
        <w:right w:val="none" w:sz="0" w:space="0" w:color="auto"/>
      </w:divBdr>
      <w:divsChild>
        <w:div w:id="1820077785">
          <w:marLeft w:val="0"/>
          <w:marRight w:val="0"/>
          <w:marTop w:val="0"/>
          <w:marBottom w:val="0"/>
          <w:divBdr>
            <w:top w:val="none" w:sz="0" w:space="0" w:color="auto"/>
            <w:left w:val="none" w:sz="0" w:space="0" w:color="auto"/>
            <w:bottom w:val="none" w:sz="0" w:space="0" w:color="auto"/>
            <w:right w:val="none" w:sz="0" w:space="0" w:color="auto"/>
          </w:divBdr>
        </w:div>
      </w:divsChild>
    </w:div>
    <w:div w:id="1302224572">
      <w:bodyDiv w:val="1"/>
      <w:marLeft w:val="225"/>
      <w:marRight w:val="225"/>
      <w:marTop w:val="0"/>
      <w:marBottom w:val="0"/>
      <w:divBdr>
        <w:top w:val="none" w:sz="0" w:space="0" w:color="auto"/>
        <w:left w:val="none" w:sz="0" w:space="0" w:color="auto"/>
        <w:bottom w:val="none" w:sz="0" w:space="0" w:color="auto"/>
        <w:right w:val="none" w:sz="0" w:space="0" w:color="auto"/>
      </w:divBdr>
      <w:divsChild>
        <w:div w:id="1516265260">
          <w:marLeft w:val="0"/>
          <w:marRight w:val="0"/>
          <w:marTop w:val="0"/>
          <w:marBottom w:val="0"/>
          <w:divBdr>
            <w:top w:val="none" w:sz="0" w:space="0" w:color="auto"/>
            <w:left w:val="none" w:sz="0" w:space="0" w:color="auto"/>
            <w:bottom w:val="none" w:sz="0" w:space="0" w:color="auto"/>
            <w:right w:val="none" w:sz="0" w:space="0" w:color="auto"/>
          </w:divBdr>
        </w:div>
      </w:divsChild>
    </w:div>
    <w:div w:id="1311472902">
      <w:bodyDiv w:val="1"/>
      <w:marLeft w:val="225"/>
      <w:marRight w:val="225"/>
      <w:marTop w:val="0"/>
      <w:marBottom w:val="0"/>
      <w:divBdr>
        <w:top w:val="none" w:sz="0" w:space="0" w:color="auto"/>
        <w:left w:val="none" w:sz="0" w:space="0" w:color="auto"/>
        <w:bottom w:val="none" w:sz="0" w:space="0" w:color="auto"/>
        <w:right w:val="none" w:sz="0" w:space="0" w:color="auto"/>
      </w:divBdr>
      <w:divsChild>
        <w:div w:id="763035780">
          <w:marLeft w:val="0"/>
          <w:marRight w:val="0"/>
          <w:marTop w:val="0"/>
          <w:marBottom w:val="0"/>
          <w:divBdr>
            <w:top w:val="none" w:sz="0" w:space="0" w:color="auto"/>
            <w:left w:val="none" w:sz="0" w:space="0" w:color="auto"/>
            <w:bottom w:val="none" w:sz="0" w:space="0" w:color="auto"/>
            <w:right w:val="none" w:sz="0" w:space="0" w:color="auto"/>
          </w:divBdr>
        </w:div>
      </w:divsChild>
    </w:div>
    <w:div w:id="1327586906">
      <w:bodyDiv w:val="1"/>
      <w:marLeft w:val="225"/>
      <w:marRight w:val="225"/>
      <w:marTop w:val="0"/>
      <w:marBottom w:val="0"/>
      <w:divBdr>
        <w:top w:val="none" w:sz="0" w:space="0" w:color="auto"/>
        <w:left w:val="none" w:sz="0" w:space="0" w:color="auto"/>
        <w:bottom w:val="none" w:sz="0" w:space="0" w:color="auto"/>
        <w:right w:val="none" w:sz="0" w:space="0" w:color="auto"/>
      </w:divBdr>
      <w:divsChild>
        <w:div w:id="625737783">
          <w:marLeft w:val="0"/>
          <w:marRight w:val="0"/>
          <w:marTop w:val="0"/>
          <w:marBottom w:val="0"/>
          <w:divBdr>
            <w:top w:val="none" w:sz="0" w:space="0" w:color="auto"/>
            <w:left w:val="none" w:sz="0" w:space="0" w:color="auto"/>
            <w:bottom w:val="none" w:sz="0" w:space="0" w:color="auto"/>
            <w:right w:val="none" w:sz="0" w:space="0" w:color="auto"/>
          </w:divBdr>
        </w:div>
      </w:divsChild>
    </w:div>
    <w:div w:id="1357928380">
      <w:bodyDiv w:val="1"/>
      <w:marLeft w:val="225"/>
      <w:marRight w:val="225"/>
      <w:marTop w:val="0"/>
      <w:marBottom w:val="0"/>
      <w:divBdr>
        <w:top w:val="none" w:sz="0" w:space="0" w:color="auto"/>
        <w:left w:val="none" w:sz="0" w:space="0" w:color="auto"/>
        <w:bottom w:val="none" w:sz="0" w:space="0" w:color="auto"/>
        <w:right w:val="none" w:sz="0" w:space="0" w:color="auto"/>
      </w:divBdr>
      <w:divsChild>
        <w:div w:id="1386565416">
          <w:marLeft w:val="0"/>
          <w:marRight w:val="0"/>
          <w:marTop w:val="0"/>
          <w:marBottom w:val="0"/>
          <w:divBdr>
            <w:top w:val="none" w:sz="0" w:space="0" w:color="auto"/>
            <w:left w:val="none" w:sz="0" w:space="0" w:color="auto"/>
            <w:bottom w:val="none" w:sz="0" w:space="0" w:color="auto"/>
            <w:right w:val="none" w:sz="0" w:space="0" w:color="auto"/>
          </w:divBdr>
        </w:div>
      </w:divsChild>
    </w:div>
    <w:div w:id="1361931934">
      <w:bodyDiv w:val="1"/>
      <w:marLeft w:val="0"/>
      <w:marRight w:val="0"/>
      <w:marTop w:val="0"/>
      <w:marBottom w:val="0"/>
      <w:divBdr>
        <w:top w:val="none" w:sz="0" w:space="0" w:color="auto"/>
        <w:left w:val="none" w:sz="0" w:space="0" w:color="auto"/>
        <w:bottom w:val="none" w:sz="0" w:space="0" w:color="auto"/>
        <w:right w:val="none" w:sz="0" w:space="0" w:color="auto"/>
      </w:divBdr>
    </w:div>
    <w:div w:id="1372808468">
      <w:bodyDiv w:val="1"/>
      <w:marLeft w:val="225"/>
      <w:marRight w:val="225"/>
      <w:marTop w:val="0"/>
      <w:marBottom w:val="0"/>
      <w:divBdr>
        <w:top w:val="none" w:sz="0" w:space="0" w:color="auto"/>
        <w:left w:val="none" w:sz="0" w:space="0" w:color="auto"/>
        <w:bottom w:val="none" w:sz="0" w:space="0" w:color="auto"/>
        <w:right w:val="none" w:sz="0" w:space="0" w:color="auto"/>
      </w:divBdr>
      <w:divsChild>
        <w:div w:id="1886982014">
          <w:marLeft w:val="0"/>
          <w:marRight w:val="0"/>
          <w:marTop w:val="0"/>
          <w:marBottom w:val="0"/>
          <w:divBdr>
            <w:top w:val="none" w:sz="0" w:space="0" w:color="auto"/>
            <w:left w:val="none" w:sz="0" w:space="0" w:color="auto"/>
            <w:bottom w:val="none" w:sz="0" w:space="0" w:color="auto"/>
            <w:right w:val="none" w:sz="0" w:space="0" w:color="auto"/>
          </w:divBdr>
        </w:div>
      </w:divsChild>
    </w:div>
    <w:div w:id="1377894517">
      <w:bodyDiv w:val="1"/>
      <w:marLeft w:val="225"/>
      <w:marRight w:val="225"/>
      <w:marTop w:val="0"/>
      <w:marBottom w:val="0"/>
      <w:divBdr>
        <w:top w:val="none" w:sz="0" w:space="0" w:color="auto"/>
        <w:left w:val="none" w:sz="0" w:space="0" w:color="auto"/>
        <w:bottom w:val="none" w:sz="0" w:space="0" w:color="auto"/>
        <w:right w:val="none" w:sz="0" w:space="0" w:color="auto"/>
      </w:divBdr>
      <w:divsChild>
        <w:div w:id="1567107297">
          <w:marLeft w:val="0"/>
          <w:marRight w:val="0"/>
          <w:marTop w:val="0"/>
          <w:marBottom w:val="0"/>
          <w:divBdr>
            <w:top w:val="none" w:sz="0" w:space="0" w:color="auto"/>
            <w:left w:val="none" w:sz="0" w:space="0" w:color="auto"/>
            <w:bottom w:val="none" w:sz="0" w:space="0" w:color="auto"/>
            <w:right w:val="none" w:sz="0" w:space="0" w:color="auto"/>
          </w:divBdr>
        </w:div>
      </w:divsChild>
    </w:div>
    <w:div w:id="1466465727">
      <w:bodyDiv w:val="1"/>
      <w:marLeft w:val="225"/>
      <w:marRight w:val="225"/>
      <w:marTop w:val="0"/>
      <w:marBottom w:val="0"/>
      <w:divBdr>
        <w:top w:val="none" w:sz="0" w:space="0" w:color="auto"/>
        <w:left w:val="none" w:sz="0" w:space="0" w:color="auto"/>
        <w:bottom w:val="none" w:sz="0" w:space="0" w:color="auto"/>
        <w:right w:val="none" w:sz="0" w:space="0" w:color="auto"/>
      </w:divBdr>
      <w:divsChild>
        <w:div w:id="1901862896">
          <w:marLeft w:val="0"/>
          <w:marRight w:val="0"/>
          <w:marTop w:val="0"/>
          <w:marBottom w:val="0"/>
          <w:divBdr>
            <w:top w:val="none" w:sz="0" w:space="0" w:color="auto"/>
            <w:left w:val="none" w:sz="0" w:space="0" w:color="auto"/>
            <w:bottom w:val="none" w:sz="0" w:space="0" w:color="auto"/>
            <w:right w:val="none" w:sz="0" w:space="0" w:color="auto"/>
          </w:divBdr>
        </w:div>
      </w:divsChild>
    </w:div>
    <w:div w:id="1495604169">
      <w:bodyDiv w:val="1"/>
      <w:marLeft w:val="225"/>
      <w:marRight w:val="225"/>
      <w:marTop w:val="0"/>
      <w:marBottom w:val="0"/>
      <w:divBdr>
        <w:top w:val="none" w:sz="0" w:space="0" w:color="auto"/>
        <w:left w:val="none" w:sz="0" w:space="0" w:color="auto"/>
        <w:bottom w:val="none" w:sz="0" w:space="0" w:color="auto"/>
        <w:right w:val="none" w:sz="0" w:space="0" w:color="auto"/>
      </w:divBdr>
      <w:divsChild>
        <w:div w:id="2047827456">
          <w:marLeft w:val="0"/>
          <w:marRight w:val="0"/>
          <w:marTop w:val="0"/>
          <w:marBottom w:val="0"/>
          <w:divBdr>
            <w:top w:val="none" w:sz="0" w:space="0" w:color="auto"/>
            <w:left w:val="none" w:sz="0" w:space="0" w:color="auto"/>
            <w:bottom w:val="none" w:sz="0" w:space="0" w:color="auto"/>
            <w:right w:val="none" w:sz="0" w:space="0" w:color="auto"/>
          </w:divBdr>
        </w:div>
      </w:divsChild>
    </w:div>
    <w:div w:id="1508908965">
      <w:bodyDiv w:val="1"/>
      <w:marLeft w:val="225"/>
      <w:marRight w:val="225"/>
      <w:marTop w:val="0"/>
      <w:marBottom w:val="0"/>
      <w:divBdr>
        <w:top w:val="none" w:sz="0" w:space="0" w:color="auto"/>
        <w:left w:val="none" w:sz="0" w:space="0" w:color="auto"/>
        <w:bottom w:val="none" w:sz="0" w:space="0" w:color="auto"/>
        <w:right w:val="none" w:sz="0" w:space="0" w:color="auto"/>
      </w:divBdr>
      <w:divsChild>
        <w:div w:id="1820682146">
          <w:marLeft w:val="0"/>
          <w:marRight w:val="0"/>
          <w:marTop w:val="0"/>
          <w:marBottom w:val="0"/>
          <w:divBdr>
            <w:top w:val="none" w:sz="0" w:space="0" w:color="auto"/>
            <w:left w:val="none" w:sz="0" w:space="0" w:color="auto"/>
            <w:bottom w:val="none" w:sz="0" w:space="0" w:color="auto"/>
            <w:right w:val="none" w:sz="0" w:space="0" w:color="auto"/>
          </w:divBdr>
        </w:div>
      </w:divsChild>
    </w:div>
    <w:div w:id="1531069272">
      <w:bodyDiv w:val="1"/>
      <w:marLeft w:val="225"/>
      <w:marRight w:val="225"/>
      <w:marTop w:val="0"/>
      <w:marBottom w:val="0"/>
      <w:divBdr>
        <w:top w:val="none" w:sz="0" w:space="0" w:color="auto"/>
        <w:left w:val="none" w:sz="0" w:space="0" w:color="auto"/>
        <w:bottom w:val="none" w:sz="0" w:space="0" w:color="auto"/>
        <w:right w:val="none" w:sz="0" w:space="0" w:color="auto"/>
      </w:divBdr>
      <w:divsChild>
        <w:div w:id="1478110363">
          <w:marLeft w:val="0"/>
          <w:marRight w:val="0"/>
          <w:marTop w:val="0"/>
          <w:marBottom w:val="0"/>
          <w:divBdr>
            <w:top w:val="none" w:sz="0" w:space="0" w:color="auto"/>
            <w:left w:val="none" w:sz="0" w:space="0" w:color="auto"/>
            <w:bottom w:val="none" w:sz="0" w:space="0" w:color="auto"/>
            <w:right w:val="none" w:sz="0" w:space="0" w:color="auto"/>
          </w:divBdr>
        </w:div>
      </w:divsChild>
    </w:div>
    <w:div w:id="1531262231">
      <w:bodyDiv w:val="1"/>
      <w:marLeft w:val="225"/>
      <w:marRight w:val="225"/>
      <w:marTop w:val="0"/>
      <w:marBottom w:val="0"/>
      <w:divBdr>
        <w:top w:val="none" w:sz="0" w:space="0" w:color="auto"/>
        <w:left w:val="none" w:sz="0" w:space="0" w:color="auto"/>
        <w:bottom w:val="none" w:sz="0" w:space="0" w:color="auto"/>
        <w:right w:val="none" w:sz="0" w:space="0" w:color="auto"/>
      </w:divBdr>
      <w:divsChild>
        <w:div w:id="2048791996">
          <w:marLeft w:val="0"/>
          <w:marRight w:val="0"/>
          <w:marTop w:val="0"/>
          <w:marBottom w:val="0"/>
          <w:divBdr>
            <w:top w:val="none" w:sz="0" w:space="0" w:color="auto"/>
            <w:left w:val="none" w:sz="0" w:space="0" w:color="auto"/>
            <w:bottom w:val="none" w:sz="0" w:space="0" w:color="auto"/>
            <w:right w:val="none" w:sz="0" w:space="0" w:color="auto"/>
          </w:divBdr>
        </w:div>
      </w:divsChild>
    </w:div>
    <w:div w:id="1547789300">
      <w:bodyDiv w:val="1"/>
      <w:marLeft w:val="225"/>
      <w:marRight w:val="225"/>
      <w:marTop w:val="0"/>
      <w:marBottom w:val="0"/>
      <w:divBdr>
        <w:top w:val="none" w:sz="0" w:space="0" w:color="auto"/>
        <w:left w:val="none" w:sz="0" w:space="0" w:color="auto"/>
        <w:bottom w:val="none" w:sz="0" w:space="0" w:color="auto"/>
        <w:right w:val="none" w:sz="0" w:space="0" w:color="auto"/>
      </w:divBdr>
      <w:divsChild>
        <w:div w:id="1345664226">
          <w:marLeft w:val="0"/>
          <w:marRight w:val="0"/>
          <w:marTop w:val="0"/>
          <w:marBottom w:val="0"/>
          <w:divBdr>
            <w:top w:val="none" w:sz="0" w:space="0" w:color="auto"/>
            <w:left w:val="none" w:sz="0" w:space="0" w:color="auto"/>
            <w:bottom w:val="none" w:sz="0" w:space="0" w:color="auto"/>
            <w:right w:val="none" w:sz="0" w:space="0" w:color="auto"/>
          </w:divBdr>
        </w:div>
      </w:divsChild>
    </w:div>
    <w:div w:id="1567647348">
      <w:bodyDiv w:val="1"/>
      <w:marLeft w:val="225"/>
      <w:marRight w:val="225"/>
      <w:marTop w:val="0"/>
      <w:marBottom w:val="0"/>
      <w:divBdr>
        <w:top w:val="none" w:sz="0" w:space="0" w:color="auto"/>
        <w:left w:val="none" w:sz="0" w:space="0" w:color="auto"/>
        <w:bottom w:val="none" w:sz="0" w:space="0" w:color="auto"/>
        <w:right w:val="none" w:sz="0" w:space="0" w:color="auto"/>
      </w:divBdr>
      <w:divsChild>
        <w:div w:id="1796756351">
          <w:marLeft w:val="0"/>
          <w:marRight w:val="0"/>
          <w:marTop w:val="0"/>
          <w:marBottom w:val="0"/>
          <w:divBdr>
            <w:top w:val="none" w:sz="0" w:space="0" w:color="auto"/>
            <w:left w:val="none" w:sz="0" w:space="0" w:color="auto"/>
            <w:bottom w:val="none" w:sz="0" w:space="0" w:color="auto"/>
            <w:right w:val="none" w:sz="0" w:space="0" w:color="auto"/>
          </w:divBdr>
        </w:div>
      </w:divsChild>
    </w:div>
    <w:div w:id="1582985158">
      <w:bodyDiv w:val="1"/>
      <w:marLeft w:val="225"/>
      <w:marRight w:val="225"/>
      <w:marTop w:val="0"/>
      <w:marBottom w:val="0"/>
      <w:divBdr>
        <w:top w:val="none" w:sz="0" w:space="0" w:color="auto"/>
        <w:left w:val="none" w:sz="0" w:space="0" w:color="auto"/>
        <w:bottom w:val="none" w:sz="0" w:space="0" w:color="auto"/>
        <w:right w:val="none" w:sz="0" w:space="0" w:color="auto"/>
      </w:divBdr>
      <w:divsChild>
        <w:div w:id="127360950">
          <w:marLeft w:val="0"/>
          <w:marRight w:val="0"/>
          <w:marTop w:val="0"/>
          <w:marBottom w:val="0"/>
          <w:divBdr>
            <w:top w:val="none" w:sz="0" w:space="0" w:color="auto"/>
            <w:left w:val="none" w:sz="0" w:space="0" w:color="auto"/>
            <w:bottom w:val="none" w:sz="0" w:space="0" w:color="auto"/>
            <w:right w:val="none" w:sz="0" w:space="0" w:color="auto"/>
          </w:divBdr>
        </w:div>
      </w:divsChild>
    </w:div>
    <w:div w:id="1612712156">
      <w:bodyDiv w:val="1"/>
      <w:marLeft w:val="225"/>
      <w:marRight w:val="225"/>
      <w:marTop w:val="0"/>
      <w:marBottom w:val="0"/>
      <w:divBdr>
        <w:top w:val="none" w:sz="0" w:space="0" w:color="auto"/>
        <w:left w:val="none" w:sz="0" w:space="0" w:color="auto"/>
        <w:bottom w:val="none" w:sz="0" w:space="0" w:color="auto"/>
        <w:right w:val="none" w:sz="0" w:space="0" w:color="auto"/>
      </w:divBdr>
      <w:divsChild>
        <w:div w:id="1736203727">
          <w:marLeft w:val="0"/>
          <w:marRight w:val="0"/>
          <w:marTop w:val="0"/>
          <w:marBottom w:val="0"/>
          <w:divBdr>
            <w:top w:val="none" w:sz="0" w:space="0" w:color="auto"/>
            <w:left w:val="none" w:sz="0" w:space="0" w:color="auto"/>
            <w:bottom w:val="none" w:sz="0" w:space="0" w:color="auto"/>
            <w:right w:val="none" w:sz="0" w:space="0" w:color="auto"/>
          </w:divBdr>
        </w:div>
      </w:divsChild>
    </w:div>
    <w:div w:id="1639870382">
      <w:bodyDiv w:val="1"/>
      <w:marLeft w:val="225"/>
      <w:marRight w:val="225"/>
      <w:marTop w:val="0"/>
      <w:marBottom w:val="0"/>
      <w:divBdr>
        <w:top w:val="none" w:sz="0" w:space="0" w:color="auto"/>
        <w:left w:val="none" w:sz="0" w:space="0" w:color="auto"/>
        <w:bottom w:val="none" w:sz="0" w:space="0" w:color="auto"/>
        <w:right w:val="none" w:sz="0" w:space="0" w:color="auto"/>
      </w:divBdr>
      <w:divsChild>
        <w:div w:id="1019697357">
          <w:marLeft w:val="0"/>
          <w:marRight w:val="0"/>
          <w:marTop w:val="0"/>
          <w:marBottom w:val="0"/>
          <w:divBdr>
            <w:top w:val="none" w:sz="0" w:space="0" w:color="auto"/>
            <w:left w:val="none" w:sz="0" w:space="0" w:color="auto"/>
            <w:bottom w:val="none" w:sz="0" w:space="0" w:color="auto"/>
            <w:right w:val="none" w:sz="0" w:space="0" w:color="auto"/>
          </w:divBdr>
        </w:div>
      </w:divsChild>
    </w:div>
    <w:div w:id="1657877730">
      <w:bodyDiv w:val="1"/>
      <w:marLeft w:val="225"/>
      <w:marRight w:val="225"/>
      <w:marTop w:val="0"/>
      <w:marBottom w:val="0"/>
      <w:divBdr>
        <w:top w:val="none" w:sz="0" w:space="0" w:color="auto"/>
        <w:left w:val="none" w:sz="0" w:space="0" w:color="auto"/>
        <w:bottom w:val="none" w:sz="0" w:space="0" w:color="auto"/>
        <w:right w:val="none" w:sz="0" w:space="0" w:color="auto"/>
      </w:divBdr>
      <w:divsChild>
        <w:div w:id="942415149">
          <w:marLeft w:val="0"/>
          <w:marRight w:val="0"/>
          <w:marTop w:val="0"/>
          <w:marBottom w:val="0"/>
          <w:divBdr>
            <w:top w:val="none" w:sz="0" w:space="0" w:color="auto"/>
            <w:left w:val="none" w:sz="0" w:space="0" w:color="auto"/>
            <w:bottom w:val="none" w:sz="0" w:space="0" w:color="auto"/>
            <w:right w:val="none" w:sz="0" w:space="0" w:color="auto"/>
          </w:divBdr>
        </w:div>
      </w:divsChild>
    </w:div>
    <w:div w:id="1689716953">
      <w:bodyDiv w:val="1"/>
      <w:marLeft w:val="225"/>
      <w:marRight w:val="225"/>
      <w:marTop w:val="0"/>
      <w:marBottom w:val="0"/>
      <w:divBdr>
        <w:top w:val="none" w:sz="0" w:space="0" w:color="auto"/>
        <w:left w:val="none" w:sz="0" w:space="0" w:color="auto"/>
        <w:bottom w:val="none" w:sz="0" w:space="0" w:color="auto"/>
        <w:right w:val="none" w:sz="0" w:space="0" w:color="auto"/>
      </w:divBdr>
      <w:divsChild>
        <w:div w:id="1813983481">
          <w:marLeft w:val="0"/>
          <w:marRight w:val="0"/>
          <w:marTop w:val="0"/>
          <w:marBottom w:val="0"/>
          <w:divBdr>
            <w:top w:val="none" w:sz="0" w:space="0" w:color="auto"/>
            <w:left w:val="none" w:sz="0" w:space="0" w:color="auto"/>
            <w:bottom w:val="none" w:sz="0" w:space="0" w:color="auto"/>
            <w:right w:val="none" w:sz="0" w:space="0" w:color="auto"/>
          </w:divBdr>
        </w:div>
      </w:divsChild>
    </w:div>
    <w:div w:id="1692682073">
      <w:bodyDiv w:val="1"/>
      <w:marLeft w:val="225"/>
      <w:marRight w:val="225"/>
      <w:marTop w:val="0"/>
      <w:marBottom w:val="0"/>
      <w:divBdr>
        <w:top w:val="none" w:sz="0" w:space="0" w:color="auto"/>
        <w:left w:val="none" w:sz="0" w:space="0" w:color="auto"/>
        <w:bottom w:val="none" w:sz="0" w:space="0" w:color="auto"/>
        <w:right w:val="none" w:sz="0" w:space="0" w:color="auto"/>
      </w:divBdr>
      <w:divsChild>
        <w:div w:id="1207445813">
          <w:marLeft w:val="0"/>
          <w:marRight w:val="0"/>
          <w:marTop w:val="0"/>
          <w:marBottom w:val="0"/>
          <w:divBdr>
            <w:top w:val="none" w:sz="0" w:space="0" w:color="auto"/>
            <w:left w:val="none" w:sz="0" w:space="0" w:color="auto"/>
            <w:bottom w:val="none" w:sz="0" w:space="0" w:color="auto"/>
            <w:right w:val="none" w:sz="0" w:space="0" w:color="auto"/>
          </w:divBdr>
        </w:div>
      </w:divsChild>
    </w:div>
    <w:div w:id="1700085232">
      <w:bodyDiv w:val="1"/>
      <w:marLeft w:val="225"/>
      <w:marRight w:val="225"/>
      <w:marTop w:val="0"/>
      <w:marBottom w:val="0"/>
      <w:divBdr>
        <w:top w:val="none" w:sz="0" w:space="0" w:color="auto"/>
        <w:left w:val="none" w:sz="0" w:space="0" w:color="auto"/>
        <w:bottom w:val="none" w:sz="0" w:space="0" w:color="auto"/>
        <w:right w:val="none" w:sz="0" w:space="0" w:color="auto"/>
      </w:divBdr>
      <w:divsChild>
        <w:div w:id="1213619686">
          <w:marLeft w:val="0"/>
          <w:marRight w:val="0"/>
          <w:marTop w:val="0"/>
          <w:marBottom w:val="0"/>
          <w:divBdr>
            <w:top w:val="none" w:sz="0" w:space="0" w:color="auto"/>
            <w:left w:val="none" w:sz="0" w:space="0" w:color="auto"/>
            <w:bottom w:val="none" w:sz="0" w:space="0" w:color="auto"/>
            <w:right w:val="none" w:sz="0" w:space="0" w:color="auto"/>
          </w:divBdr>
        </w:div>
      </w:divsChild>
    </w:div>
    <w:div w:id="1758945485">
      <w:bodyDiv w:val="1"/>
      <w:marLeft w:val="225"/>
      <w:marRight w:val="225"/>
      <w:marTop w:val="0"/>
      <w:marBottom w:val="0"/>
      <w:divBdr>
        <w:top w:val="none" w:sz="0" w:space="0" w:color="auto"/>
        <w:left w:val="none" w:sz="0" w:space="0" w:color="auto"/>
        <w:bottom w:val="none" w:sz="0" w:space="0" w:color="auto"/>
        <w:right w:val="none" w:sz="0" w:space="0" w:color="auto"/>
      </w:divBdr>
      <w:divsChild>
        <w:div w:id="1884824731">
          <w:marLeft w:val="0"/>
          <w:marRight w:val="0"/>
          <w:marTop w:val="0"/>
          <w:marBottom w:val="0"/>
          <w:divBdr>
            <w:top w:val="none" w:sz="0" w:space="0" w:color="auto"/>
            <w:left w:val="none" w:sz="0" w:space="0" w:color="auto"/>
            <w:bottom w:val="none" w:sz="0" w:space="0" w:color="auto"/>
            <w:right w:val="none" w:sz="0" w:space="0" w:color="auto"/>
          </w:divBdr>
        </w:div>
      </w:divsChild>
    </w:div>
    <w:div w:id="1799957737">
      <w:bodyDiv w:val="1"/>
      <w:marLeft w:val="225"/>
      <w:marRight w:val="225"/>
      <w:marTop w:val="0"/>
      <w:marBottom w:val="0"/>
      <w:divBdr>
        <w:top w:val="none" w:sz="0" w:space="0" w:color="auto"/>
        <w:left w:val="none" w:sz="0" w:space="0" w:color="auto"/>
        <w:bottom w:val="none" w:sz="0" w:space="0" w:color="auto"/>
        <w:right w:val="none" w:sz="0" w:space="0" w:color="auto"/>
      </w:divBdr>
      <w:divsChild>
        <w:div w:id="389350383">
          <w:marLeft w:val="0"/>
          <w:marRight w:val="0"/>
          <w:marTop w:val="0"/>
          <w:marBottom w:val="0"/>
          <w:divBdr>
            <w:top w:val="none" w:sz="0" w:space="0" w:color="auto"/>
            <w:left w:val="none" w:sz="0" w:space="0" w:color="auto"/>
            <w:bottom w:val="none" w:sz="0" w:space="0" w:color="auto"/>
            <w:right w:val="none" w:sz="0" w:space="0" w:color="auto"/>
          </w:divBdr>
        </w:div>
      </w:divsChild>
    </w:div>
    <w:div w:id="1800028839">
      <w:bodyDiv w:val="1"/>
      <w:marLeft w:val="225"/>
      <w:marRight w:val="225"/>
      <w:marTop w:val="0"/>
      <w:marBottom w:val="0"/>
      <w:divBdr>
        <w:top w:val="none" w:sz="0" w:space="0" w:color="auto"/>
        <w:left w:val="none" w:sz="0" w:space="0" w:color="auto"/>
        <w:bottom w:val="none" w:sz="0" w:space="0" w:color="auto"/>
        <w:right w:val="none" w:sz="0" w:space="0" w:color="auto"/>
      </w:divBdr>
      <w:divsChild>
        <w:div w:id="1814248622">
          <w:marLeft w:val="0"/>
          <w:marRight w:val="0"/>
          <w:marTop w:val="0"/>
          <w:marBottom w:val="0"/>
          <w:divBdr>
            <w:top w:val="none" w:sz="0" w:space="0" w:color="auto"/>
            <w:left w:val="none" w:sz="0" w:space="0" w:color="auto"/>
            <w:bottom w:val="none" w:sz="0" w:space="0" w:color="auto"/>
            <w:right w:val="none" w:sz="0" w:space="0" w:color="auto"/>
          </w:divBdr>
        </w:div>
      </w:divsChild>
    </w:div>
    <w:div w:id="1909804416">
      <w:bodyDiv w:val="1"/>
      <w:marLeft w:val="225"/>
      <w:marRight w:val="225"/>
      <w:marTop w:val="0"/>
      <w:marBottom w:val="0"/>
      <w:divBdr>
        <w:top w:val="none" w:sz="0" w:space="0" w:color="auto"/>
        <w:left w:val="none" w:sz="0" w:space="0" w:color="auto"/>
        <w:bottom w:val="none" w:sz="0" w:space="0" w:color="auto"/>
        <w:right w:val="none" w:sz="0" w:space="0" w:color="auto"/>
      </w:divBdr>
      <w:divsChild>
        <w:div w:id="400101070">
          <w:marLeft w:val="0"/>
          <w:marRight w:val="0"/>
          <w:marTop w:val="0"/>
          <w:marBottom w:val="0"/>
          <w:divBdr>
            <w:top w:val="none" w:sz="0" w:space="0" w:color="auto"/>
            <w:left w:val="none" w:sz="0" w:space="0" w:color="auto"/>
            <w:bottom w:val="none" w:sz="0" w:space="0" w:color="auto"/>
            <w:right w:val="none" w:sz="0" w:space="0" w:color="auto"/>
          </w:divBdr>
        </w:div>
      </w:divsChild>
    </w:div>
    <w:div w:id="1920165663">
      <w:bodyDiv w:val="1"/>
      <w:marLeft w:val="225"/>
      <w:marRight w:val="225"/>
      <w:marTop w:val="0"/>
      <w:marBottom w:val="0"/>
      <w:divBdr>
        <w:top w:val="none" w:sz="0" w:space="0" w:color="auto"/>
        <w:left w:val="none" w:sz="0" w:space="0" w:color="auto"/>
        <w:bottom w:val="none" w:sz="0" w:space="0" w:color="auto"/>
        <w:right w:val="none" w:sz="0" w:space="0" w:color="auto"/>
      </w:divBdr>
      <w:divsChild>
        <w:div w:id="2099058382">
          <w:marLeft w:val="0"/>
          <w:marRight w:val="0"/>
          <w:marTop w:val="0"/>
          <w:marBottom w:val="0"/>
          <w:divBdr>
            <w:top w:val="none" w:sz="0" w:space="0" w:color="auto"/>
            <w:left w:val="none" w:sz="0" w:space="0" w:color="auto"/>
            <w:bottom w:val="none" w:sz="0" w:space="0" w:color="auto"/>
            <w:right w:val="none" w:sz="0" w:space="0" w:color="auto"/>
          </w:divBdr>
        </w:div>
      </w:divsChild>
    </w:div>
    <w:div w:id="1933970723">
      <w:bodyDiv w:val="1"/>
      <w:marLeft w:val="225"/>
      <w:marRight w:val="225"/>
      <w:marTop w:val="0"/>
      <w:marBottom w:val="0"/>
      <w:divBdr>
        <w:top w:val="none" w:sz="0" w:space="0" w:color="auto"/>
        <w:left w:val="none" w:sz="0" w:space="0" w:color="auto"/>
        <w:bottom w:val="none" w:sz="0" w:space="0" w:color="auto"/>
        <w:right w:val="none" w:sz="0" w:space="0" w:color="auto"/>
      </w:divBdr>
      <w:divsChild>
        <w:div w:id="644892586">
          <w:marLeft w:val="0"/>
          <w:marRight w:val="0"/>
          <w:marTop w:val="0"/>
          <w:marBottom w:val="0"/>
          <w:divBdr>
            <w:top w:val="none" w:sz="0" w:space="0" w:color="auto"/>
            <w:left w:val="none" w:sz="0" w:space="0" w:color="auto"/>
            <w:bottom w:val="none" w:sz="0" w:space="0" w:color="auto"/>
            <w:right w:val="none" w:sz="0" w:space="0" w:color="auto"/>
          </w:divBdr>
        </w:div>
      </w:divsChild>
    </w:div>
    <w:div w:id="2042854489">
      <w:bodyDiv w:val="1"/>
      <w:marLeft w:val="225"/>
      <w:marRight w:val="225"/>
      <w:marTop w:val="0"/>
      <w:marBottom w:val="0"/>
      <w:divBdr>
        <w:top w:val="none" w:sz="0" w:space="0" w:color="auto"/>
        <w:left w:val="none" w:sz="0" w:space="0" w:color="auto"/>
        <w:bottom w:val="none" w:sz="0" w:space="0" w:color="auto"/>
        <w:right w:val="none" w:sz="0" w:space="0" w:color="auto"/>
      </w:divBdr>
      <w:divsChild>
        <w:div w:id="2029217272">
          <w:marLeft w:val="0"/>
          <w:marRight w:val="0"/>
          <w:marTop w:val="0"/>
          <w:marBottom w:val="0"/>
          <w:divBdr>
            <w:top w:val="none" w:sz="0" w:space="0" w:color="auto"/>
            <w:left w:val="none" w:sz="0" w:space="0" w:color="auto"/>
            <w:bottom w:val="none" w:sz="0" w:space="0" w:color="auto"/>
            <w:right w:val="none" w:sz="0" w:space="0" w:color="auto"/>
          </w:divBdr>
        </w:div>
      </w:divsChild>
    </w:div>
    <w:div w:id="2080126970">
      <w:bodyDiv w:val="1"/>
      <w:marLeft w:val="225"/>
      <w:marRight w:val="225"/>
      <w:marTop w:val="0"/>
      <w:marBottom w:val="0"/>
      <w:divBdr>
        <w:top w:val="none" w:sz="0" w:space="0" w:color="auto"/>
        <w:left w:val="none" w:sz="0" w:space="0" w:color="auto"/>
        <w:bottom w:val="none" w:sz="0" w:space="0" w:color="auto"/>
        <w:right w:val="none" w:sz="0" w:space="0" w:color="auto"/>
      </w:divBdr>
      <w:divsChild>
        <w:div w:id="926114002">
          <w:marLeft w:val="0"/>
          <w:marRight w:val="0"/>
          <w:marTop w:val="0"/>
          <w:marBottom w:val="0"/>
          <w:divBdr>
            <w:top w:val="none" w:sz="0" w:space="0" w:color="auto"/>
            <w:left w:val="none" w:sz="0" w:space="0" w:color="auto"/>
            <w:bottom w:val="none" w:sz="0" w:space="0" w:color="auto"/>
            <w:right w:val="none" w:sz="0" w:space="0" w:color="auto"/>
          </w:divBdr>
        </w:div>
      </w:divsChild>
    </w:div>
    <w:div w:id="2092433645">
      <w:bodyDiv w:val="1"/>
      <w:marLeft w:val="225"/>
      <w:marRight w:val="225"/>
      <w:marTop w:val="0"/>
      <w:marBottom w:val="0"/>
      <w:divBdr>
        <w:top w:val="none" w:sz="0" w:space="0" w:color="auto"/>
        <w:left w:val="none" w:sz="0" w:space="0" w:color="auto"/>
        <w:bottom w:val="none" w:sz="0" w:space="0" w:color="auto"/>
        <w:right w:val="none" w:sz="0" w:space="0" w:color="auto"/>
      </w:divBdr>
      <w:divsChild>
        <w:div w:id="1328556845">
          <w:marLeft w:val="0"/>
          <w:marRight w:val="0"/>
          <w:marTop w:val="0"/>
          <w:marBottom w:val="0"/>
          <w:divBdr>
            <w:top w:val="none" w:sz="0" w:space="0" w:color="auto"/>
            <w:left w:val="none" w:sz="0" w:space="0" w:color="auto"/>
            <w:bottom w:val="none" w:sz="0" w:space="0" w:color="auto"/>
            <w:right w:val="none" w:sz="0" w:space="0" w:color="auto"/>
          </w:divBdr>
        </w:div>
      </w:divsChild>
    </w:div>
    <w:div w:id="2112896853">
      <w:bodyDiv w:val="1"/>
      <w:marLeft w:val="225"/>
      <w:marRight w:val="225"/>
      <w:marTop w:val="0"/>
      <w:marBottom w:val="0"/>
      <w:divBdr>
        <w:top w:val="none" w:sz="0" w:space="0" w:color="auto"/>
        <w:left w:val="none" w:sz="0" w:space="0" w:color="auto"/>
        <w:bottom w:val="none" w:sz="0" w:space="0" w:color="auto"/>
        <w:right w:val="none" w:sz="0" w:space="0" w:color="auto"/>
      </w:divBdr>
      <w:divsChild>
        <w:div w:id="572349043">
          <w:marLeft w:val="0"/>
          <w:marRight w:val="0"/>
          <w:marTop w:val="0"/>
          <w:marBottom w:val="0"/>
          <w:divBdr>
            <w:top w:val="none" w:sz="0" w:space="0" w:color="auto"/>
            <w:left w:val="none" w:sz="0" w:space="0" w:color="auto"/>
            <w:bottom w:val="none" w:sz="0" w:space="0" w:color="auto"/>
            <w:right w:val="none" w:sz="0" w:space="0" w:color="auto"/>
          </w:divBdr>
        </w:div>
      </w:divsChild>
    </w:div>
    <w:div w:id="2134789949">
      <w:bodyDiv w:val="1"/>
      <w:marLeft w:val="225"/>
      <w:marRight w:val="225"/>
      <w:marTop w:val="0"/>
      <w:marBottom w:val="0"/>
      <w:divBdr>
        <w:top w:val="none" w:sz="0" w:space="0" w:color="auto"/>
        <w:left w:val="none" w:sz="0" w:space="0" w:color="auto"/>
        <w:bottom w:val="none" w:sz="0" w:space="0" w:color="auto"/>
        <w:right w:val="none" w:sz="0" w:space="0" w:color="auto"/>
      </w:divBdr>
      <w:divsChild>
        <w:div w:id="4138659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e618aa420a249f3bb5efd1ff6402df3" PartId="d3a22d989a114426907d9fd9279809b6">
    <Part Type="straipsnis" Nr="1" Abbr="1 str." Title="7 straipsnio pakeitimas" DocPartId="10cfcc6f419a483c90857eb5766d73ab" PartId="e58bbc24df1f45e4bb581f38abf5a0f6">
      <Part Type="strDalis" Nr="1" Abbr="1 str. 1 d." DocPartId="0734cf6653c94557b014d26ab0c24001" PartId="5847137a428e42fc9ebaa836aa0b8fa9">
        <Part Type="citata" DocPartId="597cfad0a05b4c5086da852d8c9a17f3" PartId="6f30a2120fdc4011b33026f2f3c22981">
          <Part Type="strDalis" Nr="5" Abbr="5 d." DocPartId="c034c849465549baa863b24a8c786165" PartId="1088d3c9871045abaf2cb46f5dde277a"/>
        </Part>
      </Part>
    </Part>
    <Part Type="straipsnis" Nr="2" Abbr="2 str." Title="8² straipsnio pakeitimas" DocPartId="155932b23868418c93cfd47b7146c1db" PartId="1f826581470041f788cac4b2dcd43632">
      <Part Type="strDalis" Nr="1" Abbr="2 str. 1 d." DocPartId="57901acdc5244052afd3b7ea777309e6" PartId="61af8e91f84f4466893f77ee531773ec">
        <Part Type="citata" DocPartId="d61aff9122414925be7951c84a8e5bc6" PartId="081f3ede8e6c46a48eeeaf1d453f1784">
          <Part Type="strPunktas" Nr="7" Abbr="7 p." DocPartId="4abf284fa8c34e099784681366c73e36" PartId="5d9b03d7ad6640d78b7fe698603ef2fc"/>
        </Part>
      </Part>
    </Part>
    <Part Type="straipsnis" Nr="3" Abbr="3 str." Title="8² straipsnio pakeitimas" DocPartId="c9de03c4150e45f1aa13a8b5755feb5d" PartId="6d0cbecabfd047868609b3ab1f3d5e86">
      <Part Type="strDalis" Nr="1" Abbr="3 str. 1 d." DocPartId="18610b797c5f49d190f1758d74565396" PartId="ded3682f6c184441a91fc3d5208f33b8">
        <Part Type="citata" DocPartId="abb265b3c4b94444b995834e7f0b7eb7" PartId="5f1b88e3fb7f456d813b07572d77351a">
          <Part Type="strPunktas" Nr="7" Abbr="7 p." DocPartId="86af63745c614fe8b4876dbc5ec4c5c4" PartId="2a3b8a0df3ae4a14bb6a80026f7374e9"/>
        </Part>
      </Part>
    </Part>
    <Part Type="straipsnis" Nr="4" Abbr="4 str." Title="10 straipsnio pakeitimas" DocPartId="c99929c23ace411aa86841d7d618a346" PartId="ba78baf1604f4e9c8adda19f3c76322e">
      <Part Type="strDalis" Nr="1" Abbr="4 str. 1 d." DocPartId="d6871d93cbe74c27b757b61bb09d5505" PartId="62574b83b3b148678e832f7fc230b2d5">
        <Part Type="citata" DocPartId="7ffbac57cbfa459bb4439a8c470a671a" PartId="7e1786e4626e419bbec49a59680eec4e">
          <Part Type="strDalis" Nr="5" Abbr="5 d." DocPartId="7bcb53c6042147cb96938529db7de85f" PartId="df93dd144d1b49a8a74077b9951b6bc0"/>
        </Part>
      </Part>
    </Part>
    <Part Type="straipsnis" Nr="5" Abbr="5 str." Title="18 straipsnio pakeitimas" DocPartId="ed8f2c2c367f41eb8563260c76c58089" PartId="a91ad79af82a442cb05406a6c0ce2f54">
      <Part Type="strDalis" Nr="1" Abbr="5 str. 1 d." DocPartId="c3e96d3014204930ae0778e750c74ab3" PartId="f235d50a62524a8096c136332d753454">
        <Part Type="citata" DocPartId="6545faaa4fc54f98a0e2d23a8f63a75b" PartId="c1be4bebeeb34027bfe3b93ef2d47e6b">
          <Part Type="strDalis" Nr="8" Abbr="8 d." DocPartId="987a2d1824b449ecae431260ec9efa67" PartId="97963e32d1004dc58aab2b4615312f09"/>
        </Part>
      </Part>
    </Part>
    <Part Type="straipsnis" Nr="6" Abbr="6 str." Title="56 straipsnio pakeitimas" DocPartId="a82808b9770849569f41c2addc556a6a" PartId="9dadebf3463249dcbe95b13ac46bc7f0">
      <Part Type="strDalis" Nr="1" Abbr="6 str. 1 d." DocPartId="9c9b964e1141472aaefe8008553b8d4c" PartId="3e815938cc5246dd98c4c31c005145b4">
        <Part Type="citata" DocPartId="fd8980226d8d4bccbbf2d691b875c07d" PartId="816682cfd5874d42b989c1bd7f239c1e">
          <Part Type="strDalis" Nr="5" Abbr="5 d." DocPartId="a1251af5b59b4d329fd25079c4a5f9e0" PartId="f5a9a7b1264948519057d38691f78b05"/>
        </Part>
      </Part>
    </Part>
    <Part Type="straipsnis" Nr="7" Abbr="7 str." Title="Įstatymo įsigaliojimas ir įgyvendinimas" DocPartId="912aa074ffc642a0ae0797bd271a45ec" PartId="3b1a2c8d71a54548bbb1e6c4d215a60a">
      <Part Type="strDalis" Nr="1" Abbr="7 str. 1 d." DocPartId="16fa013be39e447f8c3d37e8fcfd7613" PartId="ff3dc595d39a4d249b3e5d5864cde37a"/>
      <Part Type="strDalis" Nr="2" Abbr="7 str. 2 d." DocPartId="83b9ce58b55d4370ab9f64262db6e1c4" PartId="b5343b7ec7464db5a0878fa1602eb25f"/>
      <Part Type="strDalis" Nr="3" Abbr="7 str. 3 d." DocPartId="0d51660a613c4dae878556cfd4deec80" PartId="7a8f07901edf403f8c8e78d954007100"/>
      <Part Type="strDalis" Nr="4" Abbr="7 str. 4 d." DocPartId="4be23d884ee24f1594c5ad443b57fc36" PartId="2e927fde463c48dd86edb2a8d6c1d11f"/>
    </Part>
    <Part Type="signatura" DocPartId="0eead2445de54348a521d586fbdfe63a" PartId="ae6b83e1747440dba1c3326f20d74a8f"/>
  </Part>
</Parts>
</file>

<file path=customXml/itemProps1.xml><?xml version="1.0" encoding="utf-8"?>
<ds:datastoreItem xmlns:ds="http://schemas.openxmlformats.org/officeDocument/2006/customXml" ds:itemID="{D100FA69-E88F-4328-AFB3-1CB3268AE917}">
  <ds:schemaRefs>
    <ds:schemaRef ds:uri="http://schemas.openxmlformats.org/officeDocument/2006/bibliography"/>
  </ds:schemaRefs>
</ds:datastoreItem>
</file>

<file path=customXml/itemProps2.xml><?xml version="1.0" encoding="utf-8"?>
<ds:datastoreItem xmlns:ds="http://schemas.openxmlformats.org/officeDocument/2006/customXml" ds:itemID="{89E19957-55E1-4E54-960D-EF780F6F6C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1010</Words>
  <Characters>6808</Characters>
  <Application>Microsoft Office Word</Application>
  <DocSecurity>4</DocSecurity>
  <Lines>111</Lines>
  <Paragraphs>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Projekto lyginamasis</vt:lpstr>
      <vt:lpstr>Projekto lyginamasis</vt:lpstr>
    </vt:vector>
  </TitlesOfParts>
  <Company>Ukio ministerija</Company>
  <LinksUpToDate>false</LinksUpToDate>
  <CharactersWithSpaces>7783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2015-09-11T10:21:00Z</dcterms:created>
  <dc:creator>d.aksomitaite</dc:creator>
  <lastModifiedBy>CLUSadmin</lastModifiedBy>
  <lastPrinted>2015-09-07T05:18:00Z</lastPrinted>
  <dcterms:modified xsi:type="dcterms:W3CDTF">2015-09-11T10:21:00Z</dcterms:modified>
  <revision>2</revision>
  <dc:title>Projekto lyginamasis</dc:title>
</coreProperties>
</file>