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2fefc7d61ab47fdb4cad2934b8c9a2c"/>
        <w:lock w:val="sdtLocked"/>
        <w:richText/>
      </w:sdtPr>
      <w:sdtContent>
        <w:p>
          <w:pPr>
            <w:tabs>
              <w:tab w:val="left" w:pos="6732"/>
            </w:tabs>
            <w:ind w:firstLine="7200"/>
            <w:rPr>
              <w:rFonts w:eastAsia="Calibri"/>
              <w:b/>
              <w:bCs/>
              <w:szCs w:val="24"/>
            </w:rPr>
          </w:pPr>
          <w:r>
            <w:rPr>
              <w:rFonts w:eastAsia="Calibri"/>
              <w:b/>
              <w:bCs/>
              <w:szCs w:val="24"/>
            </w:rPr>
            <w:t>Projektas</w:t>
          </w:r>
        </w:p>
        <w:p>
          <w:pPr>
            <w:tabs>
              <w:tab w:val="left" w:pos="6732"/>
            </w:tabs>
            <w:ind w:firstLine="7200"/>
            <w:rPr>
              <w:rFonts w:eastAsia="Calibri"/>
              <w:szCs w:val="24"/>
            </w:rPr>
          </w:pPr>
          <w:r>
            <w:rPr>
              <w:rFonts w:eastAsia="Calibri"/>
              <w:szCs w:val="24"/>
            </w:rPr>
            <w:t>Nr. TSP-288 (1.2 E)</w:t>
          </w:r>
        </w:p>
        <w:p>
          <w:pPr>
            <w:jc w:val="center"/>
            <w:rPr>
              <w:rFonts w:eastAsia="Calibri"/>
              <w:b/>
              <w:sz w:val="20"/>
              <w:lang w:eastAsia="lt-LT"/>
            </w:rPr>
          </w:pPr>
        </w:p>
        <w:p>
          <w:pPr>
            <w:jc w:val="center"/>
            <w:rPr>
              <w:rFonts w:eastAsia="Calibri"/>
              <w:b/>
              <w:szCs w:val="24"/>
            </w:rPr>
          </w:pPr>
          <w:r>
            <w:rPr>
              <w:rFonts w:eastAsia="Calibri"/>
              <w:b/>
              <w:szCs w:val="24"/>
            </w:rPr>
            <w:t>RADVILIŠKIO RAJONO SAVIVALDYBĖS TARYBA</w:t>
          </w:r>
        </w:p>
        <w:p>
          <w:pPr>
            <w:jc w:val="center"/>
            <w:rPr>
              <w:rFonts w:eastAsia="Calibri"/>
              <w:b/>
              <w:sz w:val="22"/>
              <w:szCs w:val="22"/>
            </w:rPr>
          </w:pPr>
        </w:p>
        <w:p>
          <w:pPr>
            <w:spacing w:line="270" w:lineRule="exact"/>
            <w:jc w:val="center"/>
            <w:rPr>
              <w:rFonts w:eastAsia="Calibri"/>
              <w:b/>
            </w:rPr>
          </w:pPr>
          <w:r>
            <w:rPr>
              <w:rFonts w:eastAsia="Calibri"/>
              <w:b/>
            </w:rPr>
            <w:t>SPRENDIMAS</w:t>
          </w:r>
        </w:p>
        <w:p>
          <w:pPr>
            <w:spacing w:line="270" w:lineRule="exact"/>
            <w:jc w:val="center"/>
            <w:rPr>
              <w:rFonts w:eastAsia="Calibri"/>
              <w:b/>
              <w:bCs/>
              <w:caps/>
              <w:szCs w:val="24"/>
            </w:rPr>
          </w:pPr>
          <w:r>
            <w:rPr>
              <w:rFonts w:eastAsia="Calibri"/>
              <w:b/>
              <w:bCs/>
              <w:caps/>
              <w:szCs w:val="24"/>
            </w:rPr>
            <w:t xml:space="preserve">DĖL Savivaldybės patikėjimo teise valdomo, </w:t>
          </w:r>
          <w:r>
            <w:rPr>
              <w:rFonts w:eastAsia="Calibri"/>
              <w:b/>
              <w:caps/>
              <w:szCs w:val="24"/>
            </w:rPr>
            <w:t xml:space="preserve">Radviliškio rajono savivaldybės viešosios bibliotekos panaudos pagrindais naudojamo </w:t>
          </w:r>
          <w:r>
            <w:rPr>
              <w:rFonts w:eastAsia="Calibri"/>
              <w:b/>
              <w:bCs/>
              <w:caps/>
              <w:szCs w:val="24"/>
            </w:rPr>
            <w:t>Valstybės turto pripažinimo netinkamu (negalimu) naudoti ir jo tolesnio panaudojimo</w:t>
          </w:r>
        </w:p>
        <w:p>
          <w:pPr>
            <w:spacing w:line="270" w:lineRule="exact"/>
            <w:jc w:val="center"/>
            <w:rPr>
              <w:rFonts w:eastAsia="Calibri"/>
              <w:b/>
              <w:bCs/>
              <w:sz w:val="22"/>
              <w:szCs w:val="22"/>
            </w:rPr>
          </w:pPr>
        </w:p>
        <w:p>
          <w:pPr>
            <w:spacing w:line="270" w:lineRule="exact"/>
            <w:jc w:val="center"/>
            <w:rPr>
              <w:rFonts w:eastAsia="Calibri"/>
              <w:szCs w:val="24"/>
            </w:rPr>
          </w:pPr>
          <w:r>
            <w:rPr>
              <w:rFonts w:eastAsia="Calibri"/>
              <w:szCs w:val="24"/>
            </w:rPr>
            <w:t xml:space="preserve">2024 m.                       Nr. T-</w:t>
          </w:r>
        </w:p>
        <w:p>
          <w:pPr>
            <w:spacing w:line="270" w:lineRule="exact"/>
            <w:jc w:val="center"/>
            <w:rPr>
              <w:rFonts w:eastAsia="Calibri"/>
              <w:szCs w:val="24"/>
            </w:rPr>
          </w:pPr>
          <w:r>
            <w:rPr>
              <w:rFonts w:eastAsia="Calibri"/>
              <w:szCs w:val="24"/>
            </w:rPr>
            <w:t>Radviliškis</w:t>
          </w:r>
        </w:p>
        <w:p>
          <w:pPr>
            <w:spacing w:line="270" w:lineRule="exact"/>
            <w:ind w:firstLine="720"/>
            <w:jc w:val="both"/>
            <w:rPr>
              <w:rFonts w:eastAsia="Calibri"/>
              <w:szCs w:val="24"/>
            </w:rPr>
          </w:pPr>
        </w:p>
        <w:sdt>
          <w:sdtPr>
            <w:alias w:val="preambule"/>
            <w:tag w:val="part_9d26954523c344e0b72704616c02770e"/>
            <w:lock w:val="sdtLocked"/>
            <w:richText/>
          </w:sdtPr>
          <w:sdtContent>
            <w:p>
              <w:pPr>
                <w:spacing w:line="270" w:lineRule="exact"/>
                <w:ind w:firstLine="720"/>
                <w:jc w:val="both"/>
                <w:rPr>
                  <w:rFonts w:eastAsia="Calibri"/>
                  <w:szCs w:val="24"/>
                </w:rPr>
              </w:pPr>
              <w:r>
                <w:rPr>
                  <w:rFonts w:eastAsia="Calibri"/>
                  <w:szCs w:val="24"/>
                </w:rPr>
                <w:t>Vadovaudamasi Lietuvos Respublikos vietos savivaldos įstatymo</w:t>
              </w:r>
              <w:r>
                <w:rPr>
                  <w:rFonts w:eastAsia="Calibri"/>
                  <w:b/>
                  <w:szCs w:val="24"/>
                </w:rPr>
                <w:t xml:space="preserve"> </w:t>
              </w:r>
              <w:r>
                <w:rPr>
                  <w:rFonts w:eastAsia="Calibri"/>
                  <w:szCs w:val="24"/>
                </w:rPr>
                <w:t xml:space="preserve">15 straipsnio 2 dalies 20 punktu, Lietuvos Respublikos valstybės ir savivaldybių turto valdymo, naudojimo ir disponavimo juo įstatymo 26 straipsnio 1 dalies 1 ir 2 punktais, 4 dalimi, 27 straipsnio 2, 4 ir 6 dalimis, Lietuvos Respublikos Vyriausybės 2001 m. spalio 19 d. nutarimu Nr. 1250 „Dėl pripažinto nereikalingu arba netinkamu (negalimu) naudoti valstybės ir savivaldybių turto nurašymo, išardymo ir likvidavimo tvarkos aprašo patvirtinimo“ patvirtinto Pripažinto nereikalingu arba netinkamu (negalimu) naudoti valstybės ir savivaldybių turto nurašymo, išardymo ir likvidavimo tvarkos aprašo 8.1 ir 12.2  papunkčiais,</w:t>
              </w:r>
              <w:r>
                <w:rPr>
                  <w:rFonts w:eastAsia="Calibri"/>
                  <w:b/>
                  <w:szCs w:val="24"/>
                </w:rPr>
                <w:t xml:space="preserve"> </w:t>
              </w:r>
              <w:r>
                <w:rPr>
                  <w:rFonts w:eastAsia="Calibri"/>
                  <w:szCs w:val="24"/>
                </w:rPr>
                <w:t xml:space="preserve">įgyvendindama Radviliškio rajono savivaldybės ir patikėjimo teise perduoto valstybės turto valdymo, naudojimo ir disponavimo juo tvarkos aprašą, patvirtintą Radviliškio rajono savivaldybės tarybos 2014 m lapkričio 20 d. sprendimu Nr. T-893 „Dėl Radviliškio rajono savivaldybės ir patikėjimo teise perduoto valstybės turto valdymo, naudojimo ir disponavimo juo tvarkos aprašo patvirtinimo“, atsižvelgdama į Lietuvos Respublikos kultūros misterijos 2024 m. gruodžio 4 d. raštą Nr. S2-2329, </w:t>
              </w:r>
              <w:r>
                <w:rPr>
                  <w:rFonts w:eastAsia="Calibri"/>
                  <w:bCs/>
                  <w:szCs w:val="24"/>
                </w:rPr>
                <w:t>Lietuvos nacionalinės Martyno Mažvydo bibliotekos</w:t>
              </w:r>
              <w:r>
                <w:rPr>
                  <w:rFonts w:eastAsia="Calibri"/>
                  <w:szCs w:val="24"/>
                </w:rPr>
                <w:t xml:space="preserve"> 2024 m. gruodžio 3 d. raštą Nr. SD-24-650, Radviliškio rajono savivaldybės tarybos 2017 m. gegužės 4 d. sprendimu Nr. T-266 „Dėl patikėjimo teise valdomo valstybės turto pripažinimo nereikalingu arba netinkamu (negalimu) naudoti, jo tolesnio panaudojimo ir nurašymo</w:t>
              </w:r>
              <w:r>
                <w:rPr>
                  <w:rFonts w:eastAsia="Calibri"/>
                  <w:b/>
                  <w:bCs/>
                  <w:szCs w:val="24"/>
                </w:rPr>
                <w:t xml:space="preserve"> </w:t>
              </w:r>
              <w:r>
                <w:rPr>
                  <w:rFonts w:eastAsia="Calibri"/>
                  <w:szCs w:val="24"/>
                </w:rPr>
                <w:t>komisijos sudarymo“ sudarytos Valstybės turto, perduoto Savivaldybei valdyti, naudoti ir disponuoti juo patikėjimo teise, pripažinimo nereikalingu arba netinkamu (negalimu) naudoti, jo tolesnio panaudojimo ir nurašymo komisijos pasiūlymus, nurodytus 2024 m. lapkričio 28 d. protokole Nr. 1, Radviliškio rajono savivaldybės taryba</w:t>
              </w:r>
              <w:r>
                <w:rPr>
                  <w:rFonts w:eastAsia="Calibri"/>
                  <w:spacing w:val="44"/>
                  <w:szCs w:val="24"/>
                </w:rPr>
                <w:t xml:space="preserve"> </w:t>
              </w:r>
              <w:r>
                <w:rPr>
                  <w:rFonts w:eastAsia="Calibri"/>
                  <w:spacing w:val="40"/>
                  <w:kern w:val="24"/>
                  <w:szCs w:val="24"/>
                </w:rPr>
                <w:t>nusprendži</w:t>
              </w:r>
              <w:r>
                <w:rPr>
                  <w:rFonts w:eastAsia="Calibri"/>
                  <w:szCs w:val="24"/>
                </w:rPr>
                <w:t>a:</w:t>
              </w:r>
            </w:p>
          </w:sdtContent>
        </w:sdt>
        <w:sdt>
          <w:sdtPr>
            <w:alias w:val="1 p."/>
            <w:tag w:val="part_922c497fcafb4c66bbf06f0730bd659b"/>
            <w:lock w:val="sdtLocked"/>
            <w:richText/>
          </w:sdtPr>
          <w:sdtContent>
            <w:p>
              <w:pPr>
                <w:tabs>
                  <w:tab w:val="left" w:pos="1021"/>
                </w:tabs>
                <w:spacing w:line="270" w:lineRule="exact"/>
                <w:ind w:firstLine="720"/>
                <w:jc w:val="both"/>
                <w:rPr>
                  <w:rFonts w:eastAsia="Calibri"/>
                </w:rPr>
              </w:pPr>
              <w:sdt>
                <w:sdtPr>
                  <w:alias w:val="Numeris"/>
                  <w:tag w:val="nr_922c497fcafb4c66bbf06f0730bd659b"/>
                  <w:lock w:val="sdtLocked"/>
                  <w:richText/>
                </w:sdtPr>
                <w:sdtContent>
                  <w:r>
                    <w:rPr>
                      <w:rFonts w:eastAsia="Calibri"/>
                    </w:rPr>
                    <w:t>1</w:t>
                  </w:r>
                </w:sdtContent>
              </w:sdt>
              <w:r>
                <w:rPr>
                  <w:rFonts w:eastAsia="Calibri"/>
                </w:rPr>
                <w:t xml:space="preserve">. </w:t>
                <w:tab/>
              </w:r>
              <w:r>
                <w:rPr>
                  <w:rFonts w:eastAsia="Calibri"/>
                  <w:szCs w:val="24"/>
                </w:rPr>
                <w:t>Pripažinti netinkamu (negalimu) naudoti fiziškai ir funkciškai (technologiškai) nusidėvėjusį Radviliškio rajono savivaldybei patikėjimo teise valdyti, naudoti ir disponuoti perduotą valstybės turtą, kurį savo veikloje panaudos pagrindais naudojo Radviliškio rajono savivaldybės viešoji biblioteka (priedas)</w:t>
              </w:r>
              <w:r>
                <w:rPr>
                  <w:rFonts w:eastAsia="Calibri"/>
                </w:rPr>
                <w:t>.</w:t>
              </w:r>
            </w:p>
          </w:sdtContent>
        </w:sdt>
        <w:sdt>
          <w:sdtPr>
            <w:alias w:val="2 p."/>
            <w:tag w:val="part_4e2d518c1fcc45efad5c8e386a9b7d33"/>
            <w:lock w:val="sdtLocked"/>
            <w:richText/>
          </w:sdtPr>
          <w:sdtContent>
            <w:p>
              <w:pPr>
                <w:tabs>
                  <w:tab w:val="left" w:pos="1021"/>
                </w:tabs>
                <w:spacing w:line="270" w:lineRule="exact"/>
                <w:ind w:firstLine="720"/>
                <w:jc w:val="both"/>
                <w:rPr>
                  <w:rFonts w:eastAsia="Calibri"/>
                </w:rPr>
              </w:pPr>
              <w:sdt>
                <w:sdtPr>
                  <w:alias w:val="Numeris"/>
                  <w:tag w:val="nr_4e2d518c1fcc45efad5c8e386a9b7d33"/>
                  <w:lock w:val="sdtLocked"/>
                  <w:richText/>
                </w:sdtPr>
                <w:sdtContent>
                  <w:r>
                    <w:rPr>
                      <w:rFonts w:eastAsia="Calibri"/>
                    </w:rPr>
                    <w:t>2</w:t>
                  </w:r>
                </w:sdtContent>
              </w:sdt>
              <w:r>
                <w:rPr>
                  <w:rFonts w:eastAsia="Calibri"/>
                </w:rPr>
                <w:t xml:space="preserve">. </w:t>
                <w:tab/>
                <w:t>Nurašyti ir likviduoti šio sprendimo 1 punkte nurodytą pripažintą netinkamu (negalimu) naudoti valstybės turtą (kompiuterių programinę įrangą ištrinti, diskelius sunaikinti, kompiuterinę ir organizacinę techniką perduoti buitinės technikos atliekų surinkimo ir perdirbimo įmonei).</w:t>
              </w:r>
            </w:p>
          </w:sdtContent>
        </w:sdt>
        <w:sdt>
          <w:sdtPr>
            <w:alias w:val="3 p."/>
            <w:tag w:val="part_87373b2c39ff465ab6e420356ae9f5e0"/>
            <w:lock w:val="sdtLocked"/>
            <w:richText/>
          </w:sdtPr>
          <w:sdtContent>
            <w:p>
              <w:pPr>
                <w:tabs>
                  <w:tab w:val="left" w:pos="1021"/>
                </w:tabs>
                <w:spacing w:line="270" w:lineRule="exact"/>
                <w:ind w:firstLine="720"/>
                <w:jc w:val="both"/>
                <w:rPr>
                  <w:rFonts w:eastAsia="Calibri"/>
                </w:rPr>
              </w:pPr>
              <w:sdt>
                <w:sdtPr>
                  <w:alias w:val="Numeris"/>
                  <w:tag w:val="nr_87373b2c39ff465ab6e420356ae9f5e0"/>
                  <w:lock w:val="sdtLocked"/>
                  <w:richText/>
                </w:sdtPr>
                <w:sdtContent>
                  <w:r>
                    <w:rPr>
                      <w:rFonts w:eastAsia="Calibri"/>
                    </w:rPr>
                    <w:t>3</w:t>
                  </w:r>
                </w:sdtContent>
              </w:sdt>
              <w:r>
                <w:rPr>
                  <w:rFonts w:eastAsia="Calibri"/>
                </w:rPr>
                <w:t xml:space="preserve">. </w:t>
                <w:tab/>
                <w:t xml:space="preserve">Įpareigoti </w:t>
              </w:r>
              <w:r>
                <w:rPr>
                  <w:rFonts w:eastAsia="Calibri"/>
                  <w:szCs w:val="24"/>
                </w:rPr>
                <w:t xml:space="preserve">Radviliškio rajono savivaldybės viešosios bibliotekos direktorių atsakyti už šio sprendimo 1 punkte nurodyto turto likvidavimą ir pateikti jo nurašymui reikalingus dokumentus </w:t>
              </w:r>
              <w:r>
                <w:rPr>
                  <w:rFonts w:eastAsia="Calibri"/>
                  <w:spacing w:val="-2"/>
                  <w:szCs w:val="24"/>
                </w:rPr>
                <w:t>S</w:t>
              </w:r>
              <w:r>
                <w:rPr>
                  <w:spacing w:val="-2"/>
                  <w:szCs w:val="24"/>
                </w:rPr>
                <w:t>avivaldybės administracijos Centralizuotos buhalterinės apskaitos skyriui.</w:t>
              </w:r>
            </w:p>
          </w:sdtContent>
        </w:sdt>
        <w:sdt>
          <w:sdtPr>
            <w:alias w:val="4 p."/>
            <w:tag w:val="part_652a43a176154a7e91c05aa03c28f8d1"/>
            <w:lock w:val="sdtLocked"/>
            <w:richText/>
          </w:sdtPr>
          <w:sdtContent>
            <w:p>
              <w:pPr>
                <w:tabs>
                  <w:tab w:val="left" w:pos="1021"/>
                </w:tabs>
                <w:spacing w:line="270" w:lineRule="exact"/>
                <w:ind w:firstLine="720"/>
                <w:jc w:val="both"/>
                <w:rPr>
                  <w:rFonts w:eastAsia="Calibri"/>
                </w:rPr>
              </w:pPr>
              <w:sdt>
                <w:sdtPr>
                  <w:alias w:val="Numeris"/>
                  <w:tag w:val="nr_652a43a176154a7e91c05aa03c28f8d1"/>
                  <w:lock w:val="sdtLocked"/>
                  <w:richText/>
                </w:sdtPr>
                <w:sdtContent>
                  <w:r>
                    <w:rPr>
                      <w:rFonts w:eastAsia="Calibri"/>
                    </w:rPr>
                    <w:t>4</w:t>
                  </w:r>
                </w:sdtContent>
              </w:sdt>
              <w:r>
                <w:rPr>
                  <w:rFonts w:eastAsia="Calibri"/>
                </w:rPr>
                <w:t xml:space="preserve">. </w:t>
                <w:tab/>
                <w:t xml:space="preserve">Įgalioti </w:t>
              </w:r>
              <w:r>
                <w:rPr>
                  <w:rFonts w:eastAsia="Calibri"/>
                  <w:spacing w:val="-2"/>
                </w:rPr>
                <w:t xml:space="preserve">Radviliškio rajono savivaldybės administracijos direktorių pasirašyti susitarimą su </w:t>
              </w:r>
              <w:r>
                <w:rPr>
                  <w:rFonts w:eastAsia="Calibri"/>
                  <w:szCs w:val="24"/>
                </w:rPr>
                <w:t xml:space="preserve">Radviliškio rajono savivaldybės viešąja biblioteka dėl </w:t>
              </w:r>
              <w:r>
                <w:rPr>
                  <w:rFonts w:eastAsia="Calibri"/>
                </w:rPr>
                <w:t xml:space="preserve">valstybės turto 2009 m. vasario 2 d. panaudos sutarties Nr. 2009/72, sudarytos šio </w:t>
              </w:r>
              <w:r>
                <w:rPr>
                  <w:rFonts w:eastAsia="Calibri"/>
                  <w:spacing w:val="-2"/>
                </w:rPr>
                <w:t>sprendimo 1 punkte nurodytam turtui, nutraukimo.</w:t>
              </w:r>
            </w:p>
          </w:sdtContent>
        </w:sdt>
        <w:sdt>
          <w:sdtPr>
            <w:alias w:val="5 p."/>
            <w:tag w:val="part_d0cc662aa5af4fda98d4f6c857f54cb8"/>
            <w:lock w:val="sdtLocked"/>
            <w:richText/>
          </w:sdtPr>
          <w:sdtContent>
            <w:p>
              <w:pPr>
                <w:tabs>
                  <w:tab w:val="left" w:pos="1021"/>
                </w:tabs>
                <w:spacing w:line="270" w:lineRule="exact"/>
                <w:ind w:firstLine="720"/>
                <w:jc w:val="both"/>
                <w:rPr>
                  <w:szCs w:val="24"/>
                </w:rPr>
              </w:pPr>
              <w:sdt>
                <w:sdtPr>
                  <w:alias w:val="Numeris"/>
                  <w:tag w:val="nr_d0cc662aa5af4fda98d4f6c857f54cb8"/>
                  <w:lock w:val="sdtLocked"/>
                  <w:richText/>
                </w:sdtPr>
                <w:sdtContent>
                  <w:r>
                    <w:rPr>
                      <w:szCs w:val="24"/>
                    </w:rPr>
                    <w:t>5</w:t>
                  </w:r>
                </w:sdtContent>
              </w:sdt>
              <w:r>
                <w:rPr>
                  <w:szCs w:val="24"/>
                </w:rPr>
                <w:t xml:space="preserve">. </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rFonts w:ascii="TimesLT" w:eastAsia="Calibri" w:hAnsi="TimesLT"/>
                </w:rPr>
              </w:pPr>
            </w:p>
          </w:sdtContent>
        </w:sdt>
        <w:sdt>
          <w:sdtPr>
            <w:alias w:val="signatura"/>
            <w:tag w:val="part_38b52b15393f4e7483b4d48842fb9062"/>
            <w:lock w:val="sdtLocked"/>
            <w:richText/>
          </w:sdtPr>
          <w:sdtContent>
            <w:p>
              <w:pPr>
                <w:rPr>
                  <w:rFonts w:ascii="TimesLT" w:eastAsia="Calibri" w:hAnsi="TimesLT"/>
                </w:rPr>
                <w:sectPr>
                  <w:headerReference w:type="default" r:id="rId6"/>
                  <w:pgSz w:w="11906" w:h="16838"/>
                  <w:pgMar w:top="1021" w:right="567" w:bottom="1021" w:left="1701" w:header="709" w:footer="709" w:gutter="0"/>
                  <w:cols w:space="708"/>
                  <w:docGrid w:linePitch="360"/>
                </w:sectPr>
              </w:pPr>
              <w:r>
                <w:rPr>
                  <w:rFonts w:ascii="TimesLT" w:eastAsia="Calibri" w:hAnsi="TimesLT"/>
                </w:rPr>
                <w:t>Savivaldybės meras</w:t>
                <w:tab/>
                <w:tab/>
                <w:tab/>
                <w:tab/>
                <w:tab/>
                <w:tab/>
                <w:tab/>
                <w:tab/>
                <w:t xml:space="preserve"> </w:t>
              </w:r>
            </w:p>
          </w:sdtContent>
        </w:sdt>
      </w:sdtContent>
    </w:sdt>
    <w:sdt>
      <w:sdtPr>
        <w:alias w:val="pr."/>
        <w:tag w:val="part_db0a847a5a2744769a050e54e32304e5"/>
        <w:lock w:val="sdtLocked"/>
        <w:richText/>
      </w:sdtPr>
      <w:sdtContent>
        <w:p>
          <w:pPr>
            <w:ind w:left="3888" w:firstLine="1296"/>
            <w:rPr>
              <w:rFonts w:eastAsia="Calibri"/>
              <w:szCs w:val="24"/>
            </w:rPr>
          </w:pPr>
          <w:r>
            <w:rPr>
              <w:rFonts w:eastAsia="Calibri"/>
              <w:szCs w:val="24"/>
            </w:rPr>
            <w:t>Radviliškio rajono savivaldybės tarybos</w:t>
          </w:r>
        </w:p>
        <w:p>
          <w:pPr>
            <w:ind w:left="3888" w:firstLine="1296"/>
            <w:rPr>
              <w:rFonts w:eastAsia="Calibri"/>
              <w:szCs w:val="24"/>
            </w:rPr>
          </w:pPr>
          <w:r>
            <w:rPr>
              <w:rFonts w:eastAsia="Calibri"/>
              <w:szCs w:val="24"/>
            </w:rPr>
            <w:t>2024 m. gruodžio 19 d. sprendimo Nr. T-</w:t>
          </w:r>
        </w:p>
        <w:p>
          <w:pPr>
            <w:ind w:left="3888" w:firstLine="1296"/>
            <w:rPr>
              <w:rFonts w:eastAsia="Calibri"/>
              <w:szCs w:val="24"/>
            </w:rPr>
          </w:pPr>
          <w:r>
            <w:rPr>
              <w:rFonts w:eastAsia="Calibri"/>
              <w:szCs w:val="24"/>
            </w:rPr>
            <w:t>priedas</w:t>
          </w:r>
        </w:p>
        <w:p>
          <w:pPr>
            <w:rPr>
              <w:rFonts w:eastAsia="Calibri"/>
              <w:szCs w:val="24"/>
            </w:rPr>
          </w:pPr>
        </w:p>
        <w:p>
          <w:pPr>
            <w:jc w:val="center"/>
            <w:rPr>
              <w:rFonts w:eastAsia="Calibri"/>
              <w:caps/>
              <w:szCs w:val="24"/>
            </w:rPr>
          </w:pPr>
          <w:sdt>
            <w:sdtPr>
              <w:alias w:val="Pavadinimas"/>
              <w:tag w:val="title_db0a847a5a2744769a050e54e32304e5"/>
              <w:lock w:val="sdtLocked"/>
              <w:richText/>
            </w:sdtPr>
            <w:sdtContent>
              <w:r>
                <w:rPr>
                  <w:rFonts w:eastAsia="Calibri"/>
                  <w:b/>
                  <w:bCs/>
                  <w:caps/>
                  <w:szCs w:val="24"/>
                </w:rPr>
                <w:t xml:space="preserve">nurašomo, Radviliškio rajono savivaldybės patikėjimo teise valdomo, valstybės </w:t>
              </w:r>
              <w:r>
                <w:rPr>
                  <w:rFonts w:eastAsia="Calibri"/>
                  <w:b/>
                  <w:caps/>
                  <w:szCs w:val="24"/>
                </w:rPr>
                <w:t>TURTO SĄRAŠAS</w:t>
              </w:r>
            </w:sdtContent>
          </w:sdt>
        </w:p>
        <w:p>
          <w:pPr>
            <w:ind w:right="-1306"/>
            <w:rPr>
              <w:szCs w:val="24"/>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1"/>
            <w:gridCol w:w="4140"/>
            <w:gridCol w:w="1134"/>
            <w:gridCol w:w="1134"/>
            <w:gridCol w:w="708"/>
            <w:gridCol w:w="1055"/>
            <w:gridCol w:w="931"/>
          </w:tblGrid>
          <w:tr>
            <w:trPr>
              <w:trHeight w:val="240"/>
              <w:jc w:val="center"/>
            </w:trPr>
            <w:tc>
              <w:tcPr>
                <w:tcW w:w="391" w:type="dxa"/>
                <w:vMerge w:val="restart"/>
                <w:tcBorders>
                  <w:top w:val="single" w:sz="8" w:space="0" w:color="auto"/>
                </w:tcBorders>
                <w:vAlign w:val="center"/>
              </w:tcPr>
              <w:p>
                <w:pPr>
                  <w:ind w:left="-113" w:right="-113"/>
                  <w:jc w:val="center"/>
                  <w:rPr>
                    <w:rFonts w:eastAsia="Calibri"/>
                    <w:b/>
                    <w:szCs w:val="24"/>
                  </w:rPr>
                </w:pPr>
                <w:r>
                  <w:rPr>
                    <w:rFonts w:eastAsia="Calibri"/>
                    <w:b/>
                    <w:szCs w:val="24"/>
                  </w:rPr>
                  <w:t>Eil. Nr.</w:t>
                </w:r>
              </w:p>
            </w:tc>
            <w:tc>
              <w:tcPr>
                <w:tcW w:w="4140" w:type="dxa"/>
                <w:vMerge w:val="restart"/>
                <w:tcBorders>
                  <w:top w:val="single" w:sz="8" w:space="0" w:color="auto"/>
                </w:tcBorders>
                <w:vAlign w:val="center"/>
              </w:tcPr>
              <w:p>
                <w:pPr>
                  <w:jc w:val="center"/>
                  <w:rPr>
                    <w:rFonts w:eastAsia="Calibri"/>
                    <w:b/>
                    <w:szCs w:val="24"/>
                  </w:rPr>
                </w:pPr>
                <w:r>
                  <w:rPr>
                    <w:rFonts w:eastAsia="Calibri"/>
                    <w:b/>
                    <w:szCs w:val="24"/>
                  </w:rPr>
                  <w:t>Turto pavadinimas</w:t>
                </w:r>
              </w:p>
            </w:tc>
            <w:tc>
              <w:tcPr>
                <w:tcW w:w="2268" w:type="dxa"/>
                <w:gridSpan w:val="2"/>
                <w:tcBorders>
                  <w:top w:val="single" w:sz="8" w:space="0" w:color="auto"/>
                  <w:bottom w:val="single" w:sz="4" w:space="0" w:color="auto"/>
                </w:tcBorders>
              </w:tcPr>
              <w:p>
                <w:pPr>
                  <w:jc w:val="center"/>
                  <w:rPr>
                    <w:rFonts w:eastAsia="Calibri"/>
                    <w:b/>
                    <w:szCs w:val="24"/>
                  </w:rPr>
                </w:pPr>
                <w:r>
                  <w:rPr>
                    <w:rFonts w:eastAsia="Calibri"/>
                    <w:b/>
                    <w:szCs w:val="24"/>
                  </w:rPr>
                  <w:t>Inventorinis Nr.</w:t>
                </w:r>
              </w:p>
            </w:tc>
            <w:tc>
              <w:tcPr>
                <w:tcW w:w="708" w:type="dxa"/>
                <w:vMerge w:val="restart"/>
                <w:tcBorders>
                  <w:top w:val="single" w:sz="8" w:space="0" w:color="auto"/>
                </w:tcBorders>
                <w:vAlign w:val="center"/>
              </w:tcPr>
              <w:p>
                <w:pPr>
                  <w:ind w:left="-57" w:right="-57"/>
                  <w:jc w:val="center"/>
                  <w:rPr>
                    <w:rFonts w:eastAsia="Calibri"/>
                    <w:b/>
                    <w:szCs w:val="24"/>
                  </w:rPr>
                </w:pPr>
                <w:r>
                  <w:rPr>
                    <w:rFonts w:eastAsia="Calibri"/>
                    <w:b/>
                    <w:szCs w:val="24"/>
                  </w:rPr>
                  <w:t>Įsigi-jimo metai</w:t>
                </w:r>
              </w:p>
            </w:tc>
            <w:tc>
              <w:tcPr>
                <w:tcW w:w="1055" w:type="dxa"/>
                <w:vMerge w:val="restart"/>
                <w:tcBorders>
                  <w:top w:val="single" w:sz="8" w:space="0" w:color="auto"/>
                </w:tcBorders>
                <w:vAlign w:val="center"/>
              </w:tcPr>
              <w:p>
                <w:pPr>
                  <w:ind w:left="-57" w:right="-57"/>
                  <w:jc w:val="center"/>
                  <w:rPr>
                    <w:rFonts w:eastAsia="Calibri"/>
                    <w:b/>
                    <w:szCs w:val="24"/>
                  </w:rPr>
                </w:pPr>
                <w:r>
                  <w:rPr>
                    <w:rFonts w:eastAsia="Calibri"/>
                    <w:b/>
                    <w:szCs w:val="24"/>
                  </w:rPr>
                  <w:t>Pradinė vertė eurais</w:t>
                </w:r>
              </w:p>
            </w:tc>
            <w:tc>
              <w:tcPr>
                <w:tcW w:w="931" w:type="dxa"/>
                <w:vMerge w:val="restart"/>
                <w:tcBorders>
                  <w:top w:val="single" w:sz="8" w:space="0" w:color="auto"/>
                </w:tcBorders>
                <w:vAlign w:val="center"/>
              </w:tcPr>
              <w:p>
                <w:pPr>
                  <w:ind w:left="-113" w:right="-113"/>
                  <w:jc w:val="center"/>
                  <w:rPr>
                    <w:rFonts w:eastAsia="Calibri"/>
                    <w:b/>
                    <w:szCs w:val="24"/>
                  </w:rPr>
                </w:pPr>
                <w:r>
                  <w:rPr>
                    <w:rFonts w:eastAsia="Calibri"/>
                    <w:b/>
                    <w:szCs w:val="24"/>
                  </w:rPr>
                  <w:t>Likutinė vertė eurais</w:t>
                </w:r>
              </w:p>
            </w:tc>
          </w:tr>
          <w:tr>
            <w:trPr>
              <w:trHeight w:val="525"/>
              <w:jc w:val="center"/>
            </w:trPr>
            <w:tc>
              <w:tcPr>
                <w:tcW w:w="391" w:type="dxa"/>
                <w:vMerge/>
                <w:tcBorders>
                  <w:bottom w:val="single" w:sz="8" w:space="0" w:color="auto"/>
                </w:tcBorders>
                <w:vAlign w:val="center"/>
              </w:tcPr>
              <w:p>
                <w:pPr>
                  <w:ind w:left="-113" w:right="-113"/>
                  <w:jc w:val="center"/>
                  <w:rPr>
                    <w:rFonts w:eastAsia="Calibri"/>
                    <w:b/>
                    <w:szCs w:val="24"/>
                  </w:rPr>
                </w:pPr>
              </w:p>
            </w:tc>
            <w:tc>
              <w:tcPr>
                <w:tcW w:w="4140" w:type="dxa"/>
                <w:vMerge/>
                <w:tcBorders>
                  <w:bottom w:val="single" w:sz="8" w:space="0" w:color="auto"/>
                </w:tcBorders>
                <w:vAlign w:val="center"/>
              </w:tcPr>
              <w:p>
                <w:pPr>
                  <w:jc w:val="center"/>
                  <w:rPr>
                    <w:rFonts w:eastAsia="Calibri"/>
                    <w:b/>
                    <w:szCs w:val="24"/>
                  </w:rPr>
                </w:pPr>
              </w:p>
            </w:tc>
            <w:tc>
              <w:tcPr>
                <w:tcW w:w="1134" w:type="dxa"/>
                <w:tcBorders>
                  <w:top w:val="single" w:sz="4" w:space="0" w:color="auto"/>
                  <w:bottom w:val="single" w:sz="8" w:space="0" w:color="auto"/>
                </w:tcBorders>
                <w:vAlign w:val="center"/>
              </w:tcPr>
              <w:p>
                <w:pPr>
                  <w:ind w:left="-113" w:right="-113"/>
                  <w:jc w:val="center"/>
                  <w:rPr>
                    <w:rFonts w:eastAsia="Calibri"/>
                    <w:b/>
                    <w:spacing w:val="-6"/>
                    <w:szCs w:val="24"/>
                  </w:rPr>
                </w:pPr>
                <w:r>
                  <w:rPr>
                    <w:rFonts w:eastAsia="Calibri"/>
                    <w:b/>
                    <w:spacing w:val="-6"/>
                    <w:szCs w:val="24"/>
                  </w:rPr>
                  <w:t>turto</w:t>
                </w:r>
              </w:p>
              <w:p>
                <w:pPr>
                  <w:ind w:left="-113" w:right="-113"/>
                  <w:jc w:val="center"/>
                  <w:rPr>
                    <w:rFonts w:eastAsia="Calibri"/>
                    <w:b/>
                    <w:szCs w:val="24"/>
                  </w:rPr>
                </w:pPr>
                <w:r>
                  <w:rPr>
                    <w:rFonts w:eastAsia="Calibri"/>
                    <w:b/>
                    <w:spacing w:val="-6"/>
                    <w:szCs w:val="24"/>
                  </w:rPr>
                  <w:t>per</w:t>
                </w:r>
                <w:r>
                  <w:rPr>
                    <w:rFonts w:eastAsia="Calibri"/>
                    <w:b/>
                    <w:szCs w:val="24"/>
                  </w:rPr>
                  <w:t>davėjo</w:t>
                </w:r>
              </w:p>
            </w:tc>
            <w:tc>
              <w:tcPr>
                <w:tcW w:w="1134" w:type="dxa"/>
                <w:tcBorders>
                  <w:top w:val="single" w:sz="4" w:space="0" w:color="auto"/>
                  <w:bottom w:val="single" w:sz="8" w:space="0" w:color="auto"/>
                </w:tcBorders>
                <w:vAlign w:val="center"/>
              </w:tcPr>
              <w:p>
                <w:pPr>
                  <w:jc w:val="center"/>
                  <w:rPr>
                    <w:rFonts w:eastAsia="Calibri"/>
                    <w:b/>
                    <w:szCs w:val="24"/>
                  </w:rPr>
                </w:pPr>
                <w:r>
                  <w:rPr>
                    <w:rFonts w:eastAsia="Calibri"/>
                    <w:b/>
                    <w:szCs w:val="24"/>
                  </w:rPr>
                  <w:t>savival-dybės</w:t>
                </w:r>
              </w:p>
            </w:tc>
            <w:tc>
              <w:tcPr>
                <w:tcW w:w="708" w:type="dxa"/>
                <w:vMerge/>
                <w:tcBorders>
                  <w:bottom w:val="single" w:sz="8" w:space="0" w:color="auto"/>
                </w:tcBorders>
                <w:vAlign w:val="center"/>
              </w:tcPr>
              <w:p>
                <w:pPr>
                  <w:ind w:left="-57" w:right="-57"/>
                  <w:jc w:val="center"/>
                  <w:rPr>
                    <w:rFonts w:eastAsia="Calibri"/>
                    <w:b/>
                    <w:szCs w:val="24"/>
                  </w:rPr>
                </w:pPr>
              </w:p>
            </w:tc>
            <w:tc>
              <w:tcPr>
                <w:tcW w:w="1055" w:type="dxa"/>
                <w:vMerge/>
                <w:tcBorders>
                  <w:bottom w:val="single" w:sz="8" w:space="0" w:color="auto"/>
                </w:tcBorders>
                <w:vAlign w:val="center"/>
              </w:tcPr>
              <w:p>
                <w:pPr>
                  <w:ind w:left="-57" w:right="-57"/>
                  <w:jc w:val="center"/>
                  <w:rPr>
                    <w:rFonts w:eastAsia="Calibri"/>
                    <w:b/>
                    <w:szCs w:val="24"/>
                  </w:rPr>
                </w:pPr>
              </w:p>
            </w:tc>
            <w:tc>
              <w:tcPr>
                <w:tcW w:w="931" w:type="dxa"/>
                <w:vMerge/>
                <w:tcBorders>
                  <w:bottom w:val="single" w:sz="8" w:space="0" w:color="auto"/>
                </w:tcBorders>
                <w:vAlign w:val="center"/>
              </w:tcPr>
              <w:p>
                <w:pPr>
                  <w:jc w:val="center"/>
                  <w:rPr>
                    <w:rFonts w:eastAsia="Calibri"/>
                    <w:b/>
                    <w:szCs w:val="24"/>
                  </w:rPr>
                </w:pPr>
              </w:p>
            </w:tc>
          </w:tr>
          <w:tr>
            <w:trPr>
              <w:trHeight w:val="60"/>
              <w:jc w:val="center"/>
            </w:trPr>
            <w:tc>
              <w:tcPr>
                <w:tcW w:w="391" w:type="dxa"/>
                <w:tcBorders>
                  <w:bottom w:val="single" w:sz="8" w:space="0" w:color="auto"/>
                </w:tcBorders>
                <w:vAlign w:val="center"/>
              </w:tcPr>
              <w:p>
                <w:pPr>
                  <w:jc w:val="center"/>
                  <w:rPr>
                    <w:rFonts w:eastAsia="Calibri"/>
                    <w:b/>
                    <w:sz w:val="20"/>
                  </w:rPr>
                </w:pPr>
                <w:r>
                  <w:rPr>
                    <w:rFonts w:eastAsia="Calibri"/>
                    <w:b/>
                    <w:sz w:val="20"/>
                  </w:rPr>
                  <w:t>1</w:t>
                </w:r>
              </w:p>
            </w:tc>
            <w:tc>
              <w:tcPr>
                <w:tcW w:w="4140" w:type="dxa"/>
                <w:tcBorders>
                  <w:bottom w:val="single" w:sz="8" w:space="0" w:color="auto"/>
                </w:tcBorders>
                <w:vAlign w:val="center"/>
              </w:tcPr>
              <w:p>
                <w:pPr>
                  <w:jc w:val="center"/>
                  <w:rPr>
                    <w:rFonts w:eastAsia="Calibri"/>
                    <w:b/>
                    <w:sz w:val="20"/>
                  </w:rPr>
                </w:pPr>
                <w:r>
                  <w:rPr>
                    <w:rFonts w:eastAsia="Calibri"/>
                    <w:b/>
                    <w:sz w:val="20"/>
                  </w:rPr>
                  <w:t>2</w:t>
                </w:r>
              </w:p>
            </w:tc>
            <w:tc>
              <w:tcPr>
                <w:tcW w:w="1134" w:type="dxa"/>
                <w:tcBorders>
                  <w:top w:val="single" w:sz="4" w:space="0" w:color="auto"/>
                  <w:bottom w:val="single" w:sz="8" w:space="0" w:color="auto"/>
                </w:tcBorders>
                <w:vAlign w:val="center"/>
              </w:tcPr>
              <w:p>
                <w:pPr>
                  <w:jc w:val="center"/>
                  <w:rPr>
                    <w:rFonts w:eastAsia="Calibri"/>
                    <w:b/>
                    <w:spacing w:val="-6"/>
                    <w:sz w:val="20"/>
                  </w:rPr>
                </w:pPr>
                <w:r>
                  <w:rPr>
                    <w:rFonts w:eastAsia="Calibri"/>
                    <w:b/>
                    <w:spacing w:val="-6"/>
                    <w:sz w:val="20"/>
                  </w:rPr>
                  <w:t>3</w:t>
                </w:r>
              </w:p>
            </w:tc>
            <w:tc>
              <w:tcPr>
                <w:tcW w:w="1134" w:type="dxa"/>
                <w:tcBorders>
                  <w:top w:val="single" w:sz="4" w:space="0" w:color="auto"/>
                  <w:bottom w:val="single" w:sz="8" w:space="0" w:color="auto"/>
                </w:tcBorders>
                <w:vAlign w:val="center"/>
              </w:tcPr>
              <w:p>
                <w:pPr>
                  <w:jc w:val="center"/>
                  <w:rPr>
                    <w:rFonts w:eastAsia="Calibri"/>
                    <w:b/>
                    <w:sz w:val="20"/>
                  </w:rPr>
                </w:pPr>
                <w:r>
                  <w:rPr>
                    <w:rFonts w:eastAsia="Calibri"/>
                    <w:b/>
                    <w:sz w:val="20"/>
                  </w:rPr>
                  <w:t>4</w:t>
                </w:r>
              </w:p>
            </w:tc>
            <w:tc>
              <w:tcPr>
                <w:tcW w:w="708" w:type="dxa"/>
                <w:tcBorders>
                  <w:bottom w:val="single" w:sz="8" w:space="0" w:color="auto"/>
                </w:tcBorders>
                <w:vAlign w:val="center"/>
              </w:tcPr>
              <w:p>
                <w:pPr>
                  <w:jc w:val="center"/>
                  <w:rPr>
                    <w:rFonts w:eastAsia="Calibri"/>
                    <w:b/>
                    <w:sz w:val="20"/>
                  </w:rPr>
                </w:pPr>
                <w:r>
                  <w:rPr>
                    <w:rFonts w:eastAsia="Calibri"/>
                    <w:b/>
                    <w:sz w:val="20"/>
                  </w:rPr>
                  <w:t>5</w:t>
                </w:r>
              </w:p>
            </w:tc>
            <w:tc>
              <w:tcPr>
                <w:tcW w:w="1055" w:type="dxa"/>
                <w:tcBorders>
                  <w:bottom w:val="single" w:sz="8" w:space="0" w:color="auto"/>
                </w:tcBorders>
                <w:vAlign w:val="center"/>
              </w:tcPr>
              <w:p>
                <w:pPr>
                  <w:jc w:val="center"/>
                  <w:rPr>
                    <w:rFonts w:eastAsia="Calibri"/>
                    <w:b/>
                    <w:sz w:val="20"/>
                  </w:rPr>
                </w:pPr>
                <w:r>
                  <w:rPr>
                    <w:rFonts w:eastAsia="Calibri"/>
                    <w:b/>
                    <w:sz w:val="20"/>
                  </w:rPr>
                  <w:t>6</w:t>
                </w:r>
              </w:p>
            </w:tc>
            <w:tc>
              <w:tcPr>
                <w:tcW w:w="931" w:type="dxa"/>
                <w:tcBorders>
                  <w:bottom w:val="single" w:sz="8" w:space="0" w:color="auto"/>
                </w:tcBorders>
                <w:vAlign w:val="center"/>
              </w:tcPr>
              <w:p>
                <w:pPr>
                  <w:jc w:val="center"/>
                  <w:rPr>
                    <w:rFonts w:eastAsia="Calibri"/>
                    <w:b/>
                    <w:sz w:val="20"/>
                  </w:rPr>
                </w:pPr>
                <w:r>
                  <w:rPr>
                    <w:rFonts w:eastAsia="Calibri"/>
                    <w:b/>
                    <w:sz w:val="20"/>
                  </w:rPr>
                  <w:t>7</w:t>
                </w:r>
              </w:p>
            </w:tc>
          </w:tr>
          <w:tr>
            <w:trPr>
              <w:trHeight w:val="1020"/>
              <w:jc w:val="center"/>
            </w:trPr>
            <w:tc>
              <w:tcPr>
                <w:tcW w:w="9493" w:type="dxa"/>
                <w:gridSpan w:val="7"/>
                <w:tcBorders>
                  <w:top w:val="single" w:sz="8" w:space="0" w:color="auto"/>
                  <w:bottom w:val="single" w:sz="8" w:space="0" w:color="auto"/>
                </w:tcBorders>
                <w:vAlign w:val="center"/>
              </w:tcPr>
              <w:p>
                <w:pPr>
                  <w:jc w:val="center"/>
                  <w:rPr>
                    <w:rFonts w:eastAsia="Calibri"/>
                    <w:szCs w:val="24"/>
                  </w:rPr>
                </w:pPr>
                <w:r>
                  <w:rPr>
                    <w:rFonts w:eastAsia="Calibri"/>
                    <w:szCs w:val="24"/>
                  </w:rPr>
                  <w:t xml:space="preserve">Savivaldybei turtą perdavė Lietuvos </w:t>
                </w:r>
                <w:r>
                  <w:rPr>
                    <w:rFonts w:eastAsia="Calibri"/>
                    <w:bCs/>
                    <w:szCs w:val="24"/>
                  </w:rPr>
                  <w:t xml:space="preserve">nacionalinė Martyno Mažvydo biblioteka </w:t>
                </w:r>
                <w:r>
                  <w:rPr>
                    <w:rFonts w:eastAsia="Calibri"/>
                    <w:szCs w:val="24"/>
                  </w:rPr>
                  <w:t>2006 m. birželio 28 d. turto perdavimo ir priėmimo aktu Nr. 118, vadovaujantis Lietuvos Respublikos Vyriausybės 2006 m. birželio 19 d. nutarimu Nr. 602 „Dėl turto perdavimo“</w:t>
                </w:r>
              </w:p>
            </w:tc>
          </w:tr>
          <w:tr>
            <w:trPr>
              <w:jc w:val="center"/>
            </w:trPr>
            <w:tc>
              <w:tcPr>
                <w:tcW w:w="391"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w:t>
                </w:r>
              </w:p>
            </w:tc>
            <w:tc>
              <w:tcPr>
                <w:tcW w:w="4140" w:type="dxa"/>
                <w:tcBorders>
                  <w:top w:val="single" w:sz="8" w:space="0" w:color="auto"/>
                  <w:bottom w:val="single" w:sz="8" w:space="0" w:color="auto"/>
                </w:tcBorders>
              </w:tcPr>
              <w:p>
                <w:pPr>
                  <w:jc w:val="both"/>
                  <w:rPr>
                    <w:rFonts w:eastAsia="Calibri"/>
                    <w:szCs w:val="24"/>
                  </w:rPr>
                </w:pPr>
                <w:r>
                  <w:rPr>
                    <w:rFonts w:eastAsia="Calibri"/>
                    <w:szCs w:val="24"/>
                  </w:rPr>
                  <w:t>Programinė įranga „Oracle Database Standart Edition vienprocesoriniam serveriui licencija“</w:t>
                </w:r>
              </w:p>
            </w:tc>
            <w:tc>
              <w:tcPr>
                <w:tcW w:w="1134" w:type="dxa"/>
                <w:tcBorders>
                  <w:top w:val="single" w:sz="8" w:space="0" w:color="auto"/>
                  <w:bottom w:val="single" w:sz="8" w:space="0" w:color="auto"/>
                </w:tcBorders>
                <w:vAlign w:val="center"/>
              </w:tcPr>
              <w:p>
                <w:pPr>
                  <w:ind w:right="-57"/>
                  <w:jc w:val="center"/>
                  <w:rPr>
                    <w:rFonts w:eastAsia="Calibri"/>
                    <w:szCs w:val="24"/>
                  </w:rPr>
                </w:pPr>
                <w:r>
                  <w:rPr>
                    <w:rFonts w:eastAsia="Calibri"/>
                    <w:szCs w:val="24"/>
                  </w:rPr>
                  <w:t>–</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14010126</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2006</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spacing w:val="44"/>
                    <w:szCs w:val="24"/>
                  </w:rPr>
                  <w:t>2</w:t>
                </w:r>
                <w:r>
                  <w:rPr>
                    <w:rFonts w:eastAsia="Calibri"/>
                    <w:szCs w:val="24"/>
                  </w:rPr>
                  <w:t>600,50</w:t>
                </w:r>
              </w:p>
            </w:tc>
            <w:tc>
              <w:tcPr>
                <w:tcW w:w="931" w:type="dxa"/>
                <w:tcBorders>
                  <w:top w:val="single" w:sz="8" w:space="0" w:color="auto"/>
                  <w:bottom w:val="single" w:sz="8" w:space="0" w:color="auto"/>
                </w:tcBorders>
                <w:vAlign w:val="center"/>
              </w:tcPr>
              <w:p>
                <w:pPr>
                  <w:tabs>
                    <w:tab w:val="left" w:pos="1122"/>
                    <w:tab w:val="center" w:pos="4153"/>
                    <w:tab w:val="right" w:pos="8306"/>
                  </w:tabs>
                  <w:ind w:right="-57"/>
                  <w:jc w:val="center"/>
                  <w:rPr>
                    <w:rFonts w:eastAsia="Calibri"/>
                    <w:szCs w:val="24"/>
                  </w:rPr>
                </w:pPr>
                <w:r>
                  <w:rPr>
                    <w:rFonts w:eastAsia="Calibri"/>
                    <w:szCs w:val="24"/>
                  </w:rPr>
                  <w:t>0,00</w:t>
                </w:r>
              </w:p>
            </w:tc>
          </w:tr>
          <w:tr>
            <w:trPr>
              <w:trHeight w:val="1020"/>
              <w:jc w:val="center"/>
            </w:trPr>
            <w:tc>
              <w:tcPr>
                <w:tcW w:w="9493" w:type="dxa"/>
                <w:gridSpan w:val="7"/>
                <w:tcBorders>
                  <w:top w:val="single" w:sz="8" w:space="0" w:color="auto"/>
                  <w:bottom w:val="single" w:sz="8" w:space="0" w:color="auto"/>
                </w:tcBorders>
                <w:vAlign w:val="center"/>
              </w:tcPr>
              <w:p>
                <w:pPr>
                  <w:tabs>
                    <w:tab w:val="left" w:pos="7485"/>
                  </w:tabs>
                  <w:jc w:val="center"/>
                  <w:rPr>
                    <w:rFonts w:eastAsia="Calibri"/>
                    <w:bCs/>
                    <w:szCs w:val="24"/>
                  </w:rPr>
                </w:pPr>
                <w:r>
                  <w:rPr>
                    <w:rFonts w:eastAsia="Calibri"/>
                    <w:bCs/>
                    <w:szCs w:val="24"/>
                  </w:rPr>
                  <w:t>Savivaldybei turtą perdavė Lietuvos nacionalinė Martyno Mažvydo biblioteka 2008 m. vasario 14 d. turto perdavimo–priėmimo aktu Nr. 188, vadovaujantis LR Vyriausybės 2008 m. sausio 30 d. nutarimu Nr. 85 „Dėl turto perdavimo“</w:t>
                </w:r>
              </w:p>
            </w:tc>
          </w:tr>
          <w:tr>
            <w:trPr>
              <w:trHeight w:val="680"/>
              <w:jc w:val="center"/>
            </w:trPr>
            <w:tc>
              <w:tcPr>
                <w:tcW w:w="391"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w:t>
                </w:r>
              </w:p>
            </w:tc>
            <w:tc>
              <w:tcPr>
                <w:tcW w:w="4140" w:type="dxa"/>
                <w:vMerge w:val="restart"/>
                <w:tcBorders>
                  <w:top w:val="single" w:sz="8" w:space="0" w:color="auto"/>
                </w:tcBorders>
                <w:vAlign w:val="center"/>
              </w:tcPr>
              <w:p>
                <w:pPr>
                  <w:tabs>
                    <w:tab w:val="left" w:pos="0"/>
                  </w:tabs>
                  <w:ind w:right="-113"/>
                  <w:jc w:val="both"/>
                  <w:rPr>
                    <w:rFonts w:eastAsia="Calibri"/>
                    <w:szCs w:val="24"/>
                  </w:rPr>
                </w:pPr>
                <w:r>
                  <w:rPr>
                    <w:rFonts w:eastAsia="Calibri"/>
                    <w:szCs w:val="24"/>
                  </w:rPr>
                  <w:t>Asmeninis kompiuteris „Lenovo Think Centre M55 Intel Pentium“ 3,0 GHZ dažnio, 1 GB RAM, 80 GB diskas, DVD+/-RW, monitorius 17“ LCD Lenovo L171</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14010134</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bottom w:val="single" w:sz="8" w:space="0" w:color="auto"/>
                </w:tcBorders>
                <w:vAlign w:val="center"/>
              </w:tcPr>
              <w:p>
                <w:pPr>
                  <w:ind w:left="-57" w:right="-57"/>
                  <w:jc w:val="center"/>
                  <w:rPr>
                    <w:rFonts w:eastAsia="Calibri"/>
                    <w:color w:val="000000"/>
                    <w:szCs w:val="24"/>
                  </w:rPr>
                </w:pPr>
                <w:r>
                  <w:rPr>
                    <w:rFonts w:eastAsia="Calibri"/>
                    <w:color w:val="000000"/>
                    <w:szCs w:val="24"/>
                  </w:rPr>
                  <w:t>803,12</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color w:val="000000"/>
                    <w:szCs w:val="24"/>
                  </w:rPr>
                  <w:t>0,00</w:t>
                </w:r>
              </w:p>
            </w:tc>
          </w:tr>
          <w:tr>
            <w:trPr>
              <w:trHeight w:val="680"/>
              <w:jc w:val="center"/>
            </w:trPr>
            <w:tc>
              <w:tcPr>
                <w:tcW w:w="391"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3.</w:t>
                </w:r>
              </w:p>
            </w:tc>
            <w:tc>
              <w:tcPr>
                <w:tcW w:w="4140" w:type="dxa"/>
                <w:vMerge/>
                <w:tcBorders>
                  <w:bottom w:val="single" w:sz="8" w:space="0" w:color="auto"/>
                </w:tcBorders>
                <w:vAlign w:val="center"/>
              </w:tcPr>
              <w:p>
                <w:pPr>
                  <w:tabs>
                    <w:tab w:val="left" w:pos="0"/>
                  </w:tabs>
                  <w:ind w:right="-113"/>
                  <w:rPr>
                    <w:rFonts w:eastAsia="Calibri"/>
                    <w:szCs w:val="24"/>
                  </w:rPr>
                </w:pP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14010135</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803,12</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szCs w:val="24"/>
                  </w:rPr>
                  <w:t>0,00</w:t>
                </w:r>
              </w:p>
            </w:tc>
          </w:tr>
          <w:tr>
            <w:trPr>
              <w:jc w:val="center"/>
            </w:trPr>
            <w:tc>
              <w:tcPr>
                <w:tcW w:w="391"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4.</w:t>
                </w:r>
              </w:p>
            </w:tc>
            <w:tc>
              <w:tcPr>
                <w:tcW w:w="4140" w:type="dxa"/>
                <w:tcBorders>
                  <w:top w:val="single" w:sz="8" w:space="0" w:color="auto"/>
                  <w:bottom w:val="single" w:sz="8" w:space="0" w:color="auto"/>
                </w:tcBorders>
                <w:vAlign w:val="center"/>
              </w:tcPr>
              <w:p>
                <w:pPr>
                  <w:tabs>
                    <w:tab w:val="left" w:pos="0"/>
                  </w:tabs>
                  <w:rPr>
                    <w:rFonts w:eastAsia="Calibri"/>
                    <w:szCs w:val="24"/>
                  </w:rPr>
                </w:pPr>
                <w:r>
                  <w:rPr>
                    <w:rFonts w:eastAsia="Calibri"/>
                    <w:szCs w:val="24"/>
                  </w:rPr>
                  <w:t>Spausdintuvas „Aficio SP C410DN“</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14020058</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765,47</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szCs w:val="24"/>
                  </w:rPr>
                  <w:t>0,00</w:t>
                </w:r>
              </w:p>
            </w:tc>
          </w:tr>
          <w:tr>
            <w:trPr>
              <w:trHeight w:val="1020"/>
              <w:jc w:val="center"/>
            </w:trPr>
            <w:tc>
              <w:tcPr>
                <w:tcW w:w="9493" w:type="dxa"/>
                <w:gridSpan w:val="7"/>
                <w:tcBorders>
                  <w:top w:val="single" w:sz="8" w:space="0" w:color="auto"/>
                  <w:bottom w:val="single" w:sz="8" w:space="0" w:color="auto"/>
                </w:tcBorders>
                <w:vAlign w:val="center"/>
              </w:tcPr>
              <w:p>
                <w:pPr>
                  <w:jc w:val="center"/>
                  <w:rPr>
                    <w:rFonts w:eastAsia="Calibri"/>
                    <w:szCs w:val="24"/>
                  </w:rPr>
                </w:pPr>
                <w:r>
                  <w:rPr>
                    <w:rFonts w:eastAsia="Calibri"/>
                    <w:szCs w:val="24"/>
                  </w:rPr>
                  <w:t xml:space="preserve">Savivaldybei turtą perdavė Lietuvos Respublikos kultūros ministerija  2008 m. spalio 31 d. turto perdavimo ir priėmimo aktu Nr. BM/2008/109, vadovaujantis LR Vyriausybės 2008 m. rugsėjo 3 d. nutarimu Nr. 869 „Dėl kompiuterinės įrangos perdavimo“</w:t>
                </w:r>
              </w:p>
            </w:tc>
          </w:tr>
          <w:tr>
            <w:trPr>
              <w:trHeight w:val="276"/>
              <w:jc w:val="center"/>
            </w:trPr>
            <w:tc>
              <w:tcPr>
                <w:tcW w:w="391" w:type="dxa"/>
                <w:tcBorders>
                  <w:top w:val="single" w:sz="8" w:space="0" w:color="auto"/>
                </w:tcBorders>
                <w:vAlign w:val="center"/>
              </w:tcPr>
              <w:p>
                <w:pPr>
                  <w:ind w:left="-57" w:right="-57"/>
                  <w:jc w:val="center"/>
                  <w:rPr>
                    <w:rFonts w:eastAsia="Calibri"/>
                    <w:szCs w:val="24"/>
                  </w:rPr>
                </w:pPr>
                <w:r>
                  <w:rPr>
                    <w:rFonts w:eastAsia="Calibri"/>
                    <w:szCs w:val="24"/>
                  </w:rPr>
                  <w:t>5.</w:t>
                </w:r>
              </w:p>
            </w:tc>
            <w:tc>
              <w:tcPr>
                <w:tcW w:w="4140" w:type="dxa"/>
                <w:vMerge w:val="restart"/>
                <w:tcBorders>
                  <w:top w:val="single" w:sz="8" w:space="0" w:color="auto"/>
                </w:tcBorders>
                <w:vAlign w:val="center"/>
              </w:tcPr>
              <w:p>
                <w:pPr>
                  <w:tabs>
                    <w:tab w:val="left" w:pos="0"/>
                  </w:tabs>
                  <w:jc w:val="both"/>
                  <w:rPr>
                    <w:rFonts w:eastAsia="Calibri"/>
                    <w:szCs w:val="24"/>
                  </w:rPr>
                </w:pPr>
                <w:r>
                  <w:rPr>
                    <w:rFonts w:eastAsia="Calibri"/>
                    <w:szCs w:val="24"/>
                  </w:rPr>
                  <w:t xml:space="preserve">Stacionarus asmeninis kompiuteris „Lenovo ThinkCentre A61“ su programine įranga </w:t>
                </w:r>
              </w:p>
            </w:tc>
            <w:tc>
              <w:tcPr>
                <w:tcW w:w="1134" w:type="dxa"/>
                <w:tcBorders>
                  <w:top w:val="single" w:sz="8" w:space="0" w:color="auto"/>
                </w:tcBorders>
                <w:vAlign w:val="center"/>
              </w:tcPr>
              <w:p>
                <w:pPr>
                  <w:ind w:left="-57" w:right="-57"/>
                  <w:jc w:val="center"/>
                  <w:rPr>
                    <w:rFonts w:eastAsia="Calibri"/>
                    <w:bCs/>
                    <w:szCs w:val="24"/>
                  </w:rPr>
                </w:pPr>
                <w:r>
                  <w:rPr>
                    <w:rFonts w:eastAsia="Calibri"/>
                    <w:bCs/>
                    <w:szCs w:val="24"/>
                  </w:rPr>
                  <w:t>133944</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14010093</w:t>
                </w:r>
              </w:p>
            </w:tc>
            <w:tc>
              <w:tcPr>
                <w:tcW w:w="708" w:type="dxa"/>
                <w:tcBorders>
                  <w:top w:val="single" w:sz="8" w:space="0" w:color="auto"/>
                </w:tcBorders>
                <w:vAlign w:val="center"/>
              </w:tcPr>
              <w:p>
                <w:pPr>
                  <w:tabs>
                    <w:tab w:val="left" w:pos="0"/>
                  </w:tabs>
                  <w:jc w:val="center"/>
                  <w:rPr>
                    <w:rFonts w:eastAsia="Calibri"/>
                    <w:szCs w:val="24"/>
                  </w:rPr>
                </w:pPr>
                <w:r>
                  <w:rPr>
                    <w:rFonts w:eastAsia="Calibri"/>
                    <w:szCs w:val="24"/>
                  </w:rPr>
                  <w:t>2008</w:t>
                </w:r>
              </w:p>
            </w:tc>
            <w:tc>
              <w:tcPr>
                <w:tcW w:w="1055" w:type="dxa"/>
                <w:tcBorders>
                  <w:top w:val="single" w:sz="8" w:space="0" w:color="auto"/>
                </w:tcBorders>
                <w:vAlign w:val="center"/>
              </w:tcPr>
              <w:p>
                <w:pPr>
                  <w:ind w:left="-57" w:right="-57"/>
                  <w:jc w:val="center"/>
                  <w:rPr>
                    <w:rFonts w:eastAsia="Calibri"/>
                    <w:szCs w:val="24"/>
                  </w:rPr>
                </w:pPr>
                <w:r>
                  <w:rPr>
                    <w:rFonts w:eastAsia="Calibri"/>
                    <w:szCs w:val="24"/>
                    <w:lang w:eastAsia="lt-LT"/>
                  </w:rPr>
                  <w:t>637,74</w:t>
                </w:r>
              </w:p>
            </w:tc>
            <w:tc>
              <w:tcPr>
                <w:tcW w:w="931" w:type="dxa"/>
                <w:tcBorders>
                  <w:top w:val="single" w:sz="8" w:space="0" w:color="auto"/>
                </w:tcBorders>
                <w:vAlign w:val="center"/>
              </w:tcPr>
              <w:p>
                <w:pPr>
                  <w:tabs>
                    <w:tab w:val="left" w:pos="1122"/>
                    <w:tab w:val="center" w:pos="4153"/>
                    <w:tab w:val="right" w:pos="8306"/>
                  </w:tabs>
                  <w:ind w:right="-113"/>
                  <w:jc w:val="center"/>
                  <w:rPr>
                    <w:rFonts w:eastAsia="Calibri"/>
                    <w:szCs w:val="24"/>
                  </w:rPr>
                </w:pPr>
                <w:r>
                  <w:rPr>
                    <w:rFonts w:eastAsia="Calibri"/>
                    <w:szCs w:val="24"/>
                  </w:rPr>
                  <w:t>0,00</w:t>
                </w:r>
              </w:p>
            </w:tc>
          </w:tr>
          <w:tr>
            <w:trPr>
              <w:trHeight w:val="276"/>
              <w:jc w:val="center"/>
            </w:trPr>
            <w:tc>
              <w:tcPr>
                <w:tcW w:w="391" w:type="dxa"/>
                <w:tcBorders>
                  <w:top w:val="single" w:sz="8" w:space="0" w:color="auto"/>
                </w:tcBorders>
                <w:vAlign w:val="center"/>
              </w:tcPr>
              <w:p>
                <w:pPr>
                  <w:ind w:left="-57" w:right="-57"/>
                  <w:jc w:val="center"/>
                  <w:rPr>
                    <w:rFonts w:eastAsia="Calibri"/>
                    <w:szCs w:val="24"/>
                  </w:rPr>
                </w:pPr>
                <w:r>
                  <w:rPr>
                    <w:rFonts w:eastAsia="Calibri"/>
                    <w:szCs w:val="24"/>
                  </w:rPr>
                  <w:t>6.</w:t>
                </w:r>
              </w:p>
            </w:tc>
            <w:tc>
              <w:tcPr>
                <w:tcW w:w="4140" w:type="dxa"/>
                <w:vMerge/>
                <w:vAlign w:val="center"/>
              </w:tcPr>
              <w:p>
                <w:pPr>
                  <w:tabs>
                    <w:tab w:val="left" w:pos="0"/>
                  </w:tabs>
                  <w:rPr>
                    <w:rFonts w:eastAsia="Calibri"/>
                    <w:szCs w:val="24"/>
                  </w:rPr>
                </w:pPr>
              </w:p>
            </w:tc>
            <w:tc>
              <w:tcPr>
                <w:tcW w:w="1134" w:type="dxa"/>
                <w:tcBorders>
                  <w:top w:val="single" w:sz="8" w:space="0" w:color="auto"/>
                </w:tcBorders>
                <w:vAlign w:val="center"/>
              </w:tcPr>
              <w:p>
                <w:pPr>
                  <w:ind w:left="-57" w:right="-57"/>
                  <w:jc w:val="center"/>
                  <w:rPr>
                    <w:rFonts w:eastAsia="Calibri"/>
                    <w:szCs w:val="24"/>
                  </w:rPr>
                </w:pPr>
                <w:r>
                  <w:rPr>
                    <w:rFonts w:eastAsia="Calibri"/>
                    <w:bCs/>
                    <w:szCs w:val="24"/>
                  </w:rPr>
                  <w:t>133945</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14010094</w:t>
                </w:r>
              </w:p>
            </w:tc>
            <w:tc>
              <w:tcPr>
                <w:tcW w:w="708" w:type="dxa"/>
                <w:tcBorders>
                  <w:top w:val="single" w:sz="8" w:space="0" w:color="auto"/>
                </w:tcBorders>
                <w:vAlign w:val="center"/>
              </w:tcPr>
              <w:p>
                <w:pPr>
                  <w:tabs>
                    <w:tab w:val="left" w:pos="0"/>
                  </w:tabs>
                  <w:jc w:val="center"/>
                  <w:rPr>
                    <w:rFonts w:eastAsia="Calibri"/>
                    <w:szCs w:val="24"/>
                    <w:lang w:eastAsia="lt-LT"/>
                  </w:rPr>
                </w:pPr>
                <w:r>
                  <w:rPr>
                    <w:rFonts w:eastAsia="Calibri"/>
                    <w:szCs w:val="24"/>
                  </w:rPr>
                  <w:t>2008</w:t>
                </w:r>
              </w:p>
            </w:tc>
            <w:tc>
              <w:tcPr>
                <w:tcW w:w="1055" w:type="dxa"/>
                <w:tcBorders>
                  <w:top w:val="single" w:sz="8" w:space="0" w:color="auto"/>
                </w:tcBorders>
                <w:vAlign w:val="center"/>
              </w:tcPr>
              <w:p>
                <w:pPr>
                  <w:ind w:left="-57" w:right="-57"/>
                  <w:jc w:val="center"/>
                  <w:rPr>
                    <w:rFonts w:eastAsia="Calibri"/>
                    <w:szCs w:val="24"/>
                    <w:lang w:eastAsia="lt-LT"/>
                  </w:rPr>
                </w:pPr>
                <w:r>
                  <w:rPr>
                    <w:rFonts w:eastAsia="Calibri"/>
                    <w:szCs w:val="24"/>
                    <w:lang w:eastAsia="lt-LT"/>
                  </w:rPr>
                  <w:t>637,74</w:t>
                </w:r>
              </w:p>
            </w:tc>
            <w:tc>
              <w:tcPr>
                <w:tcW w:w="931" w:type="dxa"/>
                <w:tcBorders>
                  <w:top w:val="single" w:sz="8" w:space="0" w:color="auto"/>
                </w:tcBorders>
                <w:vAlign w:val="center"/>
              </w:tcPr>
              <w:p>
                <w:pPr>
                  <w:tabs>
                    <w:tab w:val="left" w:pos="1122"/>
                    <w:tab w:val="center" w:pos="4153"/>
                    <w:tab w:val="right" w:pos="8306"/>
                  </w:tabs>
                  <w:ind w:right="-113"/>
                  <w:jc w:val="center"/>
                  <w:rPr>
                    <w:rFonts w:eastAsia="Calibri"/>
                    <w:szCs w:val="24"/>
                  </w:rPr>
                </w:pPr>
                <w:r>
                  <w:rPr>
                    <w:rFonts w:eastAsia="Calibri"/>
                    <w:szCs w:val="24"/>
                  </w:rPr>
                  <w:t>0,00</w:t>
                </w:r>
              </w:p>
            </w:tc>
          </w:tr>
          <w:tr>
            <w:trPr>
              <w:trHeight w:val="276"/>
              <w:jc w:val="center"/>
            </w:trPr>
            <w:tc>
              <w:tcPr>
                <w:tcW w:w="391" w:type="dxa"/>
                <w:tcBorders>
                  <w:top w:val="single" w:sz="8" w:space="0" w:color="auto"/>
                </w:tcBorders>
                <w:vAlign w:val="center"/>
              </w:tcPr>
              <w:p>
                <w:pPr>
                  <w:ind w:left="-57" w:right="-57"/>
                  <w:jc w:val="center"/>
                  <w:rPr>
                    <w:rFonts w:eastAsia="Calibri"/>
                    <w:szCs w:val="24"/>
                  </w:rPr>
                </w:pPr>
                <w:r>
                  <w:rPr>
                    <w:rFonts w:eastAsia="Calibri"/>
                    <w:szCs w:val="24"/>
                  </w:rPr>
                  <w:t>7.</w:t>
                </w:r>
              </w:p>
            </w:tc>
            <w:tc>
              <w:tcPr>
                <w:tcW w:w="4140" w:type="dxa"/>
                <w:vMerge/>
                <w:vAlign w:val="center"/>
              </w:tcPr>
              <w:p>
                <w:pPr>
                  <w:tabs>
                    <w:tab w:val="left" w:pos="0"/>
                  </w:tabs>
                  <w:rPr>
                    <w:rFonts w:eastAsia="Calibri"/>
                    <w:szCs w:val="24"/>
                  </w:rPr>
                </w:pPr>
              </w:p>
            </w:tc>
            <w:tc>
              <w:tcPr>
                <w:tcW w:w="1134" w:type="dxa"/>
                <w:tcBorders>
                  <w:top w:val="single" w:sz="8" w:space="0" w:color="auto"/>
                </w:tcBorders>
                <w:vAlign w:val="center"/>
              </w:tcPr>
              <w:p>
                <w:pPr>
                  <w:ind w:left="-57" w:right="-57"/>
                  <w:jc w:val="center"/>
                  <w:rPr>
                    <w:rFonts w:eastAsia="Calibri"/>
                    <w:szCs w:val="24"/>
                  </w:rPr>
                </w:pPr>
                <w:r>
                  <w:rPr>
                    <w:rFonts w:eastAsia="Calibri"/>
                    <w:bCs/>
                    <w:szCs w:val="24"/>
                  </w:rPr>
                  <w:t>133946</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14010095</w:t>
                </w:r>
              </w:p>
            </w:tc>
            <w:tc>
              <w:tcPr>
                <w:tcW w:w="708" w:type="dxa"/>
                <w:tcBorders>
                  <w:top w:val="single" w:sz="8" w:space="0" w:color="auto"/>
                </w:tcBorders>
                <w:vAlign w:val="center"/>
              </w:tcPr>
              <w:p>
                <w:pPr>
                  <w:tabs>
                    <w:tab w:val="left" w:pos="0"/>
                  </w:tabs>
                  <w:jc w:val="center"/>
                  <w:rPr>
                    <w:rFonts w:eastAsia="Calibri"/>
                    <w:szCs w:val="24"/>
                    <w:lang w:eastAsia="lt-LT"/>
                  </w:rPr>
                </w:pPr>
                <w:r>
                  <w:rPr>
                    <w:rFonts w:eastAsia="Calibri"/>
                    <w:szCs w:val="24"/>
                  </w:rPr>
                  <w:t>2008</w:t>
                </w:r>
              </w:p>
            </w:tc>
            <w:tc>
              <w:tcPr>
                <w:tcW w:w="1055" w:type="dxa"/>
                <w:tcBorders>
                  <w:top w:val="single" w:sz="8" w:space="0" w:color="auto"/>
                </w:tcBorders>
                <w:vAlign w:val="center"/>
              </w:tcPr>
              <w:p>
                <w:pPr>
                  <w:ind w:left="-57" w:right="-57"/>
                  <w:jc w:val="center"/>
                  <w:rPr>
                    <w:rFonts w:eastAsia="Calibri"/>
                    <w:szCs w:val="24"/>
                    <w:lang w:eastAsia="lt-LT"/>
                  </w:rPr>
                </w:pPr>
                <w:r>
                  <w:rPr>
                    <w:rFonts w:eastAsia="Calibri"/>
                    <w:szCs w:val="24"/>
                    <w:lang w:eastAsia="lt-LT"/>
                  </w:rPr>
                  <w:t>637,74</w:t>
                </w:r>
              </w:p>
            </w:tc>
            <w:tc>
              <w:tcPr>
                <w:tcW w:w="931" w:type="dxa"/>
                <w:tcBorders>
                  <w:top w:val="single" w:sz="8" w:space="0" w:color="auto"/>
                </w:tcBorders>
                <w:vAlign w:val="center"/>
              </w:tcPr>
              <w:p>
                <w:pPr>
                  <w:tabs>
                    <w:tab w:val="left" w:pos="1122"/>
                    <w:tab w:val="center" w:pos="4153"/>
                    <w:tab w:val="right" w:pos="8306"/>
                  </w:tabs>
                  <w:ind w:right="-113"/>
                  <w:jc w:val="center"/>
                  <w:rPr>
                    <w:rFonts w:eastAsia="Calibri"/>
                    <w:szCs w:val="24"/>
                  </w:rPr>
                </w:pPr>
                <w:r>
                  <w:rPr>
                    <w:rFonts w:eastAsia="Calibri"/>
                    <w:szCs w:val="24"/>
                  </w:rPr>
                  <w:t>0,00</w:t>
                </w:r>
              </w:p>
            </w:tc>
          </w:tr>
          <w:tr>
            <w:trPr>
              <w:trHeight w:val="276"/>
              <w:jc w:val="center"/>
            </w:trPr>
            <w:tc>
              <w:tcPr>
                <w:tcW w:w="391" w:type="dxa"/>
                <w:tcBorders>
                  <w:top w:val="single" w:sz="8" w:space="0" w:color="auto"/>
                </w:tcBorders>
                <w:vAlign w:val="center"/>
              </w:tcPr>
              <w:p>
                <w:pPr>
                  <w:ind w:left="-57" w:right="-57"/>
                  <w:jc w:val="center"/>
                  <w:rPr>
                    <w:rFonts w:eastAsia="Calibri"/>
                    <w:szCs w:val="24"/>
                  </w:rPr>
                </w:pPr>
                <w:r>
                  <w:rPr>
                    <w:rFonts w:eastAsia="Calibri"/>
                    <w:szCs w:val="24"/>
                  </w:rPr>
                  <w:t>8.</w:t>
                </w:r>
              </w:p>
            </w:tc>
            <w:tc>
              <w:tcPr>
                <w:tcW w:w="4140" w:type="dxa"/>
                <w:vMerge/>
                <w:vAlign w:val="center"/>
              </w:tcPr>
              <w:p>
                <w:pPr>
                  <w:tabs>
                    <w:tab w:val="left" w:pos="0"/>
                  </w:tabs>
                  <w:rPr>
                    <w:rFonts w:eastAsia="Calibri"/>
                    <w:szCs w:val="24"/>
                  </w:rPr>
                </w:pPr>
              </w:p>
            </w:tc>
            <w:tc>
              <w:tcPr>
                <w:tcW w:w="1134" w:type="dxa"/>
                <w:tcBorders>
                  <w:top w:val="single" w:sz="8" w:space="0" w:color="auto"/>
                </w:tcBorders>
                <w:vAlign w:val="center"/>
              </w:tcPr>
              <w:p>
                <w:pPr>
                  <w:ind w:left="-57" w:right="-57"/>
                  <w:jc w:val="center"/>
                  <w:rPr>
                    <w:rFonts w:eastAsia="Calibri"/>
                    <w:szCs w:val="24"/>
                  </w:rPr>
                </w:pPr>
                <w:r>
                  <w:rPr>
                    <w:rFonts w:eastAsia="Calibri"/>
                    <w:bCs/>
                    <w:szCs w:val="24"/>
                  </w:rPr>
                  <w:t>133947</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14010096</w:t>
                </w:r>
              </w:p>
            </w:tc>
            <w:tc>
              <w:tcPr>
                <w:tcW w:w="708" w:type="dxa"/>
                <w:tcBorders>
                  <w:top w:val="single" w:sz="8" w:space="0" w:color="auto"/>
                </w:tcBorders>
                <w:vAlign w:val="center"/>
              </w:tcPr>
              <w:p>
                <w:pPr>
                  <w:tabs>
                    <w:tab w:val="left" w:pos="0"/>
                  </w:tabs>
                  <w:jc w:val="center"/>
                  <w:rPr>
                    <w:rFonts w:eastAsia="Calibri"/>
                    <w:szCs w:val="24"/>
                    <w:lang w:eastAsia="lt-LT"/>
                  </w:rPr>
                </w:pPr>
                <w:r>
                  <w:rPr>
                    <w:rFonts w:eastAsia="Calibri"/>
                    <w:szCs w:val="24"/>
                  </w:rPr>
                  <w:t>2008</w:t>
                </w:r>
              </w:p>
            </w:tc>
            <w:tc>
              <w:tcPr>
                <w:tcW w:w="1055" w:type="dxa"/>
                <w:tcBorders>
                  <w:top w:val="single" w:sz="8" w:space="0" w:color="auto"/>
                </w:tcBorders>
                <w:vAlign w:val="center"/>
              </w:tcPr>
              <w:p>
                <w:pPr>
                  <w:ind w:left="-57" w:right="-57"/>
                  <w:jc w:val="center"/>
                  <w:rPr>
                    <w:rFonts w:eastAsia="Calibri"/>
                    <w:szCs w:val="24"/>
                    <w:lang w:eastAsia="lt-LT"/>
                  </w:rPr>
                </w:pPr>
                <w:r>
                  <w:rPr>
                    <w:rFonts w:eastAsia="Calibri"/>
                    <w:szCs w:val="24"/>
                    <w:lang w:eastAsia="lt-LT"/>
                  </w:rPr>
                  <w:t>637,74</w:t>
                </w:r>
              </w:p>
            </w:tc>
            <w:tc>
              <w:tcPr>
                <w:tcW w:w="931" w:type="dxa"/>
                <w:tcBorders>
                  <w:top w:val="single" w:sz="8" w:space="0" w:color="auto"/>
                </w:tcBorders>
                <w:vAlign w:val="center"/>
              </w:tcPr>
              <w:p>
                <w:pPr>
                  <w:tabs>
                    <w:tab w:val="left" w:pos="1122"/>
                    <w:tab w:val="center" w:pos="4153"/>
                    <w:tab w:val="right" w:pos="8306"/>
                  </w:tabs>
                  <w:ind w:right="-57"/>
                  <w:jc w:val="center"/>
                  <w:rPr>
                    <w:rFonts w:eastAsia="Calibri"/>
                    <w:szCs w:val="24"/>
                  </w:rPr>
                </w:pPr>
                <w:r>
                  <w:rPr>
                    <w:rFonts w:eastAsia="Calibri"/>
                    <w:szCs w:val="24"/>
                  </w:rPr>
                  <w:t>0,00</w:t>
                </w:r>
              </w:p>
            </w:tc>
          </w:tr>
          <w:tr>
            <w:trPr>
              <w:trHeight w:val="1020"/>
              <w:jc w:val="center"/>
            </w:trPr>
            <w:tc>
              <w:tcPr>
                <w:tcW w:w="9493" w:type="dxa"/>
                <w:gridSpan w:val="7"/>
                <w:tcBorders>
                  <w:top w:val="single" w:sz="8" w:space="0" w:color="auto"/>
                  <w:bottom w:val="single" w:sz="8" w:space="0" w:color="auto"/>
                </w:tcBorders>
                <w:vAlign w:val="center"/>
              </w:tcPr>
              <w:p>
                <w:pPr>
                  <w:jc w:val="center"/>
                  <w:rPr>
                    <w:rFonts w:eastAsia="Calibri"/>
                    <w:szCs w:val="24"/>
                  </w:rPr>
                </w:pPr>
                <w:r>
                  <w:rPr>
                    <w:rFonts w:eastAsia="Calibri"/>
                    <w:szCs w:val="24"/>
                  </w:rPr>
                  <w:t xml:space="preserve">Savivaldybei turtą perdavė Lietuvos Respublikos kultūros ministerija  2006 m. spalio 5 d. turto perdavimo ir priėmimo aktu Nr. Nr. BI-06/45, vadovaujantis Lietuvos Respublikos Vyriausybės 2006 m. rugsėjo 19 d. nutarimu Nr. 912 „Dėl kompiuterinės įrangos perdavimo“</w:t>
                </w:r>
              </w:p>
            </w:tc>
          </w:tr>
          <w:tr>
            <w:trPr>
              <w:trHeight w:val="404"/>
              <w:jc w:val="center"/>
            </w:trPr>
            <w:tc>
              <w:tcPr>
                <w:tcW w:w="391"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9.</w:t>
                </w:r>
              </w:p>
            </w:tc>
            <w:tc>
              <w:tcPr>
                <w:tcW w:w="4140" w:type="dxa"/>
                <w:vMerge w:val="restart"/>
                <w:tcBorders>
                  <w:top w:val="single" w:sz="8" w:space="0" w:color="auto"/>
                </w:tcBorders>
                <w:vAlign w:val="center"/>
              </w:tcPr>
              <w:p>
                <w:pPr>
                  <w:jc w:val="both"/>
                  <w:rPr>
                    <w:rFonts w:eastAsia="Calibri"/>
                    <w:szCs w:val="24"/>
                  </w:rPr>
                </w:pPr>
                <w:r>
                  <w:rPr>
                    <w:rFonts w:eastAsia="Calibri"/>
                    <w:szCs w:val="24"/>
                  </w:rPr>
                  <w:t xml:space="preserve">Asmeninis kompiuteris „Atomik“  (procesorius, monitorius Hyundai 17“, klaviatūra, pelė)</w:t>
                </w:r>
              </w:p>
            </w:tc>
            <w:tc>
              <w:tcPr>
                <w:tcW w:w="1134" w:type="dxa"/>
                <w:tcBorders>
                  <w:top w:val="single" w:sz="8" w:space="0" w:color="auto"/>
                  <w:bottom w:val="single" w:sz="8" w:space="0" w:color="auto"/>
                </w:tcBorders>
                <w:vAlign w:val="center"/>
              </w:tcPr>
              <w:p>
                <w:pPr>
                  <w:ind w:left="-57" w:right="-57"/>
                  <w:jc w:val="center"/>
                  <w:rPr>
                    <w:rFonts w:eastAsia="Calibri"/>
                    <w:b/>
                    <w:szCs w:val="24"/>
                  </w:rPr>
                </w:pPr>
                <w:r>
                  <w:rPr>
                    <w:rFonts w:eastAsia="Calibri"/>
                    <w:szCs w:val="24"/>
                  </w:rPr>
                  <w:t>132164</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14010128</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2006</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830,63</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szCs w:val="24"/>
                  </w:rPr>
                  <w:t>0,00</w:t>
                </w:r>
              </w:p>
            </w:tc>
          </w:tr>
          <w:tr>
            <w:trPr>
              <w:trHeight w:val="404"/>
              <w:jc w:val="center"/>
            </w:trPr>
            <w:tc>
              <w:tcPr>
                <w:tcW w:w="391"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10.</w:t>
                </w:r>
              </w:p>
            </w:tc>
            <w:tc>
              <w:tcPr>
                <w:tcW w:w="4140" w:type="dxa"/>
                <w:vMerge/>
                <w:tcBorders>
                  <w:bottom w:val="single" w:sz="8" w:space="0" w:color="auto"/>
                </w:tcBorders>
                <w:vAlign w:val="center"/>
              </w:tcPr>
              <w:p>
                <w:pPr>
                  <w:rPr>
                    <w:rFonts w:eastAsia="Calibri"/>
                    <w:szCs w:val="24"/>
                  </w:rPr>
                </w:pPr>
              </w:p>
            </w:tc>
            <w:tc>
              <w:tcPr>
                <w:tcW w:w="1134" w:type="dxa"/>
                <w:tcBorders>
                  <w:top w:val="single" w:sz="8" w:space="0" w:color="auto"/>
                  <w:bottom w:val="single" w:sz="8" w:space="0" w:color="auto"/>
                </w:tcBorders>
                <w:vAlign w:val="center"/>
              </w:tcPr>
              <w:p>
                <w:pPr>
                  <w:ind w:left="-57" w:right="-57"/>
                  <w:jc w:val="center"/>
                  <w:rPr>
                    <w:rFonts w:eastAsia="Calibri"/>
                    <w:b/>
                    <w:szCs w:val="24"/>
                  </w:rPr>
                </w:pPr>
                <w:r>
                  <w:rPr>
                    <w:rFonts w:eastAsia="Calibri"/>
                    <w:szCs w:val="24"/>
                  </w:rPr>
                  <w:t>132165</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14010129</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2006</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830,63</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szCs w:val="24"/>
                  </w:rPr>
                  <w:t>0,00</w:t>
                </w:r>
              </w:p>
            </w:tc>
          </w:tr>
          <w:tr>
            <w:trPr>
              <w:trHeight w:val="1020"/>
              <w:jc w:val="center"/>
            </w:trPr>
            <w:tc>
              <w:tcPr>
                <w:tcW w:w="9493" w:type="dxa"/>
                <w:gridSpan w:val="7"/>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 xml:space="preserve">Savivaldybei turtą perdavė Lietuvos Respublikos kultūros ministerija  2007 m. rugpjūčio 22 d. turto perdavimo ir priėmimo aktu Nr. BM/54, vadovaujantis Lietuvos Respublikos Vyriausybės 2007 m. gegužės 30 d. nutarimu Nr. 530 „Dėl kompiuterinės įrangos perdavimo“</w:t>
                </w:r>
              </w:p>
            </w:tc>
          </w:tr>
          <w:tr>
            <w:trPr>
              <w:trHeight w:val="542"/>
              <w:jc w:val="center"/>
            </w:trPr>
            <w:tc>
              <w:tcPr>
                <w:tcW w:w="391"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11.</w:t>
                </w:r>
              </w:p>
            </w:tc>
            <w:tc>
              <w:tcPr>
                <w:tcW w:w="4140" w:type="dxa"/>
                <w:vMerge w:val="restart"/>
                <w:tcBorders>
                  <w:top w:val="single" w:sz="8" w:space="0" w:color="auto"/>
                </w:tcBorders>
                <w:vAlign w:val="center"/>
              </w:tcPr>
              <w:p>
                <w:pPr>
                  <w:tabs>
                    <w:tab w:val="left" w:pos="0"/>
                  </w:tabs>
                  <w:jc w:val="both"/>
                  <w:rPr>
                    <w:rFonts w:eastAsia="Calibri"/>
                    <w:szCs w:val="24"/>
                  </w:rPr>
                </w:pPr>
                <w:r>
                  <w:rPr>
                    <w:rFonts w:eastAsia="Calibri"/>
                    <w:szCs w:val="24"/>
                  </w:rPr>
                  <w:t xml:space="preserve">Asmeninis kompiuteris „Atomik Universal ACC-1“  (procesorius, monitorius Hyundai X71S, klaviatūra, pelė, programinė įranga)</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132592</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14010132</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2007</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734,77</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szCs w:val="24"/>
                  </w:rPr>
                  <w:t>0,00</w:t>
                </w:r>
              </w:p>
            </w:tc>
          </w:tr>
          <w:tr>
            <w:trPr>
              <w:trHeight w:val="542"/>
              <w:jc w:val="center"/>
            </w:trPr>
            <w:tc>
              <w:tcPr>
                <w:tcW w:w="391"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12.</w:t>
                </w:r>
              </w:p>
            </w:tc>
            <w:tc>
              <w:tcPr>
                <w:tcW w:w="4140" w:type="dxa"/>
                <w:vMerge/>
                <w:tcBorders>
                  <w:bottom w:val="single" w:sz="8" w:space="0" w:color="auto"/>
                </w:tcBorders>
                <w:vAlign w:val="center"/>
              </w:tcPr>
              <w:p>
                <w:pPr>
                  <w:tabs>
                    <w:tab w:val="left" w:pos="0"/>
                  </w:tabs>
                  <w:jc w:val="both"/>
                  <w:rPr>
                    <w:rFonts w:eastAsia="Calibri"/>
                    <w:szCs w:val="24"/>
                  </w:rPr>
                </w:pP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132593</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14010133</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2007</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734,77</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szCs w:val="24"/>
                  </w:rPr>
                  <w:t>0,00</w:t>
                </w:r>
              </w:p>
            </w:tc>
          </w:tr>
          <w:tr>
            <w:trPr>
              <w:jc w:val="center"/>
            </w:trPr>
            <w:tc>
              <w:tcPr>
                <w:tcW w:w="391"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13.</w:t>
                </w:r>
              </w:p>
            </w:tc>
            <w:tc>
              <w:tcPr>
                <w:tcW w:w="4140" w:type="dxa"/>
                <w:tcBorders>
                  <w:top w:val="single" w:sz="8" w:space="0" w:color="auto"/>
                  <w:bottom w:val="single" w:sz="8" w:space="0" w:color="auto"/>
                </w:tcBorders>
                <w:vAlign w:val="center"/>
              </w:tcPr>
              <w:p>
                <w:pPr>
                  <w:tabs>
                    <w:tab w:val="left" w:pos="0"/>
                  </w:tabs>
                  <w:jc w:val="both"/>
                  <w:rPr>
                    <w:rFonts w:eastAsia="Calibri"/>
                    <w:szCs w:val="24"/>
                  </w:rPr>
                </w:pPr>
                <w:r>
                  <w:rPr>
                    <w:rFonts w:eastAsia="Calibri"/>
                    <w:szCs w:val="24"/>
                  </w:rPr>
                  <w:t>Lazerinis spausdintuvas „Samsung SCX-4720FN“</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132725</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14020057</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2007</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410,10</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szCs w:val="24"/>
                  </w:rPr>
                  <w:t>0,00</w:t>
                </w:r>
              </w:p>
            </w:tc>
          </w:tr>
          <w:tr>
            <w:trPr>
              <w:trHeight w:val="60"/>
              <w:jc w:val="center"/>
            </w:trPr>
            <w:tc>
              <w:tcPr>
                <w:tcW w:w="391" w:type="dxa"/>
                <w:tcBorders>
                  <w:bottom w:val="single" w:sz="8" w:space="0" w:color="auto"/>
                </w:tcBorders>
                <w:vAlign w:val="center"/>
              </w:tcPr>
              <w:p>
                <w:pPr>
                  <w:jc w:val="center"/>
                  <w:rPr>
                    <w:rFonts w:eastAsia="Calibri"/>
                    <w:b/>
                    <w:sz w:val="20"/>
                  </w:rPr>
                </w:pPr>
                <w:r>
                  <w:rPr>
                    <w:rFonts w:eastAsia="Calibri"/>
                    <w:b/>
                    <w:sz w:val="20"/>
                  </w:rPr>
                  <w:t>1</w:t>
                </w:r>
              </w:p>
            </w:tc>
            <w:tc>
              <w:tcPr>
                <w:tcW w:w="4140" w:type="dxa"/>
                <w:tcBorders>
                  <w:bottom w:val="single" w:sz="8" w:space="0" w:color="auto"/>
                </w:tcBorders>
                <w:vAlign w:val="center"/>
              </w:tcPr>
              <w:p>
                <w:pPr>
                  <w:jc w:val="center"/>
                  <w:rPr>
                    <w:rFonts w:eastAsia="Calibri"/>
                    <w:b/>
                    <w:sz w:val="20"/>
                  </w:rPr>
                </w:pPr>
                <w:r>
                  <w:rPr>
                    <w:rFonts w:eastAsia="Calibri"/>
                    <w:b/>
                    <w:sz w:val="20"/>
                  </w:rPr>
                  <w:t>2</w:t>
                </w:r>
              </w:p>
            </w:tc>
            <w:tc>
              <w:tcPr>
                <w:tcW w:w="1134" w:type="dxa"/>
                <w:tcBorders>
                  <w:top w:val="single" w:sz="4" w:space="0" w:color="auto"/>
                  <w:bottom w:val="single" w:sz="8" w:space="0" w:color="auto"/>
                </w:tcBorders>
                <w:vAlign w:val="center"/>
              </w:tcPr>
              <w:p>
                <w:pPr>
                  <w:jc w:val="center"/>
                  <w:rPr>
                    <w:rFonts w:eastAsia="Calibri"/>
                    <w:b/>
                    <w:spacing w:val="-6"/>
                    <w:sz w:val="20"/>
                  </w:rPr>
                </w:pPr>
                <w:r>
                  <w:rPr>
                    <w:rFonts w:eastAsia="Calibri"/>
                    <w:b/>
                    <w:spacing w:val="-6"/>
                    <w:sz w:val="20"/>
                  </w:rPr>
                  <w:t>3</w:t>
                </w:r>
              </w:p>
            </w:tc>
            <w:tc>
              <w:tcPr>
                <w:tcW w:w="1134" w:type="dxa"/>
                <w:tcBorders>
                  <w:top w:val="single" w:sz="4" w:space="0" w:color="auto"/>
                  <w:bottom w:val="single" w:sz="8" w:space="0" w:color="auto"/>
                </w:tcBorders>
                <w:vAlign w:val="center"/>
              </w:tcPr>
              <w:p>
                <w:pPr>
                  <w:jc w:val="center"/>
                  <w:rPr>
                    <w:rFonts w:eastAsia="Calibri"/>
                    <w:b/>
                    <w:sz w:val="20"/>
                  </w:rPr>
                </w:pPr>
                <w:r>
                  <w:rPr>
                    <w:rFonts w:eastAsia="Calibri"/>
                    <w:b/>
                    <w:sz w:val="20"/>
                  </w:rPr>
                  <w:t>4</w:t>
                </w:r>
              </w:p>
            </w:tc>
            <w:tc>
              <w:tcPr>
                <w:tcW w:w="708" w:type="dxa"/>
                <w:tcBorders>
                  <w:bottom w:val="single" w:sz="8" w:space="0" w:color="auto"/>
                </w:tcBorders>
                <w:vAlign w:val="center"/>
              </w:tcPr>
              <w:p>
                <w:pPr>
                  <w:jc w:val="center"/>
                  <w:rPr>
                    <w:rFonts w:eastAsia="Calibri"/>
                    <w:b/>
                    <w:sz w:val="20"/>
                  </w:rPr>
                </w:pPr>
                <w:r>
                  <w:rPr>
                    <w:rFonts w:eastAsia="Calibri"/>
                    <w:b/>
                    <w:sz w:val="20"/>
                  </w:rPr>
                  <w:t>5</w:t>
                </w:r>
              </w:p>
            </w:tc>
            <w:tc>
              <w:tcPr>
                <w:tcW w:w="1055" w:type="dxa"/>
                <w:tcBorders>
                  <w:bottom w:val="single" w:sz="8" w:space="0" w:color="auto"/>
                </w:tcBorders>
                <w:vAlign w:val="center"/>
              </w:tcPr>
              <w:p>
                <w:pPr>
                  <w:jc w:val="center"/>
                  <w:rPr>
                    <w:rFonts w:eastAsia="Calibri"/>
                    <w:b/>
                    <w:sz w:val="20"/>
                  </w:rPr>
                </w:pPr>
                <w:r>
                  <w:rPr>
                    <w:rFonts w:eastAsia="Calibri"/>
                    <w:b/>
                    <w:sz w:val="20"/>
                  </w:rPr>
                  <w:t>6</w:t>
                </w:r>
              </w:p>
            </w:tc>
            <w:tc>
              <w:tcPr>
                <w:tcW w:w="931" w:type="dxa"/>
                <w:tcBorders>
                  <w:bottom w:val="single" w:sz="8" w:space="0" w:color="auto"/>
                </w:tcBorders>
                <w:vAlign w:val="center"/>
              </w:tcPr>
              <w:p>
                <w:pPr>
                  <w:jc w:val="center"/>
                  <w:rPr>
                    <w:rFonts w:eastAsia="Calibri"/>
                    <w:b/>
                    <w:sz w:val="20"/>
                  </w:rPr>
                </w:pPr>
                <w:r>
                  <w:rPr>
                    <w:rFonts w:eastAsia="Calibri"/>
                    <w:b/>
                    <w:sz w:val="20"/>
                  </w:rPr>
                  <w:t>7</w:t>
                </w:r>
              </w:p>
            </w:tc>
          </w:tr>
          <w:tr>
            <w:trPr>
              <w:trHeight w:val="1077"/>
              <w:jc w:val="center"/>
            </w:trPr>
            <w:tc>
              <w:tcPr>
                <w:tcW w:w="9493" w:type="dxa"/>
                <w:gridSpan w:val="7"/>
                <w:tcBorders>
                  <w:top w:val="single" w:sz="8" w:space="0" w:color="auto"/>
                  <w:bottom w:val="single" w:sz="8" w:space="0" w:color="auto"/>
                </w:tcBorders>
                <w:vAlign w:val="center"/>
              </w:tcPr>
              <w:p>
                <w:pPr>
                  <w:jc w:val="center"/>
                  <w:rPr>
                    <w:rFonts w:eastAsia="Calibri"/>
                    <w:szCs w:val="24"/>
                  </w:rPr>
                </w:pPr>
                <w:r>
                  <w:rPr>
                    <w:rFonts w:eastAsia="Calibri"/>
                    <w:szCs w:val="24"/>
                  </w:rPr>
                  <w:t xml:space="preserve">Savivaldybei turtą perdavė Lietuvos Respublikos kultūros ministerija  2008 m. kovo 18 d. turto perdavimo ir priėmimo aktu Nr. Nr. BM/2008/08, vadovaujantis Lietuvos Respublikos Vyriausybės 2008 m. vasario 20 d. nutarimu Nr. 153 „Dėl kompiuterinės įrangos perdavimo“</w:t>
                </w:r>
              </w:p>
            </w:tc>
          </w:tr>
          <w:tr>
            <w:trPr>
              <w:jc w:val="center"/>
            </w:trPr>
            <w:tc>
              <w:tcPr>
                <w:tcW w:w="391" w:type="dxa"/>
                <w:tcBorders>
                  <w:top w:val="single" w:sz="8" w:space="0" w:color="auto"/>
                </w:tcBorders>
                <w:vAlign w:val="center"/>
              </w:tcPr>
              <w:p>
                <w:pPr>
                  <w:ind w:left="-113" w:right="-113"/>
                  <w:jc w:val="center"/>
                  <w:rPr>
                    <w:rFonts w:eastAsia="Calibri"/>
                    <w:szCs w:val="24"/>
                  </w:rPr>
                </w:pPr>
                <w:r>
                  <w:rPr>
                    <w:rFonts w:eastAsia="Calibri"/>
                    <w:szCs w:val="24"/>
                  </w:rPr>
                  <w:t>14.</w:t>
                </w:r>
              </w:p>
            </w:tc>
            <w:tc>
              <w:tcPr>
                <w:tcW w:w="4140" w:type="dxa"/>
                <w:tcBorders>
                  <w:top w:val="single" w:sz="8" w:space="0" w:color="auto"/>
                </w:tcBorders>
                <w:vAlign w:val="center"/>
              </w:tcPr>
              <w:p>
                <w:pPr>
                  <w:tabs>
                    <w:tab w:val="left" w:pos="0"/>
                  </w:tabs>
                  <w:jc w:val="both"/>
                  <w:rPr>
                    <w:rFonts w:eastAsia="Calibri"/>
                    <w:szCs w:val="24"/>
                  </w:rPr>
                </w:pPr>
                <w:r>
                  <w:rPr>
                    <w:rFonts w:eastAsia="Calibri"/>
                    <w:szCs w:val="24"/>
                  </w:rPr>
                  <w:t>Stacionarus asmeninis kompiuteris „Fujitsu-Siemens ESPRIMO E5616“ su programine įranga (MS Office Professional. MS Office Professional Plus 2007 English. Symantec AntiVirus corporate edition for wokstations 10.2)</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133291</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14010136</w:t>
                </w:r>
              </w:p>
            </w:tc>
            <w:tc>
              <w:tcPr>
                <w:tcW w:w="708" w:type="dxa"/>
                <w:tcBorders>
                  <w:top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tcBorders>
                <w:vAlign w:val="center"/>
              </w:tcPr>
              <w:p>
                <w:pPr>
                  <w:tabs>
                    <w:tab w:val="center" w:pos="419"/>
                  </w:tabs>
                  <w:ind w:left="-57" w:right="-57"/>
                  <w:jc w:val="center"/>
                  <w:rPr>
                    <w:rFonts w:eastAsia="Calibri"/>
                    <w:color w:val="000000"/>
                    <w:szCs w:val="24"/>
                  </w:rPr>
                </w:pPr>
                <w:r>
                  <w:rPr>
                    <w:rFonts w:eastAsia="Calibri"/>
                    <w:color w:val="000000"/>
                    <w:szCs w:val="24"/>
                  </w:rPr>
                  <w:t>692,77</w:t>
                </w:r>
              </w:p>
            </w:tc>
            <w:tc>
              <w:tcPr>
                <w:tcW w:w="931" w:type="dxa"/>
                <w:tcBorders>
                  <w:top w:val="single" w:sz="8" w:space="0" w:color="auto"/>
                </w:tcBorders>
                <w:vAlign w:val="center"/>
              </w:tcPr>
              <w:p>
                <w:pPr>
                  <w:jc w:val="center"/>
                  <w:rPr>
                    <w:rFonts w:eastAsia="Calibri"/>
                    <w:szCs w:val="24"/>
                  </w:rPr>
                </w:pPr>
                <w:r>
                  <w:rPr>
                    <w:rFonts w:eastAsia="Calibri"/>
                    <w:color w:val="000000"/>
                    <w:szCs w:val="24"/>
                  </w:rPr>
                  <w:t>0,00</w:t>
                </w:r>
              </w:p>
            </w:tc>
          </w:tr>
          <w:tr>
            <w:trPr>
              <w:trHeight w:val="305"/>
              <w:jc w:val="center"/>
            </w:trPr>
            <w:tc>
              <w:tcPr>
                <w:tcW w:w="391" w:type="dxa"/>
                <w:tcBorders>
                  <w:top w:val="single" w:sz="8" w:space="0" w:color="auto"/>
                </w:tcBorders>
                <w:vAlign w:val="center"/>
              </w:tcPr>
              <w:p>
                <w:pPr>
                  <w:ind w:left="-113" w:right="-113"/>
                  <w:jc w:val="center"/>
                  <w:rPr>
                    <w:rFonts w:eastAsia="Calibri"/>
                    <w:szCs w:val="24"/>
                  </w:rPr>
                </w:pPr>
                <w:r>
                  <w:rPr>
                    <w:rFonts w:eastAsia="Calibri"/>
                    <w:szCs w:val="24"/>
                  </w:rPr>
                  <w:t>15.</w:t>
                </w:r>
              </w:p>
            </w:tc>
            <w:tc>
              <w:tcPr>
                <w:tcW w:w="4140" w:type="dxa"/>
                <w:vMerge w:val="restart"/>
                <w:tcBorders>
                  <w:top w:val="single" w:sz="8" w:space="0" w:color="auto"/>
                </w:tcBorders>
                <w:vAlign w:val="center"/>
              </w:tcPr>
              <w:p>
                <w:pPr>
                  <w:tabs>
                    <w:tab w:val="left" w:pos="0"/>
                  </w:tabs>
                  <w:jc w:val="both"/>
                  <w:rPr>
                    <w:rFonts w:eastAsia="Calibri"/>
                    <w:szCs w:val="24"/>
                  </w:rPr>
                </w:pPr>
                <w:r>
                  <w:rPr>
                    <w:rFonts w:eastAsia="Calibri"/>
                    <w:szCs w:val="24"/>
                  </w:rPr>
                  <w:t>Stacionarus asmeninis kompiuteris „Fujitsu-Siemens ESPRIMO E5616“ su programine įranga</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133292</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14010137</w:t>
                </w:r>
              </w:p>
            </w:tc>
            <w:tc>
              <w:tcPr>
                <w:tcW w:w="708" w:type="dxa"/>
                <w:tcBorders>
                  <w:top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tcBorders>
                <w:vAlign w:val="center"/>
              </w:tcPr>
              <w:p>
                <w:pPr>
                  <w:tabs>
                    <w:tab w:val="center" w:pos="419"/>
                  </w:tabs>
                  <w:ind w:left="-57" w:right="-57"/>
                  <w:jc w:val="center"/>
                  <w:rPr>
                    <w:rFonts w:eastAsia="Calibri"/>
                    <w:color w:val="000000"/>
                    <w:szCs w:val="24"/>
                  </w:rPr>
                </w:pPr>
                <w:r>
                  <w:rPr>
                    <w:rFonts w:eastAsia="Calibri"/>
                    <w:color w:val="000000"/>
                    <w:szCs w:val="24"/>
                  </w:rPr>
                  <w:t>692,77</w:t>
                </w:r>
              </w:p>
            </w:tc>
            <w:tc>
              <w:tcPr>
                <w:tcW w:w="931" w:type="dxa"/>
                <w:tcBorders>
                  <w:top w:val="single" w:sz="8" w:space="0" w:color="auto"/>
                </w:tcBorders>
                <w:vAlign w:val="center"/>
              </w:tcPr>
              <w:p>
                <w:pPr>
                  <w:ind w:right="-113"/>
                  <w:jc w:val="center"/>
                  <w:rPr>
                    <w:rFonts w:eastAsia="Calibri"/>
                    <w:szCs w:val="24"/>
                  </w:rPr>
                </w:pPr>
                <w:r>
                  <w:rPr>
                    <w:rFonts w:eastAsia="Calibri"/>
                    <w:color w:val="000000"/>
                    <w:szCs w:val="24"/>
                  </w:rPr>
                  <w:t>0,00</w:t>
                </w:r>
              </w:p>
            </w:tc>
          </w:tr>
          <w:tr>
            <w:trPr>
              <w:trHeight w:val="305"/>
              <w:jc w:val="center"/>
            </w:trPr>
            <w:tc>
              <w:tcPr>
                <w:tcW w:w="391" w:type="dxa"/>
                <w:tcBorders>
                  <w:top w:val="single" w:sz="8" w:space="0" w:color="auto"/>
                </w:tcBorders>
                <w:vAlign w:val="center"/>
              </w:tcPr>
              <w:p>
                <w:pPr>
                  <w:ind w:left="-113" w:right="-113"/>
                  <w:jc w:val="center"/>
                  <w:rPr>
                    <w:rFonts w:eastAsia="Calibri"/>
                    <w:szCs w:val="24"/>
                  </w:rPr>
                </w:pPr>
                <w:r>
                  <w:rPr>
                    <w:rFonts w:eastAsia="Calibri"/>
                    <w:szCs w:val="24"/>
                  </w:rPr>
                  <w:t>16.</w:t>
                </w:r>
              </w:p>
            </w:tc>
            <w:tc>
              <w:tcPr>
                <w:tcW w:w="4140" w:type="dxa"/>
                <w:vMerge/>
                <w:vAlign w:val="center"/>
              </w:tcPr>
              <w:p>
                <w:pPr>
                  <w:tabs>
                    <w:tab w:val="left" w:pos="0"/>
                  </w:tabs>
                  <w:rPr>
                    <w:rFonts w:eastAsia="Calibri"/>
                    <w:szCs w:val="24"/>
                  </w:rPr>
                </w:pPr>
              </w:p>
            </w:tc>
            <w:tc>
              <w:tcPr>
                <w:tcW w:w="1134" w:type="dxa"/>
                <w:tcBorders>
                  <w:top w:val="single" w:sz="8" w:space="0" w:color="auto"/>
                </w:tcBorders>
                <w:vAlign w:val="center"/>
              </w:tcPr>
              <w:p>
                <w:pPr>
                  <w:ind w:left="-57" w:right="-57"/>
                  <w:jc w:val="center"/>
                  <w:rPr>
                    <w:rFonts w:eastAsia="Calibri"/>
                    <w:szCs w:val="24"/>
                  </w:rPr>
                </w:pPr>
                <w:r>
                  <w:rPr>
                    <w:rFonts w:eastAsia="Calibri"/>
                    <w:szCs w:val="24"/>
                  </w:rPr>
                  <w:t>133293</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14010138</w:t>
                </w:r>
              </w:p>
            </w:tc>
            <w:tc>
              <w:tcPr>
                <w:tcW w:w="708" w:type="dxa"/>
                <w:tcBorders>
                  <w:top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tcBorders>
                <w:vAlign w:val="center"/>
              </w:tcPr>
              <w:p>
                <w:pPr>
                  <w:tabs>
                    <w:tab w:val="center" w:pos="419"/>
                  </w:tabs>
                  <w:ind w:left="-57" w:right="-57"/>
                  <w:jc w:val="center"/>
                  <w:rPr>
                    <w:rFonts w:eastAsia="Calibri"/>
                    <w:color w:val="000000"/>
                    <w:szCs w:val="24"/>
                  </w:rPr>
                </w:pPr>
                <w:r>
                  <w:rPr>
                    <w:rFonts w:eastAsia="Calibri"/>
                    <w:color w:val="000000"/>
                    <w:szCs w:val="24"/>
                  </w:rPr>
                  <w:t>692,77</w:t>
                </w:r>
              </w:p>
            </w:tc>
            <w:tc>
              <w:tcPr>
                <w:tcW w:w="931" w:type="dxa"/>
                <w:tcBorders>
                  <w:top w:val="single" w:sz="8" w:space="0" w:color="auto"/>
                </w:tcBorders>
                <w:vAlign w:val="center"/>
              </w:tcPr>
              <w:p>
                <w:pPr>
                  <w:ind w:right="-113"/>
                  <w:jc w:val="center"/>
                  <w:rPr>
                    <w:rFonts w:eastAsia="Calibri"/>
                    <w:szCs w:val="24"/>
                  </w:rPr>
                </w:pPr>
                <w:r>
                  <w:rPr>
                    <w:rFonts w:eastAsia="Calibri"/>
                    <w:color w:val="000000"/>
                    <w:szCs w:val="24"/>
                  </w:rPr>
                  <w:t>0,00</w:t>
                </w:r>
              </w:p>
            </w:tc>
          </w:tr>
          <w:tr>
            <w:trPr>
              <w:trHeight w:val="305"/>
              <w:jc w:val="center"/>
            </w:trPr>
            <w:tc>
              <w:tcPr>
                <w:tcW w:w="391"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17.</w:t>
                </w:r>
              </w:p>
            </w:tc>
            <w:tc>
              <w:tcPr>
                <w:tcW w:w="4140" w:type="dxa"/>
                <w:vMerge/>
                <w:vAlign w:val="center"/>
              </w:tcPr>
              <w:p>
                <w:pPr>
                  <w:tabs>
                    <w:tab w:val="left" w:pos="0"/>
                  </w:tabs>
                  <w:rPr>
                    <w:rFonts w:eastAsia="Calibri"/>
                    <w:szCs w:val="24"/>
                  </w:rPr>
                </w:pP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133294</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14010139</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bottom w:val="single" w:sz="8" w:space="0" w:color="auto"/>
                </w:tcBorders>
                <w:vAlign w:val="center"/>
              </w:tcPr>
              <w:p>
                <w:pPr>
                  <w:tabs>
                    <w:tab w:val="center" w:pos="419"/>
                  </w:tabs>
                  <w:ind w:left="-57" w:right="-57"/>
                  <w:jc w:val="center"/>
                  <w:rPr>
                    <w:rFonts w:eastAsia="Calibri"/>
                    <w:color w:val="000000"/>
                    <w:szCs w:val="24"/>
                  </w:rPr>
                </w:pPr>
                <w:r>
                  <w:rPr>
                    <w:rFonts w:eastAsia="Calibri"/>
                    <w:color w:val="000000"/>
                    <w:szCs w:val="24"/>
                  </w:rPr>
                  <w:t>692,77</w:t>
                </w:r>
              </w:p>
            </w:tc>
            <w:tc>
              <w:tcPr>
                <w:tcW w:w="931" w:type="dxa"/>
                <w:tcBorders>
                  <w:top w:val="single" w:sz="8" w:space="0" w:color="auto"/>
                  <w:bottom w:val="single" w:sz="8" w:space="0" w:color="auto"/>
                </w:tcBorders>
                <w:vAlign w:val="center"/>
              </w:tcPr>
              <w:p>
                <w:pPr>
                  <w:ind w:right="-113"/>
                  <w:jc w:val="center"/>
                  <w:rPr>
                    <w:rFonts w:eastAsia="Calibri"/>
                    <w:spacing w:val="-4"/>
                    <w:szCs w:val="24"/>
                  </w:rPr>
                </w:pPr>
                <w:r>
                  <w:rPr>
                    <w:rFonts w:eastAsia="Calibri"/>
                    <w:color w:val="000000"/>
                    <w:szCs w:val="24"/>
                  </w:rPr>
                  <w:t>0,00</w:t>
                </w:r>
              </w:p>
            </w:tc>
          </w:tr>
          <w:tr>
            <w:trPr>
              <w:trHeight w:val="305"/>
              <w:jc w:val="center"/>
            </w:trPr>
            <w:tc>
              <w:tcPr>
                <w:tcW w:w="391"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18.</w:t>
                </w:r>
              </w:p>
            </w:tc>
            <w:tc>
              <w:tcPr>
                <w:tcW w:w="4140" w:type="dxa"/>
                <w:vMerge/>
                <w:vAlign w:val="center"/>
              </w:tcPr>
              <w:p>
                <w:pPr>
                  <w:tabs>
                    <w:tab w:val="left" w:pos="0"/>
                  </w:tabs>
                  <w:rPr>
                    <w:rFonts w:eastAsia="Calibri"/>
                    <w:szCs w:val="24"/>
                  </w:rPr>
                </w:pP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133296</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14010141</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color w:val="000000"/>
                    <w:szCs w:val="24"/>
                  </w:rPr>
                  <w:t>692,77</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color w:val="000000"/>
                    <w:szCs w:val="24"/>
                  </w:rPr>
                  <w:t>0,00</w:t>
                </w:r>
              </w:p>
            </w:tc>
          </w:tr>
          <w:tr>
            <w:trPr>
              <w:trHeight w:val="305"/>
              <w:jc w:val="center"/>
            </w:trPr>
            <w:tc>
              <w:tcPr>
                <w:tcW w:w="391"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19.</w:t>
                </w:r>
              </w:p>
            </w:tc>
            <w:tc>
              <w:tcPr>
                <w:tcW w:w="4140" w:type="dxa"/>
                <w:vMerge/>
                <w:vAlign w:val="center"/>
              </w:tcPr>
              <w:p>
                <w:pPr>
                  <w:tabs>
                    <w:tab w:val="left" w:pos="0"/>
                  </w:tabs>
                  <w:rPr>
                    <w:rFonts w:eastAsia="Calibri"/>
                    <w:szCs w:val="24"/>
                  </w:rPr>
                </w:pP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133297</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14010142</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color w:val="000000"/>
                    <w:szCs w:val="24"/>
                  </w:rPr>
                  <w:t>692,77</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color w:val="000000"/>
                    <w:szCs w:val="24"/>
                  </w:rPr>
                  <w:t>0,00</w:t>
                </w:r>
              </w:p>
            </w:tc>
          </w:tr>
          <w:tr>
            <w:trPr>
              <w:trHeight w:val="305"/>
              <w:jc w:val="center"/>
            </w:trPr>
            <w:tc>
              <w:tcPr>
                <w:tcW w:w="391"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20.</w:t>
                </w:r>
              </w:p>
            </w:tc>
            <w:tc>
              <w:tcPr>
                <w:tcW w:w="4140" w:type="dxa"/>
                <w:vMerge/>
                <w:vAlign w:val="center"/>
              </w:tcPr>
              <w:p>
                <w:pPr>
                  <w:tabs>
                    <w:tab w:val="left" w:pos="0"/>
                  </w:tabs>
                  <w:ind w:right="-113"/>
                  <w:rPr>
                    <w:rFonts w:eastAsia="Calibri"/>
                    <w:szCs w:val="24"/>
                  </w:rPr>
                </w:pP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133298</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14010143</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color w:val="000000"/>
                    <w:szCs w:val="24"/>
                  </w:rPr>
                  <w:t>692,77</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color w:val="000000"/>
                    <w:szCs w:val="24"/>
                  </w:rPr>
                  <w:t>0,00</w:t>
                </w:r>
              </w:p>
            </w:tc>
          </w:tr>
          <w:tr>
            <w:trPr>
              <w:trHeight w:val="305"/>
              <w:jc w:val="center"/>
            </w:trPr>
            <w:tc>
              <w:tcPr>
                <w:tcW w:w="391"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21.</w:t>
                </w:r>
              </w:p>
            </w:tc>
            <w:tc>
              <w:tcPr>
                <w:tcW w:w="4140" w:type="dxa"/>
                <w:vMerge/>
                <w:vAlign w:val="center"/>
              </w:tcPr>
              <w:p>
                <w:pPr>
                  <w:tabs>
                    <w:tab w:val="left" w:pos="0"/>
                  </w:tabs>
                  <w:ind w:right="-113"/>
                  <w:rPr>
                    <w:rFonts w:eastAsia="Calibri"/>
                    <w:szCs w:val="24"/>
                  </w:rPr>
                </w:pP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133299</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14010144</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color w:val="000000"/>
                    <w:szCs w:val="24"/>
                  </w:rPr>
                  <w:t>692,77</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color w:val="000000"/>
                    <w:szCs w:val="24"/>
                  </w:rPr>
                  <w:t>0,00</w:t>
                </w:r>
              </w:p>
            </w:tc>
          </w:tr>
          <w:tr>
            <w:trPr>
              <w:trHeight w:val="305"/>
              <w:jc w:val="center"/>
            </w:trPr>
            <w:tc>
              <w:tcPr>
                <w:tcW w:w="391"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22.</w:t>
                </w:r>
              </w:p>
            </w:tc>
            <w:tc>
              <w:tcPr>
                <w:tcW w:w="4140" w:type="dxa"/>
                <w:vMerge/>
                <w:vAlign w:val="center"/>
              </w:tcPr>
              <w:p>
                <w:pPr>
                  <w:tabs>
                    <w:tab w:val="left" w:pos="0"/>
                  </w:tabs>
                  <w:rPr>
                    <w:rFonts w:eastAsia="Calibri"/>
                    <w:szCs w:val="24"/>
                  </w:rPr>
                </w:pP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133300</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14010145</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color w:val="000000"/>
                    <w:szCs w:val="24"/>
                  </w:rPr>
                  <w:t>692,77</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color w:val="000000"/>
                    <w:szCs w:val="24"/>
                  </w:rPr>
                  <w:t>0,00</w:t>
                </w:r>
              </w:p>
            </w:tc>
          </w:tr>
          <w:tr>
            <w:trPr>
              <w:trHeight w:val="305"/>
              <w:jc w:val="center"/>
            </w:trPr>
            <w:tc>
              <w:tcPr>
                <w:tcW w:w="391"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23.</w:t>
                </w:r>
              </w:p>
            </w:tc>
            <w:tc>
              <w:tcPr>
                <w:tcW w:w="4140" w:type="dxa"/>
                <w:vMerge/>
                <w:tcBorders>
                  <w:bottom w:val="single" w:sz="8" w:space="0" w:color="auto"/>
                </w:tcBorders>
                <w:vAlign w:val="center"/>
              </w:tcPr>
              <w:p>
                <w:pPr>
                  <w:tabs>
                    <w:tab w:val="left" w:pos="0"/>
                  </w:tabs>
                  <w:ind w:right="-113"/>
                  <w:rPr>
                    <w:rFonts w:eastAsia="Calibri"/>
                    <w:szCs w:val="24"/>
                  </w:rPr>
                </w:pP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133301</w:t>
                </w:r>
              </w:p>
            </w:tc>
            <w:tc>
              <w:tcPr>
                <w:tcW w:w="1134"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14010146</w:t>
                </w:r>
              </w:p>
            </w:tc>
            <w:tc>
              <w:tcPr>
                <w:tcW w:w="70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bottom w:val="single" w:sz="8" w:space="0" w:color="auto"/>
                </w:tcBorders>
                <w:vAlign w:val="center"/>
              </w:tcPr>
              <w:p>
                <w:pPr>
                  <w:ind w:left="-57" w:right="-57"/>
                  <w:jc w:val="center"/>
                  <w:rPr>
                    <w:rFonts w:eastAsia="Calibri"/>
                    <w:szCs w:val="24"/>
                  </w:rPr>
                </w:pPr>
                <w:r>
                  <w:rPr>
                    <w:rFonts w:eastAsia="Calibri"/>
                    <w:color w:val="000000"/>
                    <w:szCs w:val="24"/>
                  </w:rPr>
                  <w:t>692,77</w:t>
                </w:r>
              </w:p>
            </w:tc>
            <w:tc>
              <w:tcPr>
                <w:tcW w:w="931" w:type="dxa"/>
                <w:tcBorders>
                  <w:top w:val="single" w:sz="8" w:space="0" w:color="auto"/>
                  <w:bottom w:val="single" w:sz="8" w:space="0" w:color="auto"/>
                </w:tcBorders>
                <w:vAlign w:val="center"/>
              </w:tcPr>
              <w:p>
                <w:pPr>
                  <w:ind w:right="-113"/>
                  <w:jc w:val="center"/>
                  <w:rPr>
                    <w:rFonts w:eastAsia="Calibri"/>
                    <w:szCs w:val="24"/>
                  </w:rPr>
                </w:pPr>
                <w:r>
                  <w:rPr>
                    <w:rFonts w:eastAsia="Calibri"/>
                    <w:color w:val="000000"/>
                    <w:szCs w:val="24"/>
                  </w:rPr>
                  <w:t>0,00</w:t>
                </w:r>
              </w:p>
            </w:tc>
          </w:tr>
          <w:tr>
            <w:trPr>
              <w:jc w:val="center"/>
            </w:trPr>
            <w:tc>
              <w:tcPr>
                <w:tcW w:w="391" w:type="dxa"/>
                <w:tcBorders>
                  <w:top w:val="single" w:sz="8" w:space="0" w:color="auto"/>
                </w:tcBorders>
                <w:vAlign w:val="center"/>
              </w:tcPr>
              <w:p>
                <w:pPr>
                  <w:ind w:left="-113" w:right="-113"/>
                  <w:jc w:val="center"/>
                  <w:rPr>
                    <w:rFonts w:eastAsia="Calibri"/>
                    <w:szCs w:val="24"/>
                  </w:rPr>
                </w:pPr>
                <w:r>
                  <w:rPr>
                    <w:rFonts w:eastAsia="Calibri"/>
                    <w:szCs w:val="24"/>
                  </w:rPr>
                  <w:t>24.</w:t>
                </w:r>
              </w:p>
            </w:tc>
            <w:tc>
              <w:tcPr>
                <w:tcW w:w="4140" w:type="dxa"/>
                <w:tcBorders>
                  <w:top w:val="single" w:sz="8" w:space="0" w:color="auto"/>
                </w:tcBorders>
                <w:vAlign w:val="center"/>
              </w:tcPr>
              <w:p>
                <w:pPr>
                  <w:tabs>
                    <w:tab w:val="left" w:pos="0"/>
                  </w:tabs>
                  <w:jc w:val="both"/>
                  <w:rPr>
                    <w:rFonts w:eastAsia="Calibri"/>
                    <w:szCs w:val="24"/>
                  </w:rPr>
                </w:pPr>
                <w:r>
                  <w:rPr>
                    <w:rFonts w:eastAsia="Calibri"/>
                    <w:szCs w:val="24"/>
                  </w:rPr>
                  <w:t>Nešiojamas asmeninis kompiuteris „Lenovo ThinkPad R60E“ su programine įranga</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133720</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14010148</w:t>
                </w:r>
              </w:p>
            </w:tc>
            <w:tc>
              <w:tcPr>
                <w:tcW w:w="708" w:type="dxa"/>
                <w:tcBorders>
                  <w:top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tcBorders>
                <w:vAlign w:val="center"/>
              </w:tcPr>
              <w:p>
                <w:pPr>
                  <w:ind w:left="-57" w:right="-57"/>
                  <w:jc w:val="center"/>
                  <w:rPr>
                    <w:rFonts w:eastAsia="Calibri"/>
                    <w:szCs w:val="24"/>
                  </w:rPr>
                </w:pPr>
                <w:r>
                  <w:rPr>
                    <w:rFonts w:eastAsia="Calibri"/>
                    <w:spacing w:val="46"/>
                    <w:szCs w:val="24"/>
                  </w:rPr>
                  <w:t>1</w:t>
                </w:r>
                <w:r>
                  <w:rPr>
                    <w:rFonts w:eastAsia="Calibri"/>
                    <w:szCs w:val="24"/>
                  </w:rPr>
                  <w:t>161,96</w:t>
                </w:r>
              </w:p>
            </w:tc>
            <w:tc>
              <w:tcPr>
                <w:tcW w:w="931" w:type="dxa"/>
                <w:tcBorders>
                  <w:top w:val="single" w:sz="8" w:space="0" w:color="auto"/>
                </w:tcBorders>
                <w:vAlign w:val="center"/>
              </w:tcPr>
              <w:p>
                <w:pPr>
                  <w:ind w:right="-113"/>
                  <w:jc w:val="center"/>
                  <w:rPr>
                    <w:rFonts w:eastAsia="Calibri"/>
                    <w:szCs w:val="24"/>
                  </w:rPr>
                </w:pPr>
                <w:r>
                  <w:rPr>
                    <w:rFonts w:eastAsia="Calibri"/>
                    <w:color w:val="000000"/>
                    <w:szCs w:val="24"/>
                  </w:rPr>
                  <w:t>0,00</w:t>
                </w:r>
              </w:p>
            </w:tc>
          </w:tr>
          <w:tr>
            <w:trPr>
              <w:trHeight w:val="314"/>
              <w:jc w:val="center"/>
            </w:trPr>
            <w:tc>
              <w:tcPr>
                <w:tcW w:w="391" w:type="dxa"/>
                <w:tcBorders>
                  <w:top w:val="single" w:sz="8" w:space="0" w:color="auto"/>
                </w:tcBorders>
                <w:vAlign w:val="center"/>
              </w:tcPr>
              <w:p>
                <w:pPr>
                  <w:ind w:left="-113" w:right="-113"/>
                  <w:jc w:val="center"/>
                  <w:rPr>
                    <w:rFonts w:eastAsia="Calibri"/>
                    <w:szCs w:val="24"/>
                  </w:rPr>
                </w:pPr>
                <w:r>
                  <w:rPr>
                    <w:rFonts w:eastAsia="Calibri"/>
                    <w:szCs w:val="24"/>
                  </w:rPr>
                  <w:t>25.</w:t>
                </w:r>
              </w:p>
            </w:tc>
            <w:tc>
              <w:tcPr>
                <w:tcW w:w="4140" w:type="dxa"/>
                <w:vMerge w:val="restart"/>
                <w:tcBorders>
                  <w:top w:val="single" w:sz="8" w:space="0" w:color="auto"/>
                </w:tcBorders>
                <w:vAlign w:val="center"/>
              </w:tcPr>
              <w:p>
                <w:pPr>
                  <w:tabs>
                    <w:tab w:val="left" w:pos="0"/>
                  </w:tabs>
                  <w:ind w:right="-113"/>
                  <w:jc w:val="both"/>
                  <w:rPr>
                    <w:rFonts w:eastAsia="Calibri"/>
                    <w:szCs w:val="24"/>
                  </w:rPr>
                </w:pPr>
                <w:r>
                  <w:rPr>
                    <w:rFonts w:eastAsia="Calibri"/>
                    <w:szCs w:val="24"/>
                  </w:rPr>
                  <w:t xml:space="preserve">Lazerinis spausdintuvas (daugiafunkcinis, nespalvinis įrenginys) </w:t>
                </w:r>
                <w:r>
                  <w:rPr>
                    <w:rFonts w:eastAsia="Calibri"/>
                    <w:spacing w:val="-4"/>
                    <w:szCs w:val="24"/>
                  </w:rPr>
                  <w:t>„Samsung SCX-4720FN“</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133643</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14020059</w:t>
                </w:r>
              </w:p>
            </w:tc>
            <w:tc>
              <w:tcPr>
                <w:tcW w:w="708" w:type="dxa"/>
                <w:tcBorders>
                  <w:top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tcBorders>
                <w:vAlign w:val="center"/>
              </w:tcPr>
              <w:p>
                <w:pPr>
                  <w:ind w:left="-57" w:right="-57"/>
                  <w:jc w:val="center"/>
                  <w:rPr>
                    <w:rFonts w:eastAsia="Calibri"/>
                    <w:szCs w:val="24"/>
                  </w:rPr>
                </w:pPr>
                <w:r>
                  <w:rPr>
                    <w:rFonts w:eastAsia="Calibri"/>
                    <w:szCs w:val="24"/>
                  </w:rPr>
                  <w:t>290,49</w:t>
                </w:r>
              </w:p>
            </w:tc>
            <w:tc>
              <w:tcPr>
                <w:tcW w:w="931" w:type="dxa"/>
                <w:tcBorders>
                  <w:top w:val="single" w:sz="8" w:space="0" w:color="auto"/>
                </w:tcBorders>
                <w:vAlign w:val="center"/>
              </w:tcPr>
              <w:p>
                <w:pPr>
                  <w:ind w:right="-113"/>
                  <w:jc w:val="center"/>
                  <w:rPr>
                    <w:rFonts w:eastAsia="Calibri"/>
                    <w:szCs w:val="24"/>
                  </w:rPr>
                </w:pPr>
                <w:r>
                  <w:rPr>
                    <w:rFonts w:eastAsia="Calibri"/>
                    <w:color w:val="000000"/>
                    <w:szCs w:val="24"/>
                  </w:rPr>
                  <w:t>0,00</w:t>
                </w:r>
              </w:p>
            </w:tc>
          </w:tr>
          <w:tr>
            <w:trPr>
              <w:trHeight w:val="314"/>
              <w:jc w:val="center"/>
            </w:trPr>
            <w:tc>
              <w:tcPr>
                <w:tcW w:w="391" w:type="dxa"/>
                <w:tcBorders>
                  <w:top w:val="single" w:sz="8" w:space="0" w:color="auto"/>
                </w:tcBorders>
                <w:vAlign w:val="center"/>
              </w:tcPr>
              <w:p>
                <w:pPr>
                  <w:ind w:left="-113" w:right="-113"/>
                  <w:jc w:val="center"/>
                  <w:rPr>
                    <w:rFonts w:eastAsia="Calibri"/>
                    <w:szCs w:val="24"/>
                  </w:rPr>
                </w:pPr>
                <w:r>
                  <w:rPr>
                    <w:rFonts w:eastAsia="Calibri"/>
                    <w:szCs w:val="24"/>
                  </w:rPr>
                  <w:t>26.</w:t>
                </w:r>
              </w:p>
            </w:tc>
            <w:tc>
              <w:tcPr>
                <w:tcW w:w="4140" w:type="dxa"/>
                <w:vMerge/>
                <w:vAlign w:val="center"/>
              </w:tcPr>
              <w:p>
                <w:pPr>
                  <w:tabs>
                    <w:tab w:val="left" w:pos="0"/>
                  </w:tabs>
                  <w:ind w:right="-113"/>
                  <w:rPr>
                    <w:rFonts w:eastAsia="Calibri"/>
                    <w:szCs w:val="24"/>
                  </w:rPr>
                </w:pPr>
              </w:p>
            </w:tc>
            <w:tc>
              <w:tcPr>
                <w:tcW w:w="1134" w:type="dxa"/>
                <w:tcBorders>
                  <w:top w:val="single" w:sz="8" w:space="0" w:color="auto"/>
                </w:tcBorders>
                <w:vAlign w:val="center"/>
              </w:tcPr>
              <w:p>
                <w:pPr>
                  <w:ind w:left="-57" w:right="-57"/>
                  <w:jc w:val="center"/>
                  <w:rPr>
                    <w:rFonts w:eastAsia="Calibri"/>
                    <w:szCs w:val="24"/>
                  </w:rPr>
                </w:pPr>
                <w:r>
                  <w:rPr>
                    <w:rFonts w:eastAsia="Calibri"/>
                    <w:szCs w:val="24"/>
                  </w:rPr>
                  <w:t>133644</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14020060</w:t>
                </w:r>
              </w:p>
            </w:tc>
            <w:tc>
              <w:tcPr>
                <w:tcW w:w="708" w:type="dxa"/>
                <w:tcBorders>
                  <w:top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tcBorders>
                <w:vAlign w:val="center"/>
              </w:tcPr>
              <w:p>
                <w:pPr>
                  <w:ind w:left="-57" w:right="-57"/>
                  <w:jc w:val="center"/>
                  <w:rPr>
                    <w:rFonts w:eastAsia="Calibri"/>
                    <w:color w:val="00B050"/>
                    <w:szCs w:val="24"/>
                  </w:rPr>
                </w:pPr>
                <w:r>
                  <w:rPr>
                    <w:rFonts w:eastAsia="Calibri"/>
                    <w:szCs w:val="24"/>
                  </w:rPr>
                  <w:t>290,49</w:t>
                </w:r>
              </w:p>
            </w:tc>
            <w:tc>
              <w:tcPr>
                <w:tcW w:w="931" w:type="dxa"/>
                <w:tcBorders>
                  <w:top w:val="single" w:sz="8" w:space="0" w:color="auto"/>
                </w:tcBorders>
                <w:vAlign w:val="center"/>
              </w:tcPr>
              <w:p>
                <w:pPr>
                  <w:ind w:right="-113"/>
                  <w:jc w:val="center"/>
                  <w:rPr>
                    <w:rFonts w:eastAsia="Calibri"/>
                    <w:szCs w:val="24"/>
                  </w:rPr>
                </w:pPr>
                <w:r>
                  <w:rPr>
                    <w:rFonts w:eastAsia="Calibri"/>
                    <w:color w:val="000000"/>
                    <w:szCs w:val="24"/>
                  </w:rPr>
                  <w:t>0,00</w:t>
                </w:r>
              </w:p>
            </w:tc>
          </w:tr>
          <w:tr>
            <w:trPr>
              <w:trHeight w:val="314"/>
              <w:jc w:val="center"/>
            </w:trPr>
            <w:tc>
              <w:tcPr>
                <w:tcW w:w="391" w:type="dxa"/>
                <w:tcBorders>
                  <w:top w:val="single" w:sz="8" w:space="0" w:color="auto"/>
                </w:tcBorders>
                <w:vAlign w:val="center"/>
              </w:tcPr>
              <w:p>
                <w:pPr>
                  <w:ind w:left="-113" w:right="-113"/>
                  <w:jc w:val="center"/>
                  <w:rPr>
                    <w:rFonts w:eastAsia="Calibri"/>
                    <w:szCs w:val="24"/>
                  </w:rPr>
                </w:pPr>
                <w:r>
                  <w:rPr>
                    <w:rFonts w:eastAsia="Calibri"/>
                    <w:szCs w:val="24"/>
                  </w:rPr>
                  <w:t>27.</w:t>
                </w:r>
              </w:p>
            </w:tc>
            <w:tc>
              <w:tcPr>
                <w:tcW w:w="4140" w:type="dxa"/>
                <w:vMerge/>
                <w:vAlign w:val="center"/>
              </w:tcPr>
              <w:p>
                <w:pPr>
                  <w:tabs>
                    <w:tab w:val="left" w:pos="0"/>
                  </w:tabs>
                  <w:ind w:right="-113"/>
                  <w:rPr>
                    <w:rFonts w:eastAsia="Calibri"/>
                    <w:szCs w:val="24"/>
                  </w:rPr>
                </w:pPr>
              </w:p>
            </w:tc>
            <w:tc>
              <w:tcPr>
                <w:tcW w:w="1134" w:type="dxa"/>
                <w:tcBorders>
                  <w:top w:val="single" w:sz="8" w:space="0" w:color="auto"/>
                </w:tcBorders>
                <w:vAlign w:val="center"/>
              </w:tcPr>
              <w:p>
                <w:pPr>
                  <w:ind w:left="-57" w:right="-57"/>
                  <w:jc w:val="center"/>
                  <w:rPr>
                    <w:rFonts w:eastAsia="Calibri"/>
                    <w:szCs w:val="24"/>
                  </w:rPr>
                </w:pPr>
                <w:r>
                  <w:rPr>
                    <w:rFonts w:eastAsia="Calibri"/>
                    <w:szCs w:val="24"/>
                  </w:rPr>
                  <w:t>133645</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14020061</w:t>
                </w:r>
              </w:p>
            </w:tc>
            <w:tc>
              <w:tcPr>
                <w:tcW w:w="708" w:type="dxa"/>
                <w:tcBorders>
                  <w:top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tcBorders>
                <w:vAlign w:val="center"/>
              </w:tcPr>
              <w:p>
                <w:pPr>
                  <w:ind w:left="-57" w:right="-57"/>
                  <w:jc w:val="center"/>
                  <w:rPr>
                    <w:rFonts w:eastAsia="Calibri"/>
                    <w:color w:val="00B050"/>
                    <w:szCs w:val="24"/>
                  </w:rPr>
                </w:pPr>
                <w:r>
                  <w:rPr>
                    <w:rFonts w:eastAsia="Calibri"/>
                    <w:szCs w:val="24"/>
                  </w:rPr>
                  <w:t>290,49</w:t>
                </w:r>
              </w:p>
            </w:tc>
            <w:tc>
              <w:tcPr>
                <w:tcW w:w="931" w:type="dxa"/>
                <w:tcBorders>
                  <w:top w:val="single" w:sz="8" w:space="0" w:color="auto"/>
                </w:tcBorders>
                <w:vAlign w:val="center"/>
              </w:tcPr>
              <w:p>
                <w:pPr>
                  <w:ind w:right="-113"/>
                  <w:jc w:val="center"/>
                  <w:rPr>
                    <w:rFonts w:eastAsia="Calibri"/>
                    <w:szCs w:val="24"/>
                  </w:rPr>
                </w:pPr>
                <w:r>
                  <w:rPr>
                    <w:rFonts w:eastAsia="Calibri"/>
                    <w:color w:val="000000"/>
                    <w:szCs w:val="24"/>
                  </w:rPr>
                  <w:t>0,00</w:t>
                </w:r>
              </w:p>
            </w:tc>
          </w:tr>
          <w:tr>
            <w:trPr>
              <w:trHeight w:val="314"/>
              <w:jc w:val="center"/>
            </w:trPr>
            <w:tc>
              <w:tcPr>
                <w:tcW w:w="391" w:type="dxa"/>
                <w:tcBorders>
                  <w:top w:val="single" w:sz="8" w:space="0" w:color="auto"/>
                </w:tcBorders>
                <w:vAlign w:val="center"/>
              </w:tcPr>
              <w:p>
                <w:pPr>
                  <w:ind w:left="-113" w:right="-113"/>
                  <w:jc w:val="center"/>
                  <w:rPr>
                    <w:rFonts w:eastAsia="Calibri"/>
                    <w:szCs w:val="24"/>
                  </w:rPr>
                </w:pPr>
                <w:r>
                  <w:rPr>
                    <w:rFonts w:eastAsia="Calibri"/>
                    <w:szCs w:val="24"/>
                  </w:rPr>
                  <w:t>28.</w:t>
                </w:r>
              </w:p>
            </w:tc>
            <w:tc>
              <w:tcPr>
                <w:tcW w:w="4140" w:type="dxa"/>
                <w:vMerge/>
                <w:vAlign w:val="center"/>
              </w:tcPr>
              <w:p>
                <w:pPr>
                  <w:tabs>
                    <w:tab w:val="left" w:pos="0"/>
                  </w:tabs>
                  <w:ind w:right="-113"/>
                  <w:rPr>
                    <w:rFonts w:eastAsia="Calibri"/>
                    <w:szCs w:val="24"/>
                  </w:rPr>
                </w:pPr>
              </w:p>
            </w:tc>
            <w:tc>
              <w:tcPr>
                <w:tcW w:w="1134" w:type="dxa"/>
                <w:tcBorders>
                  <w:top w:val="single" w:sz="8" w:space="0" w:color="auto"/>
                </w:tcBorders>
                <w:vAlign w:val="center"/>
              </w:tcPr>
              <w:p>
                <w:pPr>
                  <w:ind w:left="-57" w:right="-57"/>
                  <w:jc w:val="center"/>
                  <w:rPr>
                    <w:rFonts w:eastAsia="Calibri"/>
                    <w:szCs w:val="24"/>
                  </w:rPr>
                </w:pPr>
                <w:r>
                  <w:rPr>
                    <w:rFonts w:eastAsia="Calibri"/>
                    <w:szCs w:val="24"/>
                  </w:rPr>
                  <w:t>133646</w:t>
                </w:r>
              </w:p>
            </w:tc>
            <w:tc>
              <w:tcPr>
                <w:tcW w:w="1134" w:type="dxa"/>
                <w:tcBorders>
                  <w:top w:val="single" w:sz="8" w:space="0" w:color="auto"/>
                </w:tcBorders>
                <w:vAlign w:val="center"/>
              </w:tcPr>
              <w:p>
                <w:pPr>
                  <w:ind w:left="-57" w:right="-57"/>
                  <w:jc w:val="center"/>
                  <w:rPr>
                    <w:rFonts w:eastAsia="Calibri"/>
                    <w:szCs w:val="24"/>
                  </w:rPr>
                </w:pPr>
                <w:r>
                  <w:rPr>
                    <w:rFonts w:eastAsia="Calibri"/>
                    <w:szCs w:val="24"/>
                  </w:rPr>
                  <w:t>14020062</w:t>
                </w:r>
              </w:p>
            </w:tc>
            <w:tc>
              <w:tcPr>
                <w:tcW w:w="708" w:type="dxa"/>
                <w:tcBorders>
                  <w:top w:val="single" w:sz="8" w:space="0" w:color="auto"/>
                </w:tcBorders>
                <w:vAlign w:val="center"/>
              </w:tcPr>
              <w:p>
                <w:pPr>
                  <w:ind w:left="-57" w:right="-57"/>
                  <w:jc w:val="center"/>
                  <w:rPr>
                    <w:rFonts w:eastAsia="Calibri"/>
                    <w:szCs w:val="24"/>
                  </w:rPr>
                </w:pPr>
                <w:r>
                  <w:rPr>
                    <w:rFonts w:eastAsia="Calibri"/>
                    <w:szCs w:val="24"/>
                  </w:rPr>
                  <w:t>2008</w:t>
                </w:r>
              </w:p>
            </w:tc>
            <w:tc>
              <w:tcPr>
                <w:tcW w:w="1055" w:type="dxa"/>
                <w:tcBorders>
                  <w:top w:val="single" w:sz="8" w:space="0" w:color="auto"/>
                </w:tcBorders>
                <w:vAlign w:val="center"/>
              </w:tcPr>
              <w:p>
                <w:pPr>
                  <w:ind w:left="-57" w:right="-57"/>
                  <w:jc w:val="center"/>
                  <w:rPr>
                    <w:rFonts w:eastAsia="Calibri"/>
                    <w:color w:val="00B050"/>
                    <w:szCs w:val="24"/>
                  </w:rPr>
                </w:pPr>
                <w:r>
                  <w:rPr>
                    <w:rFonts w:eastAsia="Calibri"/>
                    <w:szCs w:val="24"/>
                  </w:rPr>
                  <w:t>290,49</w:t>
                </w:r>
              </w:p>
            </w:tc>
            <w:tc>
              <w:tcPr>
                <w:tcW w:w="931" w:type="dxa"/>
                <w:tcBorders>
                  <w:top w:val="single" w:sz="8" w:space="0" w:color="auto"/>
                </w:tcBorders>
                <w:vAlign w:val="center"/>
              </w:tcPr>
              <w:p>
                <w:pPr>
                  <w:ind w:right="-113"/>
                  <w:jc w:val="center"/>
                  <w:rPr>
                    <w:rFonts w:eastAsia="Calibri"/>
                    <w:szCs w:val="24"/>
                  </w:rPr>
                </w:pPr>
                <w:r>
                  <w:rPr>
                    <w:rFonts w:eastAsia="Calibri"/>
                    <w:color w:val="000000"/>
                    <w:szCs w:val="24"/>
                  </w:rPr>
                  <w:t>0,00</w:t>
                </w:r>
              </w:p>
            </w:tc>
          </w:tr>
        </w:tbl>
        <w:p>
          <w:pPr>
            <w:jc w:val="center"/>
            <w:rPr>
              <w:rFonts w:eastAsia="Calibri"/>
              <w:szCs w:val="24"/>
            </w:rPr>
          </w:pPr>
        </w:p>
        <w:p>
          <w:pPr>
            <w:jc w:val="center"/>
            <w:rPr>
              <w:rFonts w:eastAsia="Calibri"/>
              <w:szCs w:val="24"/>
            </w:rPr>
          </w:pPr>
          <w:r>
            <w:rPr>
              <w:rFonts w:eastAsia="Calibri"/>
              <w:szCs w:val="24"/>
            </w:rPr>
            <w:t>__________________________</w:t>
          </w:r>
        </w:p>
        <w:p>
          <w:pPr>
            <w:rPr>
              <w:rFonts w:eastAsia="Calibri"/>
              <w:szCs w:val="24"/>
            </w:rPr>
          </w:pPr>
        </w:p>
        <w:p>
          <w:pPr>
            <w:spacing w:line="259" w:lineRule="auto"/>
            <w:rPr>
              <w:rFonts w:eastAsia="Calibri"/>
              <w:szCs w:val="24"/>
            </w:rPr>
          </w:pPr>
          <w:r>
            <w:rPr>
              <w:rFonts w:eastAsia="Calibri"/>
              <w:szCs w:val="24"/>
            </w:rPr>
            <w:br w:type="page"/>
          </w:r>
        </w:p>
        <w:p>
          <w:pPr>
            <w:rPr>
              <w:sz w:val="14"/>
              <w:szCs w:val="14"/>
            </w:rPr>
          </w:pPr>
        </w:p>
        <w:sdt>
          <w:sdtPr>
            <w:alias w:val="skirsnis"/>
            <w:tag w:val="part_2b850e3cc5c947da9437ab07c62e002d"/>
            <w:lock w:val="sdtLocked"/>
            <w:richText/>
          </w:sdtPr>
          <w:sdtContent>
            <w:sdt>
              <w:sdtPr>
                <w:alias w:val="Pavadinimas"/>
                <w:tag w:val="title_2b850e3cc5c947da9437ab07c62e002d"/>
                <w:lock w:val="sdtLocked"/>
                <w:richText/>
              </w:sdtPr>
              <w:sdtContent>
                <w:p>
                  <w:pPr>
                    <w:jc w:val="center"/>
                    <w:rPr>
                      <w:rFonts w:eastAsia="Calibri"/>
                      <w:b/>
                      <w:caps/>
                      <w:szCs w:val="24"/>
                    </w:rPr>
                  </w:pPr>
                  <w:r>
                    <w:rPr>
                      <w:rFonts w:eastAsia="Calibri"/>
                      <w:b/>
                      <w:caps/>
                      <w:szCs w:val="24"/>
                    </w:rPr>
                    <w:t>Radviliškio rajono Savivaldybės tarybos 2024-12-19 srendimo projekto „</w:t>
                  </w:r>
                  <w:r>
                    <w:rPr>
                      <w:rFonts w:eastAsia="Calibri"/>
                      <w:b/>
                      <w:bCs/>
                      <w:caps/>
                      <w:szCs w:val="24"/>
                    </w:rPr>
                    <w:t xml:space="preserve">DĖL Savivaldybės patikėjimo teise valdomo, </w:t>
                  </w:r>
                  <w:r>
                    <w:rPr>
                      <w:rFonts w:eastAsia="Calibri"/>
                      <w:b/>
                      <w:caps/>
                      <w:szCs w:val="24"/>
                    </w:rPr>
                    <w:t xml:space="preserve">Radviliškio rajono savivaldybės viešosios bibliotekos panaudos pagrindais naudojamo </w:t>
                  </w:r>
                  <w:r>
                    <w:rPr>
                      <w:rFonts w:eastAsia="Calibri"/>
                      <w:b/>
                      <w:bCs/>
                      <w:caps/>
                      <w:szCs w:val="24"/>
                    </w:rPr>
                    <w:t>Valstybės turto pripažinimo netinkamu (negalimu) naudoti ir jo tolesnio panaudojimo</w:t>
                  </w:r>
                  <w:r>
                    <w:rPr>
                      <w:rFonts w:eastAsia="Calibri"/>
                      <w:b/>
                      <w:caps/>
                      <w:szCs w:val="24"/>
                    </w:rPr>
                    <w:t xml:space="preserve">“ </w:t>
                  </w:r>
                </w:p>
                <w:p>
                  <w:pPr>
                    <w:jc w:val="center"/>
                    <w:rPr>
                      <w:rFonts w:eastAsia="Calibri"/>
                      <w:b/>
                      <w:szCs w:val="24"/>
                    </w:rPr>
                  </w:pPr>
                  <w:r>
                    <w:rPr>
                      <w:rFonts w:eastAsia="Calibri"/>
                      <w:b/>
                      <w:szCs w:val="24"/>
                    </w:rPr>
                    <w:t>AIŠKINAMASIS RAŠTAS</w:t>
                  </w:r>
                </w:p>
              </w:sdtContent>
            </w:sdt>
            <w:p>
              <w:pPr>
                <w:jc w:val="center"/>
                <w:rPr>
                  <w:rFonts w:eastAsia="Calibri"/>
                  <w:bCs/>
                  <w:szCs w:val="24"/>
                </w:rPr>
              </w:pPr>
            </w:p>
            <w:p>
              <w:pPr>
                <w:jc w:val="center"/>
                <w:rPr>
                  <w:rFonts w:eastAsia="Calibri"/>
                  <w:bCs/>
                  <w:szCs w:val="24"/>
                </w:rPr>
              </w:pPr>
              <w:r>
                <w:rPr>
                  <w:rFonts w:eastAsia="Calibri"/>
                  <w:bCs/>
                  <w:szCs w:val="24"/>
                </w:rPr>
                <w:t>2024 m. lapkričio 28 d.</w:t>
              </w:r>
            </w:p>
            <w:p>
              <w:pPr>
                <w:jc w:val="center"/>
                <w:rPr>
                  <w:rFonts w:eastAsia="Calibri"/>
                  <w:szCs w:val="24"/>
                </w:rPr>
              </w:pPr>
              <w:r>
                <w:rPr>
                  <w:rFonts w:eastAsia="Calibri"/>
                  <w:bCs/>
                  <w:szCs w:val="24"/>
                </w:rPr>
                <w:t>Radviliškis</w:t>
              </w:r>
            </w:p>
            <w:p>
              <w:pPr>
                <w:tabs>
                  <w:tab w:val="left" w:pos="1077"/>
                </w:tabs>
                <w:ind w:left="720"/>
                <w:jc w:val="both"/>
                <w:rPr>
                  <w:rFonts w:eastAsia="Calibri"/>
                  <w:b/>
                  <w:szCs w:val="24"/>
                  <w:lang w:val="en-GB"/>
                </w:rPr>
              </w:pPr>
            </w:p>
            <w:sdt>
              <w:sdtPr>
                <w:alias w:val="pr. 1 p."/>
                <w:tag w:val="part_5be64634fc4d4f3b87740924c679b841"/>
                <w:lock w:val="sdtLocked"/>
                <w:richText/>
              </w:sdtPr>
              <w:sdtContent>
                <w:p>
                  <w:pPr>
                    <w:tabs>
                      <w:tab w:val="left" w:pos="1077"/>
                    </w:tabs>
                    <w:spacing w:line="290" w:lineRule="exact"/>
                    <w:ind w:firstLine="720"/>
                    <w:jc w:val="both"/>
                    <w:rPr>
                      <w:rFonts w:eastAsia="Calibri"/>
                      <w:b/>
                      <w:szCs w:val="24"/>
                      <w:lang w:val="en-GB"/>
                    </w:rPr>
                  </w:pPr>
                  <w:sdt>
                    <w:sdtPr>
                      <w:alias w:val="Numeris"/>
                      <w:tag w:val="nr_5be64634fc4d4f3b87740924c679b841"/>
                      <w:lock w:val="sdtLocked"/>
                      <w:richText/>
                    </w:sdtPr>
                    <w:sdtContent>
                      <w:r>
                        <w:rPr>
                          <w:rFonts w:eastAsia="Calibri"/>
                          <w:b/>
                          <w:szCs w:val="24"/>
                        </w:rPr>
                        <w:t>1</w:t>
                      </w:r>
                    </w:sdtContent>
                  </w:sdt>
                  <w:r>
                    <w:rPr>
                      <w:rFonts w:eastAsia="Calibri"/>
                      <w:b/>
                      <w:szCs w:val="24"/>
                    </w:rPr>
                    <w:t>.</w:t>
                    <w:tab/>
                  </w:r>
                  <w:r>
                    <w:rPr>
                      <w:rFonts w:eastAsia="Calibri"/>
                      <w:b/>
                      <w:szCs w:val="24"/>
                      <w:lang w:val="en-GB"/>
                    </w:rPr>
                    <w:t>Projekto rengimą paskatinusios priežastys, parengto sprendimo projekto tikslai ir uždaviniai:</w:t>
                  </w:r>
                </w:p>
                <w:p>
                  <w:pPr>
                    <w:spacing w:line="290" w:lineRule="exact"/>
                    <w:ind w:firstLine="720"/>
                    <w:jc w:val="both"/>
                    <w:rPr>
                      <w:szCs w:val="24"/>
                    </w:rPr>
                  </w:pPr>
                  <w:r>
                    <w:rPr>
                      <w:rFonts w:eastAsia="Calibri"/>
                      <w:szCs w:val="24"/>
                    </w:rPr>
                    <w:t>Tikslas – pripažinti netinkamu (negalimu) naudoti fiziškai ir funkciškai (technologiškai) nusidėvėjusį Radviliškio rajono savivaldybei patikėjimo teise valdyti, naudoti ir disponuoti perduotą valstybės turtą – kompiuterinę ir organizacinę techniką, kurią savo veikloje panaudos pagrindais naudojo Radviliškio rajono savivaldybės viešoji biblioteka</w:t>
                  </w:r>
                  <w:r>
                    <w:rPr>
                      <w:rFonts w:eastAsia="Calibri"/>
                      <w:color w:val="000000"/>
                      <w:szCs w:val="24"/>
                      <w:lang w:eastAsia="lt-LT"/>
                    </w:rPr>
                    <w:t>,</w:t>
                  </w:r>
                  <w:r>
                    <w:rPr>
                      <w:rFonts w:eastAsia="Calibri"/>
                      <w:szCs w:val="24"/>
                    </w:rPr>
                    <w:t xml:space="preserve"> ir priimti sprendimą dėl tolesnio turto panaudojimo</w:t>
                  </w:r>
                  <w:r>
                    <w:rPr>
                      <w:szCs w:val="24"/>
                    </w:rPr>
                    <w:t>.</w:t>
                  </w:r>
                </w:p>
              </w:sdtContent>
            </w:sdt>
            <w:sdt>
              <w:sdtPr>
                <w:alias w:val="pr. 2 p."/>
                <w:tag w:val="part_ff222d0d291941c0b42e7fc45c17417d"/>
                <w:lock w:val="sdtLocked"/>
                <w:richText/>
              </w:sdtPr>
              <w:sdtContent>
                <w:p>
                  <w:pPr>
                    <w:tabs>
                      <w:tab w:val="left" w:pos="1077"/>
                    </w:tabs>
                    <w:spacing w:line="290" w:lineRule="exact"/>
                    <w:ind w:firstLine="720"/>
                    <w:jc w:val="both"/>
                    <w:rPr>
                      <w:rFonts w:eastAsia="Calibri"/>
                      <w:b/>
                      <w:szCs w:val="24"/>
                      <w:lang w:val="en-GB"/>
                    </w:rPr>
                  </w:pPr>
                  <w:sdt>
                    <w:sdtPr>
                      <w:alias w:val="Numeris"/>
                      <w:tag w:val="nr_ff222d0d291941c0b42e7fc45c17417d"/>
                      <w:lock w:val="sdtLocked"/>
                      <w:richText/>
                    </w:sdtPr>
                    <w:sdtContent>
                      <w:r>
                        <w:rPr>
                          <w:rFonts w:eastAsia="Calibri"/>
                          <w:b/>
                          <w:szCs w:val="24"/>
                        </w:rPr>
                        <w:t>2</w:t>
                      </w:r>
                    </w:sdtContent>
                  </w:sdt>
                  <w:r>
                    <w:rPr>
                      <w:rFonts w:eastAsia="Calibri"/>
                      <w:b/>
                      <w:szCs w:val="24"/>
                    </w:rPr>
                    <w:t>.</w:t>
                    <w:tab/>
                  </w:r>
                  <w:r>
                    <w:rPr>
                      <w:rFonts w:eastAsia="Calibri"/>
                      <w:b/>
                      <w:szCs w:val="24"/>
                      <w:lang w:val="en-GB"/>
                    </w:rPr>
                    <w:t>Projekto iniciatoriai (institucija, asmenys ar piliečių atstovai) ir rengėjai:</w:t>
                  </w:r>
                </w:p>
                <w:p>
                  <w:pPr>
                    <w:spacing w:line="290" w:lineRule="exact"/>
                    <w:ind w:firstLine="720"/>
                    <w:jc w:val="both"/>
                    <w:rPr>
                      <w:rFonts w:eastAsia="Calibri"/>
                      <w:iCs/>
                      <w:spacing w:val="-2"/>
                      <w:szCs w:val="24"/>
                    </w:rPr>
                  </w:pPr>
                  <w:r>
                    <w:rPr>
                      <w:rFonts w:eastAsia="Calibri"/>
                      <w:iCs/>
                      <w:szCs w:val="24"/>
                    </w:rPr>
                    <w:t xml:space="preserve">Projekto iniciatorius – </w:t>
                  </w:r>
                  <w:r>
                    <w:rPr>
                      <w:rFonts w:eastAsia="Calibri"/>
                      <w:iCs/>
                      <w:spacing w:val="-2"/>
                      <w:szCs w:val="24"/>
                    </w:rPr>
                    <w:t>Radviliškio rajono savivaldybės administracija.</w:t>
                  </w:r>
                </w:p>
                <w:p>
                  <w:pPr>
                    <w:spacing w:line="290" w:lineRule="exact"/>
                    <w:ind w:firstLine="720"/>
                    <w:jc w:val="both"/>
                    <w:rPr>
                      <w:rFonts w:eastAsia="Calibri"/>
                      <w:iCs/>
                      <w:szCs w:val="24"/>
                    </w:rPr>
                  </w:pPr>
                  <w:r>
                    <w:rPr>
                      <w:rFonts w:eastAsia="Calibri"/>
                      <w:iCs/>
                      <w:szCs w:val="24"/>
                    </w:rPr>
                    <w:t>Projekto rengėjas – Savivaldybės administracijos Investicijų ir turto valdymo skyriaus vyriausioji specialistė Diana Skaburskienė.</w:t>
                  </w:r>
                </w:p>
              </w:sdtContent>
            </w:sdt>
            <w:sdt>
              <w:sdtPr>
                <w:alias w:val="pr. 3 p."/>
                <w:tag w:val="part_8b772bfe29ea484ea386fac22c74fd68"/>
                <w:lock w:val="sdtLocked"/>
                <w:richText/>
              </w:sdtPr>
              <w:sdtContent>
                <w:p>
                  <w:pPr>
                    <w:tabs>
                      <w:tab w:val="left" w:pos="1077"/>
                    </w:tabs>
                    <w:spacing w:line="290" w:lineRule="exact"/>
                    <w:ind w:firstLine="720"/>
                    <w:jc w:val="both"/>
                    <w:rPr>
                      <w:rFonts w:eastAsia="Calibri"/>
                      <w:b/>
                      <w:szCs w:val="24"/>
                      <w:lang w:val="en-GB"/>
                    </w:rPr>
                  </w:pPr>
                  <w:sdt>
                    <w:sdtPr>
                      <w:alias w:val="Numeris"/>
                      <w:tag w:val="nr_8b772bfe29ea484ea386fac22c74fd68"/>
                      <w:lock w:val="sdtLocked"/>
                      <w:richText/>
                    </w:sdtPr>
                    <w:sdtContent>
                      <w:r>
                        <w:rPr>
                          <w:rFonts w:eastAsia="Calibri"/>
                          <w:b/>
                          <w:szCs w:val="24"/>
                        </w:rPr>
                        <w:t>3</w:t>
                      </w:r>
                    </w:sdtContent>
                  </w:sdt>
                  <w:r>
                    <w:rPr>
                      <w:rFonts w:eastAsia="Calibri"/>
                      <w:b/>
                      <w:szCs w:val="24"/>
                    </w:rPr>
                    <w:t>.</w:t>
                    <w:tab/>
                  </w:r>
                  <w:r>
                    <w:rPr>
                      <w:rFonts w:eastAsia="Calibri"/>
                      <w:b/>
                      <w:szCs w:val="24"/>
                      <w:lang w:val="en-GB"/>
                    </w:rPr>
                    <w:t>Kaip šiuo metu yra reguliuojami sprendimo projekte aptarti teisiniai santykiai:</w:t>
                  </w:r>
                </w:p>
                <w:p>
                  <w:pPr>
                    <w:spacing w:line="290" w:lineRule="exact"/>
                    <w:ind w:right="57" w:firstLine="720"/>
                    <w:jc w:val="both"/>
                    <w:rPr>
                      <w:rFonts w:eastAsia="Calibri"/>
                      <w:szCs w:val="24"/>
                    </w:rPr>
                  </w:pPr>
                  <w:r>
                    <w:rPr>
                      <w:rFonts w:eastAsia="Calibri"/>
                      <w:szCs w:val="24"/>
                    </w:rPr>
                    <w:t>Sprendimo projekte aptariamų klausimų dabartinis reguliavimas apibrėžtas šiuose teisės aktuose:</w:t>
                  </w:r>
                </w:p>
              </w:sdtContent>
            </w:sdt>
            <w:sdt>
              <w:sdtPr>
                <w:alias w:val="pr. 1 p."/>
                <w:tag w:val="part_9e0ce06579bb48a9ba9fe179626faf8c"/>
                <w:lock w:val="sdtLocked"/>
                <w:richText/>
              </w:sdtPr>
              <w:sdtContent>
                <w:p>
                  <w:pPr>
                    <w:spacing w:line="290" w:lineRule="exact"/>
                    <w:ind w:firstLine="720"/>
                    <w:jc w:val="both"/>
                    <w:rPr>
                      <w:rFonts w:eastAsia="Calibri"/>
                      <w:szCs w:val="24"/>
                    </w:rPr>
                  </w:pPr>
                  <w:sdt>
                    <w:sdtPr>
                      <w:alias w:val="Numeris"/>
                      <w:tag w:val="nr_9e0ce06579bb48a9ba9fe179626faf8c"/>
                      <w:lock w:val="sdtLocked"/>
                      <w:richText/>
                    </w:sdtPr>
                    <w:sdtContent>
                      <w:r>
                        <w:rPr>
                          <w:rFonts w:eastAsia="Calibri"/>
                          <w:szCs w:val="24"/>
                        </w:rPr>
                        <w:t>1</w:t>
                      </w:r>
                    </w:sdtContent>
                  </w:sdt>
                  <w:r>
                    <w:rPr>
                      <w:rFonts w:eastAsia="Calibri"/>
                      <w:szCs w:val="24"/>
                    </w:rPr>
                    <w:t xml:space="preserve">. Vadovaujantis LR </w:t>
                  </w:r>
                  <w:hyperlink r:id="rId7" w:history="1">
                    <w:r>
                      <w:rPr>
                        <w:rFonts w:eastAsia="Calibri"/>
                        <w:szCs w:val="24"/>
                      </w:rPr>
                      <w:t>Vietos savivaldos įstatymo</w:t>
                    </w:r>
                  </w:hyperlink>
                  <w:r>
                    <w:rPr>
                      <w:rFonts w:eastAsia="Calibri"/>
                      <w:szCs w:val="24"/>
                    </w:rPr>
                    <w:t xml:space="preserve"> 15 straipsnio 2 dalies 20 punktu, išimtinei savivaldybės tarybos kompetencijai priskirta priimti sprendimus dėl savivaldybei priskirto valstybės turto valdymo, naudojimo ir disponavimo juo patikėjimo teise;</w:t>
                  </w:r>
                </w:p>
              </w:sdtContent>
            </w:sdt>
            <w:sdt>
              <w:sdtPr>
                <w:alias w:val="pr. 2 p."/>
                <w:tag w:val="part_cc9d3e3f768141f687fc02a1c6f12d33"/>
                <w:lock w:val="sdtLocked"/>
                <w:richText/>
              </w:sdtPr>
              <w:sdtContent>
                <w:p>
                  <w:pPr>
                    <w:spacing w:line="290" w:lineRule="exact"/>
                    <w:ind w:firstLine="720"/>
                    <w:jc w:val="both"/>
                    <w:rPr>
                      <w:rFonts w:eastAsia="Calibri"/>
                      <w:kern w:val="24"/>
                      <w:szCs w:val="24"/>
                    </w:rPr>
                  </w:pPr>
                  <w:sdt>
                    <w:sdtPr>
                      <w:alias w:val="Numeris"/>
                      <w:tag w:val="nr_cc9d3e3f768141f687fc02a1c6f12d33"/>
                      <w:lock w:val="sdtLocked"/>
                      <w:richText/>
                    </w:sdtPr>
                    <w:sdtContent>
                      <w:r>
                        <w:rPr>
                          <w:rFonts w:eastAsia="Calibri"/>
                          <w:szCs w:val="24"/>
                        </w:rPr>
                        <w:t>2</w:t>
                      </w:r>
                    </w:sdtContent>
                  </w:sdt>
                  <w:r>
                    <w:rPr>
                      <w:rFonts w:eastAsia="Calibri"/>
                      <w:szCs w:val="24"/>
                    </w:rPr>
                    <w:t>. LR V</w:t>
                  </w:r>
                  <w:r>
                    <w:rPr>
                      <w:rFonts w:eastAsia="Calibri"/>
                      <w:kern w:val="24"/>
                      <w:szCs w:val="24"/>
                    </w:rPr>
                    <w:t>alstybės ir savivaldybių turto valdymo, naudojimo ir disponavimo juo įstatymo:</w:t>
                  </w:r>
                </w:p>
                <w:sdt>
                  <w:sdtPr>
                    <w:alias w:val="pr. 2.1 pp."/>
                    <w:tag w:val="part_a8d4f5d3985341f1988b305f390feac9"/>
                    <w:lock w:val="sdtLocked"/>
                    <w:richText/>
                  </w:sdtPr>
                  <w:sdtContent>
                    <w:p>
                      <w:pPr>
                        <w:tabs>
                          <w:tab w:val="left" w:pos="1134"/>
                        </w:tabs>
                        <w:spacing w:line="290" w:lineRule="exact"/>
                        <w:ind w:firstLine="720"/>
                        <w:jc w:val="both"/>
                        <w:rPr>
                          <w:color w:val="000000"/>
                          <w:szCs w:val="24"/>
                          <w:lang w:eastAsia="lt-LT"/>
                        </w:rPr>
                      </w:pPr>
                      <w:sdt>
                        <w:sdtPr>
                          <w:alias w:val="Numeris"/>
                          <w:tag w:val="nr_a8d4f5d3985341f1988b305f390feac9"/>
                          <w:lock w:val="sdtLocked"/>
                          <w:richText/>
                        </w:sdtPr>
                        <w:sdtContent>
                          <w:r>
                            <w:rPr>
                              <w:color w:val="000000"/>
                              <w:szCs w:val="24"/>
                              <w:lang w:eastAsia="lt-LT"/>
                            </w:rPr>
                            <w:t>2.1</w:t>
                          </w:r>
                        </w:sdtContent>
                      </w:sdt>
                      <w:r>
                        <w:rPr>
                          <w:color w:val="000000"/>
                          <w:szCs w:val="24"/>
                          <w:lang w:eastAsia="lt-LT"/>
                        </w:rPr>
                        <w:t>.</w:t>
                        <w:tab/>
                        <w:t>11 straipsnio 1 dalies 2 punkte nustatyta, kad savivaldybė patikėjimo teise valdo, naudoja ir disponuoja valstybės turtu, kuris Vyriausybės nutarimais savivaldybėms perduodamas valstybinėms (valstybės perduotoms savivaldybėms) funkcijoms įgyvendinti;</w:t>
                      </w:r>
                    </w:p>
                  </w:sdtContent>
                </w:sdt>
                <w:sdt>
                  <w:sdtPr>
                    <w:alias w:val="pr. 2.2 pp."/>
                    <w:tag w:val="part_f9f13575e17e4e839a23d55a37982d47"/>
                    <w:lock w:val="sdtLocked"/>
                    <w:richText/>
                  </w:sdtPr>
                  <w:sdtContent>
                    <w:p>
                      <w:pPr>
                        <w:tabs>
                          <w:tab w:val="left" w:pos="1134"/>
                        </w:tabs>
                        <w:spacing w:line="290" w:lineRule="exact"/>
                        <w:ind w:firstLine="720"/>
                        <w:jc w:val="both"/>
                        <w:rPr>
                          <w:szCs w:val="24"/>
                          <w:lang w:eastAsia="lt-LT"/>
                        </w:rPr>
                      </w:pPr>
                      <w:sdt>
                        <w:sdtPr>
                          <w:alias w:val="Numeris"/>
                          <w:tag w:val="nr_f9f13575e17e4e839a23d55a37982d47"/>
                          <w:lock w:val="sdtLocked"/>
                          <w:richText/>
                        </w:sdtPr>
                        <w:sdtContent>
                          <w:r>
                            <w:rPr>
                              <w:szCs w:val="24"/>
                              <w:lang w:eastAsia="lt-LT"/>
                            </w:rPr>
                            <w:t>2.2</w:t>
                          </w:r>
                        </w:sdtContent>
                      </w:sdt>
                      <w:r>
                        <w:rPr>
                          <w:szCs w:val="24"/>
                          <w:lang w:eastAsia="lt-LT"/>
                        </w:rPr>
                        <w:t>.</w:t>
                        <w:tab/>
                      </w:r>
                      <w:r>
                        <w:rPr>
                          <w:kern w:val="24"/>
                          <w:szCs w:val="24"/>
                          <w:lang w:eastAsia="lt-LT"/>
                        </w:rPr>
                        <w:t>26 straipsnio</w:t>
                      </w:r>
                      <w:r>
                        <w:rPr>
                          <w:color w:val="000000"/>
                          <w:szCs w:val="24"/>
                          <w:lang w:eastAsia="lt-LT"/>
                        </w:rPr>
                        <w:t xml:space="preserve"> 1 dalies 1 ir 2 punktuose nustatyta, kad nematerialusis, ilgalaikis materialusis ir trumpalaikis materialusis turtas pripažįstamas nereikalingu arba netinkamu (negalimu) naudoti, kai jis fiziškai ar funkciškai (</w:t>
                      </w:r>
                      <w:r>
                        <w:rPr>
                          <w:szCs w:val="24"/>
                          <w:lang w:eastAsia="lt-LT"/>
                        </w:rPr>
                        <w:t>technologiškai) nusidėvi;</w:t>
                      </w:r>
                    </w:p>
                  </w:sdtContent>
                </w:sdt>
                <w:sdt>
                  <w:sdtPr>
                    <w:alias w:val="pr. 2.3 pp."/>
                    <w:tag w:val="part_ecf3e1e1dcd74e6faec1572ef37a2fd8"/>
                    <w:lock w:val="sdtLocked"/>
                    <w:richText/>
                  </w:sdtPr>
                  <w:sdtContent>
                    <w:p>
                      <w:pPr>
                        <w:tabs>
                          <w:tab w:val="left" w:pos="1134"/>
                        </w:tabs>
                        <w:spacing w:line="290" w:lineRule="exact"/>
                        <w:ind w:firstLine="720"/>
                        <w:jc w:val="both"/>
                        <w:rPr>
                          <w:rFonts w:eastAsia="Calibri"/>
                          <w:szCs w:val="24"/>
                          <w:lang w:val="en-GB"/>
                        </w:rPr>
                      </w:pPr>
                      <w:sdt>
                        <w:sdtPr>
                          <w:alias w:val="Numeris"/>
                          <w:tag w:val="nr_ecf3e1e1dcd74e6faec1572ef37a2fd8"/>
                          <w:lock w:val="sdtLocked"/>
                          <w:richText/>
                        </w:sdtPr>
                        <w:sdtContent>
                          <w:r>
                            <w:rPr>
                              <w:rFonts w:eastAsia="Calibri"/>
                              <w:szCs w:val="24"/>
                            </w:rPr>
                            <w:t>2.3</w:t>
                          </w:r>
                        </w:sdtContent>
                      </w:sdt>
                      <w:r>
                        <w:rPr>
                          <w:rFonts w:eastAsia="Calibri"/>
                          <w:szCs w:val="24"/>
                        </w:rPr>
                        <w:t>.</w:t>
                        <w:tab/>
                      </w:r>
                      <w:r>
                        <w:rPr>
                          <w:rFonts w:eastAsia="Calibri"/>
                          <w:kern w:val="24"/>
                          <w:szCs w:val="24"/>
                          <w:lang w:val="en-GB"/>
                        </w:rPr>
                        <w:t xml:space="preserve">26 straipsnio 4 dalyje nustatyta, kad </w:t>
                      </w:r>
                      <w:r>
                        <w:rPr>
                          <w:rFonts w:eastAsia="Calibri"/>
                          <w:szCs w:val="24"/>
                          <w:lang w:val="en-GB"/>
                        </w:rPr>
                        <w:t>sprendimą dėl valstybės turto pripažinimo nereikalingu arba netinkamu (negalimu) naudoti priima turto valdytojas (šiuo atveju turto valdytojas yra Radviliškio rajono savivaldybė, kuriai LR Vyriausybės nutarimais valstybės turtas buvo perduotas valdyti, naudoti ir disponuoti juo patikėjimo teise).</w:t>
                      </w:r>
                    </w:p>
                  </w:sdtContent>
                </w:sdt>
                <w:sdt>
                  <w:sdtPr>
                    <w:alias w:val="pr. 2.4 pp."/>
                    <w:tag w:val="part_ca4d508265774e0596c6b2884cd355c2"/>
                    <w:lock w:val="sdtLocked"/>
                    <w:richText/>
                  </w:sdtPr>
                  <w:sdtContent>
                    <w:p>
                      <w:pPr>
                        <w:tabs>
                          <w:tab w:val="left" w:pos="1134"/>
                        </w:tabs>
                        <w:spacing w:line="290" w:lineRule="exact"/>
                        <w:ind w:firstLine="720"/>
                        <w:jc w:val="both"/>
                        <w:rPr>
                          <w:szCs w:val="24"/>
                          <w:lang w:eastAsia="lt-LT"/>
                        </w:rPr>
                      </w:pPr>
                      <w:sdt>
                        <w:sdtPr>
                          <w:alias w:val="Numeris"/>
                          <w:tag w:val="nr_ca4d508265774e0596c6b2884cd355c2"/>
                          <w:lock w:val="sdtLocked"/>
                          <w:richText/>
                        </w:sdtPr>
                        <w:sdtContent>
                          <w:r>
                            <w:rPr>
                              <w:szCs w:val="24"/>
                              <w:lang w:eastAsia="lt-LT"/>
                            </w:rPr>
                            <w:t>2.4</w:t>
                          </w:r>
                        </w:sdtContent>
                      </w:sdt>
                      <w:r>
                        <w:rPr>
                          <w:szCs w:val="24"/>
                          <w:lang w:eastAsia="lt-LT"/>
                        </w:rPr>
                        <w:t>.</w:t>
                        <w:tab/>
                      </w:r>
                      <w:r>
                        <w:rPr>
                          <w:kern w:val="24"/>
                          <w:szCs w:val="24"/>
                          <w:lang w:eastAsia="lt-LT"/>
                        </w:rPr>
                        <w:t>27 straipsnio 2 dalyje nustatyta, kad je</w:t>
                      </w:r>
                      <w:r>
                        <w:rPr>
                          <w:szCs w:val="24"/>
                          <w:lang w:eastAsia="lt-LT"/>
                        </w:rPr>
                        <w:t xml:space="preserve">igu netinkamo (negalimo) naudoti valstybės kilnojamojo turto negalima perduoti kitiems asmenims, investuoti, parduoti viešuose prekių aukcionuose, jis turi būti nurašomas ir išardomas, o liekamosios medžiagos įtraukiamos į apskaitą; likusį turtą galima likviduoti. </w:t>
                      </w:r>
                    </w:p>
                  </w:sdtContent>
                </w:sdt>
              </w:sdtContent>
            </w:sdt>
            <w:sdt>
              <w:sdtPr>
                <w:alias w:val="pr. 3 p."/>
                <w:tag w:val="part_4ec3af1b472c47e18a1207a03ab0592b"/>
                <w:lock w:val="sdtLocked"/>
                <w:richText/>
              </w:sdtPr>
              <w:sdtContent>
                <w:p>
                  <w:pPr>
                    <w:spacing w:line="290" w:lineRule="exact"/>
                    <w:ind w:firstLine="720"/>
                    <w:jc w:val="both"/>
                    <w:rPr>
                      <w:rFonts w:eastAsia="Calibri"/>
                      <w:color w:val="000000"/>
                      <w:szCs w:val="24"/>
                    </w:rPr>
                  </w:pPr>
                  <w:sdt>
                    <w:sdtPr>
                      <w:alias w:val="Numeris"/>
                      <w:tag w:val="nr_4ec3af1b472c47e18a1207a03ab0592b"/>
                      <w:lock w:val="sdtLocked"/>
                      <w:richText/>
                    </w:sdtPr>
                    <w:sdtContent>
                      <w:r>
                        <w:rPr>
                          <w:rFonts w:eastAsia="Calibri"/>
                          <w:szCs w:val="24"/>
                        </w:rPr>
                        <w:t>3</w:t>
                      </w:r>
                    </w:sdtContent>
                  </w:sdt>
                  <w:r>
                    <w:rPr>
                      <w:rFonts w:eastAsia="Calibri"/>
                      <w:szCs w:val="24"/>
                    </w:rPr>
                    <w:t xml:space="preserve">. Vadovaujantis LR Vyriausybės 2001-10-19 nutarimu Nr. 1250 patvirtinto Pripažinto nereikalingu arba netinkamu (negalimu) naudoti valstybės ir savivaldybių turto nurašymo, išardymo ir likvidavimo tvarkos aprašo 12.2 punktu, sprendimus dėl pripažinto nereikalingu arba netinkamu (negalimu) naudoti valstybės turto (išskyrus nekilnojamąjį turtą) nurašymo priima </w:t>
                  </w:r>
                  <w:r>
                    <w:rPr>
                      <w:rFonts w:eastAsia="Calibri"/>
                      <w:color w:val="000000"/>
                      <w:szCs w:val="24"/>
                    </w:rPr>
                    <w:t>savivaldybės taryba rašytiniu valstybės įstaigos, perdavusios turtą (pasirašiusios perdavimo ir priėmimo aktą), sutikimu</w:t>
                  </w:r>
                  <w:r>
                    <w:rPr>
                      <w:rFonts w:eastAsia="Calibri"/>
                      <w:szCs w:val="24"/>
                    </w:rPr>
                    <w:t xml:space="preserve">. </w:t>
                  </w:r>
                  <w:r>
                    <w:rPr>
                      <w:rFonts w:eastAsia="Calibri"/>
                      <w:color w:val="000000"/>
                      <w:szCs w:val="24"/>
                    </w:rPr>
                    <w:t xml:space="preserve">Rengiant projektą buvo gautas LR Kultūros ministerijos ir </w:t>
                  </w:r>
                  <w:r>
                    <w:rPr>
                      <w:rFonts w:eastAsia="Calibri"/>
                      <w:bCs/>
                      <w:szCs w:val="24"/>
                    </w:rPr>
                    <w:t>Lietuvos nacionalinės Martyno Mažvydo bibliotekos</w:t>
                  </w:r>
                  <w:r>
                    <w:rPr>
                      <w:rFonts w:eastAsia="Calibri"/>
                      <w:color w:val="000000"/>
                      <w:szCs w:val="24"/>
                    </w:rPr>
                    <w:t>, perdavusių projekte nurodytą turtą Savivaldybei, leidimas nurašyti šiame sprendimo projekte nurodytą turtą.</w:t>
                  </w:r>
                </w:p>
              </w:sdtContent>
            </w:sdt>
            <w:sdt>
              <w:sdtPr>
                <w:alias w:val="pr. 4 p."/>
                <w:tag w:val="part_78a1b0244bd04a43a6d18dab24ffecb0"/>
                <w:lock w:val="sdtLocked"/>
                <w:richText/>
              </w:sdtPr>
              <w:sdtContent>
                <w:p>
                  <w:pPr>
                    <w:tabs>
                      <w:tab w:val="left" w:pos="1077"/>
                    </w:tabs>
                    <w:spacing w:line="290" w:lineRule="exact"/>
                    <w:ind w:firstLine="720"/>
                    <w:jc w:val="both"/>
                    <w:rPr>
                      <w:rFonts w:eastAsia="Calibri"/>
                      <w:b/>
                      <w:szCs w:val="24"/>
                      <w:lang w:val="en-GB"/>
                    </w:rPr>
                  </w:pPr>
                  <w:sdt>
                    <w:sdtPr>
                      <w:alias w:val="Numeris"/>
                      <w:tag w:val="nr_78a1b0244bd04a43a6d18dab24ffecb0"/>
                      <w:lock w:val="sdtLocked"/>
                      <w:richText/>
                    </w:sdtPr>
                    <w:sdtContent>
                      <w:r>
                        <w:rPr>
                          <w:rFonts w:eastAsia="Calibri"/>
                          <w:b/>
                          <w:szCs w:val="24"/>
                        </w:rPr>
                        <w:t>4</w:t>
                      </w:r>
                    </w:sdtContent>
                  </w:sdt>
                  <w:r>
                    <w:rPr>
                      <w:rFonts w:eastAsia="Calibri"/>
                      <w:b/>
                      <w:szCs w:val="24"/>
                    </w:rPr>
                    <w:t>.</w:t>
                    <w:tab/>
                  </w:r>
                  <w:r>
                    <w:rPr>
                      <w:rFonts w:eastAsia="Calibri"/>
                      <w:b/>
                      <w:szCs w:val="24"/>
                      <w:lang w:val="en-GB"/>
                    </w:rPr>
                    <w:t xml:space="preserve">Kokios siūlomos naujos teisinio reguliavimo nuostatos, kokių teigiamų rezultatų laukiama. </w:t>
                  </w:r>
                </w:p>
                <w:p>
                  <w:pPr>
                    <w:spacing w:line="290" w:lineRule="exact"/>
                    <w:ind w:right="57" w:firstLine="720"/>
                    <w:jc w:val="both"/>
                    <w:rPr>
                      <w:rFonts w:eastAsia="Calibri"/>
                      <w:szCs w:val="24"/>
                    </w:rPr>
                  </w:pPr>
                  <w:r>
                    <w:rPr>
                      <w:rFonts w:eastAsia="Calibri"/>
                      <w:kern w:val="22"/>
                      <w:szCs w:val="24"/>
                    </w:rPr>
                    <w:t>Bus nurašytas ir likviduotas netinkamas (negalimas) naudoti valstybės turtas</w:t>
                  </w:r>
                  <w:r>
                    <w:rPr>
                      <w:rFonts w:eastAsia="Calibri"/>
                      <w:szCs w:val="24"/>
                    </w:rPr>
                    <w:t>.</w:t>
                  </w:r>
                </w:p>
              </w:sdtContent>
            </w:sdt>
            <w:sdt>
              <w:sdtPr>
                <w:alias w:val="pr. 5 p."/>
                <w:tag w:val="part_24943ee7693245dfa32856058e5e80ee"/>
                <w:lock w:val="sdtLocked"/>
                <w:richText/>
              </w:sdtPr>
              <w:sdtContent>
                <w:p>
                  <w:pPr>
                    <w:tabs>
                      <w:tab w:val="left" w:pos="1077"/>
                    </w:tabs>
                    <w:spacing w:line="290" w:lineRule="exact"/>
                    <w:ind w:firstLine="720"/>
                    <w:jc w:val="both"/>
                    <w:rPr>
                      <w:rFonts w:eastAsia="Calibri"/>
                      <w:b/>
                      <w:szCs w:val="24"/>
                      <w:lang w:val="en-GB"/>
                    </w:rPr>
                  </w:pPr>
                  <w:sdt>
                    <w:sdtPr>
                      <w:alias w:val="Numeris"/>
                      <w:tag w:val="nr_24943ee7693245dfa32856058e5e80ee"/>
                      <w:lock w:val="sdtLocked"/>
                      <w:richText/>
                    </w:sdtPr>
                    <w:sdtContent>
                      <w:r>
                        <w:rPr>
                          <w:rFonts w:eastAsia="Calibri"/>
                          <w:b/>
                          <w:szCs w:val="24"/>
                        </w:rPr>
                        <w:t>5</w:t>
                      </w:r>
                    </w:sdtContent>
                  </w:sdt>
                  <w:r>
                    <w:rPr>
                      <w:rFonts w:eastAsia="Calibri"/>
                      <w:b/>
                      <w:szCs w:val="24"/>
                    </w:rPr>
                    <w:t>.</w:t>
                    <w:tab/>
                  </w:r>
                  <w:r>
                    <w:rPr>
                      <w:rFonts w:eastAsia="Calibri"/>
                      <w:b/>
                      <w:szCs w:val="24"/>
                      <w:lang w:val="en-GB"/>
                    </w:rPr>
                    <w:t>Galimos neigiamos priimto sprendimo projekto pasekmės ir kokių priemonių reikėtų imtis, kad tokių pasekmių būtų išvengta.</w:t>
                  </w:r>
                </w:p>
                <w:p>
                  <w:pPr>
                    <w:spacing w:line="290" w:lineRule="exact"/>
                    <w:ind w:firstLine="720"/>
                    <w:jc w:val="both"/>
                    <w:rPr>
                      <w:rFonts w:eastAsia="Calibri"/>
                      <w:szCs w:val="24"/>
                    </w:rPr>
                  </w:pPr>
                  <w:r>
                    <w:rPr>
                      <w:rFonts w:eastAsia="Calibri"/>
                      <w:szCs w:val="24"/>
                    </w:rPr>
                    <w:t>Priėmus sprendimo projektą, neigiamų pasekmių nenumatoma.</w:t>
                  </w:r>
                </w:p>
              </w:sdtContent>
            </w:sdt>
            <w:sdt>
              <w:sdtPr>
                <w:alias w:val="pr. 6 p."/>
                <w:tag w:val="part_42b9a291bbc349cb8b90eadf7193d35f"/>
                <w:lock w:val="sdtLocked"/>
                <w:richText/>
              </w:sdtPr>
              <w:sdtContent>
                <w:p>
                  <w:pPr>
                    <w:tabs>
                      <w:tab w:val="left" w:pos="1077"/>
                    </w:tabs>
                    <w:spacing w:line="290" w:lineRule="exact"/>
                    <w:ind w:firstLine="720"/>
                    <w:jc w:val="both"/>
                    <w:rPr>
                      <w:rFonts w:eastAsia="Calibri"/>
                      <w:b/>
                      <w:szCs w:val="24"/>
                      <w:lang w:val="en-GB"/>
                    </w:rPr>
                  </w:pPr>
                  <w:sdt>
                    <w:sdtPr>
                      <w:alias w:val="Numeris"/>
                      <w:tag w:val="nr_42b9a291bbc349cb8b90eadf7193d35f"/>
                      <w:lock w:val="sdtLocked"/>
                      <w:richText/>
                    </w:sdtPr>
                    <w:sdtContent>
                      <w:r>
                        <w:rPr>
                          <w:rFonts w:eastAsia="Calibri"/>
                          <w:b/>
                          <w:szCs w:val="24"/>
                        </w:rPr>
                        <w:t>6</w:t>
                      </w:r>
                    </w:sdtContent>
                  </w:sdt>
                  <w:r>
                    <w:rPr>
                      <w:rFonts w:eastAsia="Calibri"/>
                      <w:b/>
                      <w:szCs w:val="24"/>
                    </w:rPr>
                    <w:t>.</w:t>
                    <w:tab/>
                  </w:r>
                  <w:r>
                    <w:rPr>
                      <w:rFonts w:eastAsia="Calibri"/>
                      <w:b/>
                      <w:szCs w:val="24"/>
                      <w:lang w:val="en-GB"/>
                    </w:rPr>
                    <w:t>Kokius teisės aktus būtina priimti, kokius galiojančius teisės aktus būtina pakeisti ar pripažinti netekusiais galios priėmus sprendimo projektą.</w:t>
                  </w:r>
                </w:p>
                <w:p>
                  <w:pPr>
                    <w:spacing w:line="290" w:lineRule="exact"/>
                    <w:ind w:firstLine="720"/>
                    <w:jc w:val="both"/>
                    <w:rPr>
                      <w:rFonts w:eastAsia="Calibri"/>
                      <w:szCs w:val="24"/>
                    </w:rPr>
                  </w:pPr>
                  <w:r>
                    <w:rPr>
                      <w:rFonts w:eastAsia="Calibri"/>
                      <w:szCs w:val="24"/>
                    </w:rPr>
                    <w:t>Priėmus sprendimą galiojančių teisės aktų keisti nereikės.</w:t>
                  </w:r>
                </w:p>
              </w:sdtContent>
            </w:sdt>
            <w:sdt>
              <w:sdtPr>
                <w:alias w:val="pr. 7 p."/>
                <w:tag w:val="part_0a96c84b6c6e420cb31e638e95720d91"/>
                <w:lock w:val="sdtLocked"/>
                <w:richText/>
              </w:sdtPr>
              <w:sdtContent>
                <w:p>
                  <w:pPr>
                    <w:tabs>
                      <w:tab w:val="left" w:pos="1077"/>
                    </w:tabs>
                    <w:spacing w:line="290" w:lineRule="exact"/>
                    <w:ind w:firstLine="720"/>
                    <w:jc w:val="both"/>
                    <w:rPr>
                      <w:rFonts w:eastAsia="Calibri"/>
                      <w:b/>
                      <w:szCs w:val="24"/>
                      <w:lang w:val="en-GB"/>
                    </w:rPr>
                  </w:pPr>
                  <w:sdt>
                    <w:sdtPr>
                      <w:alias w:val="Numeris"/>
                      <w:tag w:val="nr_0a96c84b6c6e420cb31e638e95720d91"/>
                      <w:lock w:val="sdtLocked"/>
                      <w:richText/>
                    </w:sdtPr>
                    <w:sdtContent>
                      <w:r>
                        <w:rPr>
                          <w:rFonts w:eastAsia="Calibri"/>
                          <w:b/>
                          <w:szCs w:val="24"/>
                        </w:rPr>
                        <w:t>7</w:t>
                      </w:r>
                    </w:sdtContent>
                  </w:sdt>
                  <w:r>
                    <w:rPr>
                      <w:rFonts w:eastAsia="Calibri"/>
                      <w:b/>
                      <w:szCs w:val="24"/>
                    </w:rPr>
                    <w:t>.</w:t>
                    <w:tab/>
                  </w:r>
                  <w:r>
                    <w:rPr>
                      <w:rFonts w:eastAsia="Calibri"/>
                      <w:b/>
                      <w:szCs w:val="24"/>
                      <w:lang w:val="en-GB"/>
                    </w:rPr>
                    <w:t>Sprendimo projektui įgyvendinti reikalingos lėšos, finansavimo šaltiniai.</w:t>
                  </w:r>
                </w:p>
                <w:p>
                  <w:pPr>
                    <w:spacing w:line="290" w:lineRule="exact"/>
                    <w:ind w:firstLine="720"/>
                    <w:jc w:val="both"/>
                    <w:rPr>
                      <w:rFonts w:eastAsia="Calibri"/>
                      <w:szCs w:val="24"/>
                    </w:rPr>
                  </w:pPr>
                  <w:r>
                    <w:rPr>
                      <w:rFonts w:eastAsia="Calibri"/>
                      <w:szCs w:val="24"/>
                    </w:rPr>
                    <w:t xml:space="preserve">Šio sprendimo įgyvendinimui Savivaldybės biudžeto lėšų nereikės. </w:t>
                  </w:r>
                </w:p>
              </w:sdtContent>
            </w:sdt>
            <w:sdt>
              <w:sdtPr>
                <w:alias w:val="pr. 8 p."/>
                <w:tag w:val="part_e29d68e1e2894488ad141717d830b517"/>
                <w:lock w:val="sdtLocked"/>
                <w:richText/>
              </w:sdtPr>
              <w:sdtContent>
                <w:p>
                  <w:pPr>
                    <w:tabs>
                      <w:tab w:val="left" w:pos="1077"/>
                    </w:tabs>
                    <w:spacing w:line="290" w:lineRule="exact"/>
                    <w:ind w:firstLine="720"/>
                    <w:jc w:val="both"/>
                    <w:rPr>
                      <w:rFonts w:eastAsia="Calibri"/>
                      <w:b/>
                      <w:szCs w:val="24"/>
                      <w:lang w:val="en-GB"/>
                    </w:rPr>
                  </w:pPr>
                  <w:sdt>
                    <w:sdtPr>
                      <w:alias w:val="Numeris"/>
                      <w:tag w:val="nr_e29d68e1e2894488ad141717d830b517"/>
                      <w:lock w:val="sdtLocked"/>
                      <w:richText/>
                    </w:sdtPr>
                    <w:sdtContent>
                      <w:r>
                        <w:rPr>
                          <w:rFonts w:eastAsia="Calibri"/>
                          <w:b/>
                          <w:szCs w:val="24"/>
                        </w:rPr>
                        <w:t>8</w:t>
                      </w:r>
                    </w:sdtContent>
                  </w:sdt>
                  <w:r>
                    <w:rPr>
                      <w:rFonts w:eastAsia="Calibri"/>
                      <w:b/>
                      <w:szCs w:val="24"/>
                    </w:rPr>
                    <w:t>.</w:t>
                    <w:tab/>
                  </w:r>
                  <w:r>
                    <w:rPr>
                      <w:rFonts w:eastAsia="Calibri"/>
                      <w:b/>
                      <w:szCs w:val="24"/>
                      <w:lang w:val="en-GB"/>
                    </w:rPr>
                    <w:t xml:space="preserve">Sprendimo projekto rengimo metu gauti specialistų vertinimai ir išvados. </w:t>
                  </w:r>
                </w:p>
                <w:p>
                  <w:pPr>
                    <w:spacing w:line="290" w:lineRule="exact"/>
                    <w:ind w:right="57" w:firstLine="720"/>
                    <w:jc w:val="both"/>
                    <w:rPr>
                      <w:rFonts w:eastAsia="Calibri"/>
                      <w:kern w:val="22"/>
                      <w:szCs w:val="24"/>
                    </w:rPr>
                  </w:pPr>
                  <w:r>
                    <w:rPr>
                      <w:rFonts w:eastAsia="Calibri"/>
                      <w:kern w:val="22"/>
                      <w:szCs w:val="24"/>
                    </w:rPr>
                    <w:t xml:space="preserve">Sprendimo projektas paruoštas atsižvelgus į Radviliškio rajono savivaldybės tarybos </w:t>
                    <w:br/>
                    <w:t xml:space="preserve">2017-05-04 sprendimu Nr. T-266 sudarytos Valstybės turto, perduoto Savivaldybei valdyti, naudoti ir disponuoti juo patikėjimo teise, pripažinimo nereikalingu arba netinkamu (negalimu) naudoti, jo tolesnio panaudojimo ir nurašymo komisijos pasiūlymus, nurodytus 2024-11-28 protokole Nr. 1, </w:t>
                  </w:r>
                  <w:r>
                    <w:rPr>
                      <w:rFonts w:eastAsia="Calibri"/>
                      <w:szCs w:val="24"/>
                    </w:rPr>
                    <w:t>Radviliškio rajono savivaldybės viešosios bibliotekos pateiktus turto defektinius aktus.</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90" w:lineRule="exact"/>
                    <w:ind w:firstLine="709"/>
                    <w:jc w:val="both"/>
                    <w:rPr>
                      <w:rFonts w:eastAsia="Calibri"/>
                      <w:bCs/>
                      <w:szCs w:val="24"/>
                    </w:rPr>
                  </w:pPr>
                  <w:r>
                    <w:rPr>
                      <w:rFonts w:eastAsia="Calibri"/>
                      <w:bCs/>
                      <w:szCs w:val="24"/>
                    </w:rPr>
                    <w:t>Sprendimo projektas</w:t>
                  </w:r>
                  <w:r>
                    <w:rPr>
                      <w:rFonts w:eastAsia="Calibri"/>
                      <w:b/>
                      <w:szCs w:val="24"/>
                    </w:rPr>
                    <w:t xml:space="preserve"> </w:t>
                  </w:r>
                  <w:r>
                    <w:rPr>
                      <w:rFonts w:eastAsia="Calibri"/>
                      <w:bCs/>
                      <w:szCs w:val="24"/>
                    </w:rPr>
                    <w:t xml:space="preserve">suderintas su </w:t>
                  </w:r>
                  <w:r>
                    <w:rPr>
                      <w:rFonts w:eastAsia="Calibri"/>
                      <w:szCs w:val="24"/>
                    </w:rPr>
                    <w:t>Radviliškio rajono savivaldybės administracijos direktoriumi,</w:t>
                  </w:r>
                  <w:r>
                    <w:rPr>
                      <w:rFonts w:eastAsia="Calibri"/>
                      <w:bCs/>
                      <w:szCs w:val="24"/>
                    </w:rPr>
                    <w:t xml:space="preserve"> juristais, kalbininku, </w:t>
                  </w:r>
                  <w:r>
                    <w:rPr>
                      <w:rFonts w:eastAsia="Calibri"/>
                      <w:szCs w:val="24"/>
                    </w:rPr>
                    <w:t>Investicijų ir turto valdymo skyriaus vedėju</w:t>
                  </w:r>
                  <w:r>
                    <w:rPr>
                      <w:rFonts w:eastAsia="Calibri"/>
                      <w:bCs/>
                      <w:szCs w:val="24"/>
                    </w:rPr>
                    <w:t>.</w:t>
                  </w:r>
                </w:p>
              </w:sdtContent>
            </w:sdt>
            <w:sdt>
              <w:sdtPr>
                <w:alias w:val="pr. 9 p."/>
                <w:tag w:val="part_238b7af5d4904eab938ca94c3e41dff2"/>
                <w:lock w:val="sdtLocked"/>
                <w:richText/>
              </w:sdtPr>
              <w:sdtContent>
                <w:p>
                  <w:pPr>
                    <w:tabs>
                      <w:tab w:val="left" w:pos="1077"/>
                    </w:tabs>
                    <w:spacing w:line="290" w:lineRule="exact"/>
                    <w:ind w:firstLine="720"/>
                    <w:jc w:val="both"/>
                    <w:rPr>
                      <w:rFonts w:eastAsia="Calibri"/>
                      <w:b/>
                      <w:szCs w:val="24"/>
                      <w:lang w:val="en-GB"/>
                    </w:rPr>
                  </w:pPr>
                  <w:sdt>
                    <w:sdtPr>
                      <w:alias w:val="Numeris"/>
                      <w:tag w:val="nr_238b7af5d4904eab938ca94c3e41dff2"/>
                      <w:lock w:val="sdtLocked"/>
                      <w:richText/>
                    </w:sdtPr>
                    <w:sdtContent>
                      <w:r>
                        <w:rPr>
                          <w:rFonts w:eastAsia="Calibri"/>
                          <w:b/>
                          <w:szCs w:val="24"/>
                        </w:rPr>
                        <w:t>9</w:t>
                      </w:r>
                    </w:sdtContent>
                  </w:sdt>
                  <w:r>
                    <w:rPr>
                      <w:rFonts w:eastAsia="Calibri"/>
                      <w:b/>
                      <w:szCs w:val="24"/>
                    </w:rPr>
                    <w:t>.</w:t>
                    <w:tab/>
                  </w:r>
                  <w:r>
                    <w:rPr>
                      <w:rFonts w:eastAsia="Calibri"/>
                      <w:b/>
                      <w:szCs w:val="24"/>
                      <w:lang w:val="en-GB"/>
                    </w:rPr>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90" w:lineRule="exact"/>
                    <w:ind w:firstLine="709"/>
                    <w:jc w:val="both"/>
                    <w:rPr>
                      <w:rFonts w:eastAsia="Calibri"/>
                      <w:bCs/>
                      <w:szCs w:val="24"/>
                    </w:rPr>
                  </w:pPr>
                  <w:r>
                    <w:rPr>
                      <w:rFonts w:eastAsia="Calibri"/>
                      <w:bCs/>
                      <w:szCs w:val="24"/>
                    </w:rPr>
                    <w:t>Šiuo sprendimo projektu nenumatoma reglamentuoti iki tol nereglamentuotus santykius, taip pat iš esmės nekeičiamas teisinis reguliavimas, todėl numatomo teisinio reguliavimo poveikio vertinimas neatliekamas.</w:t>
                  </w:r>
                </w:p>
              </w:sdtContent>
            </w:sdt>
            <w:sdt>
              <w:sdtPr>
                <w:alias w:val="pr. 10 p."/>
                <w:tag w:val="part_40cab37d574d4281854ebf2cbe096f6f"/>
                <w:lock w:val="sdtLocked"/>
                <w:richText/>
              </w:sdtPr>
              <w:sdtContent>
                <w:p>
                  <w:pPr>
                    <w:tabs>
                      <w:tab w:val="left" w:pos="1077"/>
                    </w:tabs>
                    <w:spacing w:line="290" w:lineRule="exact"/>
                    <w:ind w:firstLine="720"/>
                    <w:jc w:val="both"/>
                    <w:rPr>
                      <w:rFonts w:eastAsia="Calibri"/>
                      <w:b/>
                      <w:szCs w:val="24"/>
                      <w:lang w:val="en-GB"/>
                    </w:rPr>
                  </w:pPr>
                  <w:sdt>
                    <w:sdtPr>
                      <w:alias w:val="Numeris"/>
                      <w:tag w:val="nr_40cab37d574d4281854ebf2cbe096f6f"/>
                      <w:lock w:val="sdtLocked"/>
                      <w:richText/>
                    </w:sdtPr>
                    <w:sdtContent>
                      <w:r>
                        <w:rPr>
                          <w:rFonts w:eastAsia="Calibri"/>
                          <w:b/>
                          <w:szCs w:val="24"/>
                        </w:rPr>
                        <w:t>10</w:t>
                      </w:r>
                    </w:sdtContent>
                  </w:sdt>
                  <w:r>
                    <w:rPr>
                      <w:rFonts w:eastAsia="Calibri"/>
                      <w:b/>
                      <w:szCs w:val="24"/>
                    </w:rPr>
                    <w:t>.</w:t>
                    <w:tab/>
                  </w:r>
                  <w:r>
                    <w:rPr>
                      <w:rFonts w:eastAsia="Calibri"/>
                      <w:b/>
                      <w:szCs w:val="24"/>
                      <w:lang w:val="en-GB"/>
                    </w:rPr>
                    <w:t>Sprendimo projekto antikorupcinis vertinimas.</w:t>
                  </w:r>
                </w:p>
                <w:p>
                  <w:pPr>
                    <w:tabs>
                      <w:tab w:val="left" w:pos="1134"/>
                    </w:tabs>
                    <w:spacing w:line="290" w:lineRule="exact"/>
                    <w:ind w:firstLine="709"/>
                    <w:rPr>
                      <w:rFonts w:eastAsia="Calibri"/>
                      <w:szCs w:val="24"/>
                    </w:rPr>
                  </w:pPr>
                  <w:r>
                    <w:rPr>
                      <w:rFonts w:eastAsia="Calibri"/>
                      <w:szCs w:val="24"/>
                    </w:rPr>
                    <w:t>Teisės akto projektas antikorupciniam vertinimui neteikiamas.</w:t>
                  </w:r>
                </w:p>
              </w:sdtContent>
            </w:sdt>
            <w:sdt>
              <w:sdtPr>
                <w:alias w:val="pr. 11 p."/>
                <w:tag w:val="part_74efd91416b34bda8d23b51b7af4057b"/>
                <w:lock w:val="sdtLocked"/>
                <w:richText/>
              </w:sdtPr>
              <w:sdtContent>
                <w:p>
                  <w:pPr>
                    <w:tabs>
                      <w:tab w:val="left" w:pos="1077"/>
                    </w:tabs>
                    <w:spacing w:line="290" w:lineRule="exact"/>
                    <w:ind w:firstLine="720"/>
                    <w:jc w:val="both"/>
                    <w:rPr>
                      <w:rFonts w:eastAsia="Calibri"/>
                      <w:b/>
                      <w:szCs w:val="24"/>
                      <w:lang w:val="en-GB"/>
                    </w:rPr>
                  </w:pPr>
                  <w:sdt>
                    <w:sdtPr>
                      <w:alias w:val="Numeris"/>
                      <w:tag w:val="nr_74efd91416b34bda8d23b51b7af4057b"/>
                      <w:lock w:val="sdtLocked"/>
                      <w:richText/>
                    </w:sdtPr>
                    <w:sdtContent>
                      <w:r>
                        <w:rPr>
                          <w:rFonts w:eastAsia="Calibri"/>
                          <w:b/>
                          <w:szCs w:val="24"/>
                        </w:rPr>
                        <w:t>11</w:t>
                      </w:r>
                    </w:sdtContent>
                  </w:sdt>
                  <w:r>
                    <w:rPr>
                      <w:rFonts w:eastAsia="Calibri"/>
                      <w:b/>
                      <w:szCs w:val="24"/>
                    </w:rPr>
                    <w:t>.</w:t>
                    <w:tab/>
                  </w:r>
                  <w:r>
                    <w:rPr>
                      <w:rFonts w:eastAsia="Calibri"/>
                      <w:b/>
                      <w:szCs w:val="24"/>
                      <w:lang w:val="en-GB"/>
                    </w:rPr>
                    <w:t xml:space="preserve">Kiti, iniciatoriaus nuomone, reikalingi pagrindimai ir paaiškinimai. </w:t>
                  </w:r>
                </w:p>
                <w:p>
                  <w:pPr>
                    <w:tabs>
                      <w:tab w:val="left" w:pos="1134"/>
                    </w:tabs>
                    <w:spacing w:line="290" w:lineRule="exact"/>
                    <w:ind w:firstLine="709"/>
                    <w:rPr>
                      <w:rFonts w:eastAsia="Calibri"/>
                      <w:szCs w:val="24"/>
                    </w:rPr>
                  </w:pPr>
                  <w:r>
                    <w:rPr>
                      <w:rFonts w:eastAsia="Calibri"/>
                      <w:szCs w:val="24"/>
                    </w:rPr>
                    <w:t xml:space="preserve">Papildomų paaiškinimų nėra. </w:t>
                  </w:r>
                </w:p>
              </w:sdtContent>
            </w:sdt>
            <w:sdt>
              <w:sdtPr>
                <w:alias w:val="pr. 12 p."/>
                <w:tag w:val="part_1341d37e081a4f308d581c444092ede8"/>
                <w:lock w:val="sdtLocked"/>
                <w:richText/>
              </w:sdtPr>
              <w:sdtContent>
                <w:p>
                  <w:pPr>
                    <w:tabs>
                      <w:tab w:val="left" w:pos="1077"/>
                    </w:tabs>
                    <w:spacing w:line="290" w:lineRule="exact"/>
                    <w:ind w:firstLine="720"/>
                    <w:jc w:val="both"/>
                    <w:rPr>
                      <w:rFonts w:eastAsia="Calibri"/>
                      <w:b/>
                      <w:szCs w:val="24"/>
                      <w:lang w:val="en-GB"/>
                    </w:rPr>
                  </w:pPr>
                  <w:sdt>
                    <w:sdtPr>
                      <w:alias w:val="Numeris"/>
                      <w:tag w:val="nr_1341d37e081a4f308d581c444092ede8"/>
                      <w:lock w:val="sdtLocked"/>
                      <w:richText/>
                    </w:sdtPr>
                    <w:sdtContent>
                      <w:r>
                        <w:rPr>
                          <w:rFonts w:eastAsia="Calibri"/>
                          <w:b/>
                          <w:szCs w:val="24"/>
                        </w:rPr>
                        <w:t>12</w:t>
                      </w:r>
                    </w:sdtContent>
                  </w:sdt>
                  <w:r>
                    <w:rPr>
                      <w:rFonts w:eastAsia="Calibri"/>
                      <w:b/>
                      <w:szCs w:val="24"/>
                    </w:rPr>
                    <w:t>.</w:t>
                    <w:tab/>
                  </w:r>
                  <w:r>
                    <w:rPr>
                      <w:rFonts w:eastAsia="Calibri"/>
                      <w:b/>
                      <w:szCs w:val="24"/>
                      <w:lang w:val="en-GB"/>
                    </w:rPr>
                    <w:t xml:space="preserve">Pridedami dokumentai. </w:t>
                  </w:r>
                </w:p>
              </w:sdtContent>
            </w:sdt>
            <w:sdt>
              <w:sdtPr>
                <w:alias w:val="pr. 1 p."/>
                <w:tag w:val="part_ff47c2ff9a464fcba33c4eeaea93c135"/>
                <w:lock w:val="sdtLocked"/>
                <w:richText/>
              </w:sdtPr>
              <w:sdtContent>
                <w:p>
                  <w:pPr>
                    <w:spacing w:line="290" w:lineRule="exact"/>
                    <w:ind w:firstLine="709"/>
                    <w:jc w:val="both"/>
                    <w:rPr>
                      <w:rFonts w:eastAsia="Calibri"/>
                      <w:szCs w:val="24"/>
                    </w:rPr>
                  </w:pPr>
                  <w:sdt>
                    <w:sdtPr>
                      <w:alias w:val="Numeris"/>
                      <w:tag w:val="nr_ff47c2ff9a464fcba33c4eeaea93c135"/>
                      <w:lock w:val="sdtLocked"/>
                      <w:richText/>
                    </w:sdtPr>
                    <w:sdtContent>
                      <w:r>
                        <w:rPr>
                          <w:rFonts w:eastAsia="Calibri"/>
                          <w:szCs w:val="24"/>
                        </w:rPr>
                        <w:t>1</w:t>
                      </w:r>
                    </w:sdtContent>
                  </w:sdt>
                  <w:r>
                    <w:rPr>
                      <w:rFonts w:eastAsia="Calibri"/>
                      <w:szCs w:val="24"/>
                    </w:rPr>
                    <w:t>. Valstybės turto, perduoto Savivaldybei valdyti, naudoti ir disponuoti juo patikėjimo teise, pripažinimo nereikalingu arba netinkamu (negalimu) naudoti, jo tolesnio panaudojimo ir nurašymo komisijos 2024-11-28 protokolas Nr. 1;</w:t>
                  </w:r>
                </w:p>
              </w:sdtContent>
            </w:sdt>
            <w:sdt>
              <w:sdtPr>
                <w:alias w:val="pr. 2 p."/>
                <w:tag w:val="part_6bff2262fe494e859664178c64fba52a"/>
                <w:lock w:val="sdtLocked"/>
                <w:richText/>
              </w:sdtPr>
              <w:sdtContent>
                <w:p>
                  <w:pPr>
                    <w:spacing w:line="290" w:lineRule="exact"/>
                    <w:ind w:firstLine="709"/>
                    <w:jc w:val="both"/>
                    <w:rPr>
                      <w:rFonts w:eastAsia="Calibri"/>
                      <w:szCs w:val="24"/>
                    </w:rPr>
                  </w:pPr>
                  <w:sdt>
                    <w:sdtPr>
                      <w:alias w:val="Numeris"/>
                      <w:tag w:val="nr_6bff2262fe494e859664178c64fba52a"/>
                      <w:lock w:val="sdtLocked"/>
                      <w:richText/>
                    </w:sdtPr>
                    <w:sdtContent>
                      <w:r>
                        <w:rPr>
                          <w:rFonts w:eastAsia="Calibri"/>
                          <w:szCs w:val="24"/>
                        </w:rPr>
                        <w:t>2</w:t>
                      </w:r>
                    </w:sdtContent>
                  </w:sdt>
                  <w:r>
                    <w:rPr>
                      <w:rFonts w:eastAsia="Calibri"/>
                      <w:szCs w:val="24"/>
                    </w:rPr>
                    <w:t>. Lietuvos Respublikos kultūros misterijos 2024 m. gruodžio 4 d. raštas Nr. S2-2329;</w:t>
                  </w:r>
                </w:p>
              </w:sdtContent>
            </w:sdt>
            <w:sdt>
              <w:sdtPr>
                <w:alias w:val="pr. 3 p."/>
                <w:tag w:val="part_f54e58bf1cda41b78f0306eaf35d6962"/>
                <w:lock w:val="sdtLocked"/>
                <w:richText/>
              </w:sdtPr>
              <w:sdtContent>
                <w:p>
                  <w:pPr>
                    <w:spacing w:line="290" w:lineRule="exact"/>
                    <w:ind w:firstLine="709"/>
                    <w:jc w:val="both"/>
                    <w:rPr>
                      <w:rFonts w:eastAsia="Calibri"/>
                      <w:szCs w:val="24"/>
                    </w:rPr>
                  </w:pPr>
                  <w:sdt>
                    <w:sdtPr>
                      <w:alias w:val="Numeris"/>
                      <w:tag w:val="nr_f54e58bf1cda41b78f0306eaf35d6962"/>
                      <w:lock w:val="sdtLocked"/>
                      <w:richText/>
                    </w:sdtPr>
                    <w:sdtContent>
                      <w:r>
                        <w:rPr>
                          <w:rFonts w:eastAsia="Calibri"/>
                          <w:szCs w:val="24"/>
                        </w:rPr>
                        <w:t>3</w:t>
                      </w:r>
                    </w:sdtContent>
                  </w:sdt>
                  <w:r>
                    <w:rPr>
                      <w:rFonts w:eastAsia="Calibri"/>
                      <w:szCs w:val="24"/>
                    </w:rPr>
                    <w:t xml:space="preserve">. </w:t>
                  </w:r>
                  <w:r>
                    <w:rPr>
                      <w:rFonts w:eastAsia="Calibri"/>
                      <w:bCs/>
                      <w:szCs w:val="24"/>
                    </w:rPr>
                    <w:t>Lietuvos nacionalinės Martyno Mažvydo bibliotekos</w:t>
                  </w:r>
                  <w:r>
                    <w:rPr>
                      <w:rFonts w:eastAsia="Calibri"/>
                      <w:szCs w:val="24"/>
                    </w:rPr>
                    <w:t xml:space="preserve"> 2024-12-03 raštas Nr. SD-24-650.</w:t>
                  </w:r>
                </w:p>
                <w:p>
                  <w:pPr>
                    <w:jc w:val="both"/>
                    <w:rPr>
                      <w:rFonts w:eastAsia="Calibri"/>
                      <w:color w:val="FF0000"/>
                      <w:szCs w:val="24"/>
                    </w:rPr>
                  </w:pPr>
                </w:p>
                <w:p>
                  <w:pPr>
                    <w:jc w:val="both"/>
                    <w:rPr>
                      <w:rFonts w:eastAsia="Calibri"/>
                      <w:color w:val="FF0000"/>
                      <w:szCs w:val="24"/>
                    </w:rPr>
                  </w:pPr>
                </w:p>
                <w:p>
                  <w:pPr>
                    <w:jc w:val="both"/>
                    <w:rPr>
                      <w:rFonts w:eastAsia="Calibri"/>
                      <w:color w:val="FF0000"/>
                      <w:szCs w:val="24"/>
                    </w:rPr>
                  </w:pPr>
                </w:p>
                <w:p>
                  <w:pPr>
                    <w:jc w:val="both"/>
                    <w:rPr>
                      <w:rFonts w:eastAsia="Calibri"/>
                      <w:szCs w:val="24"/>
                    </w:rPr>
                  </w:pPr>
                  <w:r>
                    <w:rPr>
                      <w:rFonts w:eastAsia="Calibri"/>
                      <w:szCs w:val="24"/>
                    </w:rPr>
                    <w:t>Investicijų ir turto valdymo skyriaus vyriausioji specialistė</w:t>
                    <w:tab/>
                    <w:tab/>
                    <w:tab/>
                    <w:t xml:space="preserve">        Diana Skaburskienė</w:t>
                  </w:r>
                </w:p>
              </w:sdtContent>
            </w:sdt>
          </w:sdtContent>
        </w:sdt>
      </w:sdtContent>
    </w:sdt>
    <w:sectPr>
      <w:pgSz w:w="11906" w:h="16838"/>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eastAsia="Calibri"/>
          <w:szCs w:val="24"/>
          <w:lang w:val="en-GB"/>
        </w:rPr>
      </w:pPr>
      <w:r>
        <w:rPr>
          <w:rFonts w:eastAsia="Calibri"/>
          <w:szCs w:val="24"/>
          <w:lang w:val="en-GB"/>
        </w:rPr>
        <w:separator/>
      </w:r>
    </w:p>
  </w:endnote>
  <w:endnote w:type="continuationSeparator" w:id="0">
    <w:p>
      <w:pPr>
        <w:rPr>
          <w:rFonts w:eastAsia="Calibri"/>
          <w:szCs w:val="24"/>
          <w:lang w:val="en-GB"/>
        </w:rPr>
      </w:pPr>
      <w:r>
        <w:rPr>
          <w:rFonts w:eastAsia="Calibri"/>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eastAsia="Calibri"/>
          <w:szCs w:val="24"/>
          <w:lang w:val="en-GB"/>
        </w:rPr>
      </w:pPr>
      <w:r>
        <w:rPr>
          <w:rFonts w:eastAsia="Calibri"/>
          <w:szCs w:val="24"/>
          <w:lang w:val="en-GB"/>
        </w:rPr>
        <w:separator/>
      </w:r>
    </w:p>
  </w:footnote>
  <w:footnote w:type="continuationSeparator" w:id="0">
    <w:p>
      <w:pPr>
        <w:rPr>
          <w:rFonts w:eastAsia="Calibri"/>
          <w:szCs w:val="24"/>
          <w:lang w:val="en-GB"/>
        </w:rPr>
      </w:pPr>
      <w:r>
        <w:rPr>
          <w:rFonts w:eastAsia="Calibri"/>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eastAsia="Calibri"/>
        <w:b/>
      </w:rPr>
    </w:pPr>
    <w:r>
      <w:rPr>
        <w:rFonts w:eastAsia="Calibri"/>
        <w:b/>
      </w:rPr>
      <w:tab/>
      <w:tab/>
      <w:tab/>
      <w:tab/>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20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B0FC126-68A8-41DC-A864-A8934B43755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yperlink" TargetMode="External" Target="http://www3.lrs.lt/pls/inter3/dokpaieska.showdoc_l?p_id=454354"/>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5256b66dd9141aa88ee39ba4586bf2c" PartId="a2fefc7d61ab47fdb4cad2934b8c9a2c">
    <Part Type="preambule" DocPartId="9ba2a007ea944b8ab4bd3af021a77a02" PartId="9d26954523c344e0b72704616c02770e"/>
    <Part Type="punktas" Nr="1" Abbr="1 p." DocPartId="2274b61c6886484cbf525d0350b2e5b0" PartId="922c497fcafb4c66bbf06f0730bd659b"/>
    <Part Type="punktas" Nr="2" Abbr="2 p." DocPartId="92b4f8ab0bb34e0ab9734452ad68ad8c" PartId="4e2d518c1fcc45efad5c8e386a9b7d33"/>
    <Part Type="punktas" Nr="3" Abbr="3 p." DocPartId="cf286e351a1841e981d3121053814258" PartId="87373b2c39ff465ab6e420356ae9f5e0"/>
    <Part Type="punktas" Nr="4" Abbr="4 p." DocPartId="666b8d814fde41028a51a9be8b7f4193" PartId="652a43a176154a7e91c05aa03c28f8d1"/>
    <Part Type="punktas" Nr="5" Abbr="5 p." DocPartId="37e9f79be46f4ff4910089baa00dbe91" PartId="d0cc662aa5af4fda98d4f6c857f54cb8"/>
    <Part Type="signatura" DocPartId="0150d81522ff406788d9a322fa3cedd9" PartId="38b52b15393f4e7483b4d48842fb9062"/>
  </Part>
  <Part Type="priedas" Abbr="pr." Title="NURAŠOMO, RADVILIŠKIO RAJONO SAVIVALDYBĖS PATIKĖJIMO TEISE VALDOMO, VALSTYBĖS TURTO SĄRAŠAS" DocPartId="5d5ba0939e06461aaddc7354872bc907" PartId="db0a847a5a2744769a050e54e32304e5">
    <Part Type="skirsnis" Title="RADVILIŠKIO RAJONO SAVIVALDYBĖS TARYBOS 2024-12-19 SRENDIMO PROJEKTO „DĖL SAVIVALDYBĖS PATIKĖJIMO TEISE VALDOMO, RADVILIŠKIO RAJONO SAVIVALDYBĖS VIEŠOSIOS BIBLIOTEKOS PANAUDOS PAGRINDAIS NAUDOJAMO VALSTYBĖS TURTO PRIPAŽINIMO NETINKAMU (NEGALIMU) NAUDOTI IR JO TOLESNIO PANAUDOJIMO“ AIŠKINAMASIS RAŠTAS" DocPartId="839ddfc881444c67ac7528e9b08b5ece" PartId="2b850e3cc5c947da9437ab07c62e002d">
      <Part Type="punktas" Nr="1" Abbr="pr. 1 p." DocPartId="9ede0c60136e452a9cb0bdef5d4ddeb6" PartId="5be64634fc4d4f3b87740924c679b841"/>
      <Part Type="punktas" Nr="2" Abbr="pr. 2 p." DocPartId="e9dc4271046a48b7957c7d60439c0150" PartId="ff222d0d291941c0b42e7fc45c17417d"/>
      <Part Type="punktas" Nr="3" Abbr="pr. 3 p." DocPartId="440f64ebda3847198007d31f6a9d2dc2" PartId="8b772bfe29ea484ea386fac22c74fd68"/>
      <Part Type="punktas" Nr="1" Abbr="pr. 1 p." Notes="Numeris ne iš eilės. Trūksta dalių? [DocDalys]" DocPartId="35906de6f2704a98814d4f600c60393c" PartId="9e0ce06579bb48a9ba9fe179626faf8c"/>
      <Part Type="punktas" Nr="2" Abbr="pr. 2 p." DocPartId="2809b29fece3415090882f1eda3d229f" PartId="cc9d3e3f768141f687fc02a1c6f12d33">
        <Part Type="papunktis" Nr="2.1" Abbr="pr. 2.1 pp." DocPartId="6dcd2bfe0c264d3a8133c2440b56e045" PartId="a8d4f5d3985341f1988b305f390feac9"/>
        <Part Type="papunktis" Nr="2.2" Abbr="pr. 2.2 pp." DocPartId="1c0a79f839af45fcad332263fb4e23c5" PartId="f9f13575e17e4e839a23d55a37982d47"/>
        <Part Type="papunktis" Nr="2.3" Abbr="pr. 2.3 pp." DocPartId="d8533adee16d42d89d22a18d2087a83f" PartId="ecf3e1e1dcd74e6faec1572ef37a2fd8"/>
        <Part Type="papunktis" Nr="2.4" Abbr="pr. 2.4 pp." DocPartId="dc91520833f8434ebfb96d38c7ccce47" PartId="ca4d508265774e0596c6b2884cd355c2"/>
      </Part>
      <Part Type="punktas" Nr="3" Abbr="pr. 3 p." DocPartId="8d3ed6abe0b34825bf023b32cbcb91d9" PartId="4ec3af1b472c47e18a1207a03ab0592b"/>
      <Part Type="punktas" Nr="4" Abbr="pr. 4 p." DocPartId="b4e22f4dea404f56b4a705eb627aaefd" PartId="78a1b0244bd04a43a6d18dab24ffecb0"/>
      <Part Type="punktas" Nr="5" Abbr="pr. 5 p." DocPartId="ed59be391c7846a6ae6d1e7c8c0a2f7d" PartId="24943ee7693245dfa32856058e5e80ee"/>
      <Part Type="punktas" Nr="6" Abbr="pr. 6 p." DocPartId="e129c0960aea41ab8c188e4a22146806" PartId="42b9a291bbc349cb8b90eadf7193d35f"/>
      <Part Type="punktas" Nr="7" Abbr="pr. 7 p." DocPartId="ea97a271a7ef4debaa907d2f8e98fcdc" PartId="0a96c84b6c6e420cb31e638e95720d91"/>
      <Part Type="punktas" Nr="8" Abbr="pr. 8 p." DocPartId="43ed126aaa494946b02c446863af95fa" PartId="e29d68e1e2894488ad141717d830b517"/>
      <Part Type="punktas" Nr="9" Abbr="pr. 9 p." DocPartId="07772248168045bdb5898c7ed1e732af" PartId="238b7af5d4904eab938ca94c3e41dff2"/>
      <Part Type="punktas" Nr="10" Abbr="pr. 10 p." DocPartId="6b08b49df61a4b63aa717f9b3e2555e9" PartId="40cab37d574d4281854ebf2cbe096f6f"/>
      <Part Type="punktas" Nr="11" Abbr="pr. 11 p." DocPartId="2463d0e38e204af6bb191f46d109e3c9" PartId="74efd91416b34bda8d23b51b7af4057b"/>
      <Part Type="punktas" Nr="12" Abbr="pr. 12 p." DocPartId="fdeca8bf10ec480886aca68cd9d8a85a" PartId="1341d37e081a4f308d581c444092ede8"/>
      <Part Type="punktas" Nr="1" Abbr="pr. 1 p." Notes="Numeris ne iš eilės. Trūksta dalių? [DocDalys]" DocPartId="44fcef883de34197b9747381e99b34fe" PartId="ff47c2ff9a464fcba33c4eeaea93c135"/>
      <Part Type="punktas" Nr="2" Abbr="pr. 2 p." DocPartId="c71ec32314bf481db24df1497ef4fd90" PartId="6bff2262fe494e859664178c64fba52a"/>
      <Part Type="punktas" Nr="3" Abbr="pr. 3 p." DocPartId="c1e242806051413d9cfd4005421c2bf9" PartId="f54e58bf1cda41b78f0306eaf35d6962"/>
    </Part>
  </Part>
</Parts>
</file>

<file path=customXml/itemProps1.xml><?xml version="1.0" encoding="utf-8"?>
<ds:datastoreItem xmlns:ds="http://schemas.openxmlformats.org/officeDocument/2006/customXml" ds:itemID="{A86A24C7-F28F-45AE-A5AD-19200F05F1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1713</Words>
  <Characters>11974</Characters>
  <Application>Microsoft Office Word</Application>
  <DocSecurity>4</DocSecurity>
  <Lines>443</Lines>
  <Paragraphs>304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13383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2024-12-18T07:13:00Z</dcterms:created>
  <dc:creator>Diana Skaburskienė</dc:creator>
  <lastModifiedBy>adlibuser</lastModifiedBy>
  <dcterms:modified xsi:type="dcterms:W3CDTF">2024-12-18T07:13:00Z</dcterms:modified>
  <revision>2</revision>
</coreProperties>
</file>