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276" w:lineRule="auto"/>
        <w:jc w:val="right"/>
        <w:rPr>
          <w:b/>
          <w:szCs w:val="24"/>
          <w:lang w:val="en-US"/>
        </w:rPr>
      </w:pPr>
      <w:r>
        <w:rPr>
          <w:b/>
          <w:szCs w:val="24"/>
          <w:lang w:val="en-US"/>
        </w:rPr>
        <w:t>Projektas</w:t>
      </w:r>
    </w:p>
    <w:p>
      <w:pPr>
        <w:rPr>
          <w:sz w:val="18"/>
          <w:szCs w:val="18"/>
        </w:rPr>
      </w:pPr>
    </w:p>
    <w:p>
      <w:pPr>
        <w:spacing w:line="276" w:lineRule="auto"/>
        <w:jc w:val="right"/>
        <w:rPr>
          <w:b/>
          <w:szCs w:val="24"/>
          <w:lang w:val="en-US"/>
        </w:rPr>
      </w:pPr>
    </w:p>
    <w:p>
      <w:pPr>
        <w:spacing w:line="276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PRIENŲ RAJONO SAVIVALDYBĖS TARYBA</w:t>
      </w:r>
    </w:p>
    <w:p>
      <w:pPr>
        <w:spacing w:line="360" w:lineRule="auto"/>
        <w:rPr>
          <w:b/>
          <w:szCs w:val="24"/>
          <w:lang w:val="en-US"/>
        </w:rPr>
      </w:pPr>
    </w:p>
    <w:p>
      <w:pPr>
        <w:tabs>
          <w:tab w:val="left" w:pos="2127"/>
          <w:tab w:val="center" w:pos="4153"/>
          <w:tab w:val="left" w:pos="5103"/>
          <w:tab w:val="right" w:pos="8306"/>
        </w:tabs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>
      <w:pPr>
        <w:tabs>
          <w:tab w:val="left" w:pos="2127"/>
          <w:tab w:val="center" w:pos="4153"/>
          <w:tab w:val="left" w:pos="5103"/>
          <w:tab w:val="right" w:pos="8306"/>
        </w:tabs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</w:t>
      </w:r>
      <w:r>
        <w:rPr>
          <w:b/>
          <w:bCs/>
          <w:szCs w:val="24"/>
          <w:shd w:val="clear" w:color="auto" w:fill="FFFFFF"/>
        </w:rPr>
        <w:t>RELIGINIŲ BENDRUOMENIŲ IR BENDRIJŲ PROJEKTŲ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>PARAIŠKŲ VERTINIMO KOMISIJOS PATVIRTINIMO</w:t>
      </w:r>
    </w:p>
    <w:p>
      <w:pPr>
        <w:tabs>
          <w:tab w:val="left" w:pos="2127"/>
          <w:tab w:val="center" w:pos="4153"/>
          <w:tab w:val="left" w:pos="5103"/>
          <w:tab w:val="right" w:pos="8306"/>
        </w:tabs>
        <w:spacing w:line="360" w:lineRule="auto"/>
        <w:jc w:val="center"/>
        <w:rPr>
          <w:b/>
          <w:bCs/>
          <w:szCs w:val="24"/>
        </w:rPr>
      </w:pPr>
    </w:p>
    <w:p>
      <w:pPr>
        <w:spacing w:line="360" w:lineRule="auto"/>
        <w:jc w:val="center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>20</w:t>
      </w:r>
      <w:r>
        <w:rPr>
          <w:szCs w:val="24"/>
          <w:lang w:val="en-US"/>
        </w:rPr>
        <w:t>21</w:t>
      </w:r>
      <w:r>
        <w:rPr>
          <w:rFonts w:eastAsia="Calibri"/>
          <w:szCs w:val="24"/>
          <w:lang w:val="en-US"/>
        </w:rPr>
        <w:t xml:space="preserve"> m. vasario  </w:t>
      </w:r>
      <w:r>
        <w:rPr>
          <w:szCs w:val="24"/>
          <w:lang w:val="en-US"/>
        </w:rPr>
        <w:t xml:space="preserve">     </w:t>
      </w:r>
      <w:r>
        <w:rPr>
          <w:rFonts w:eastAsia="Calibri"/>
          <w:szCs w:val="24"/>
          <w:lang w:val="en-US"/>
        </w:rPr>
        <w:t xml:space="preserve"> d. Nr. T1-</w:t>
      </w:r>
    </w:p>
    <w:p>
      <w:pPr>
        <w:spacing w:line="360" w:lineRule="auto"/>
        <w:jc w:val="center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>Prienai</w:t>
      </w:r>
    </w:p>
    <w:p>
      <w:pPr>
        <w:spacing w:line="276" w:lineRule="auto"/>
        <w:jc w:val="center"/>
        <w:rPr>
          <w:rFonts w:eastAsia="Calibri"/>
          <w:szCs w:val="24"/>
          <w:lang w:val="en-US"/>
        </w:rPr>
      </w:pPr>
    </w:p>
    <w:p>
      <w:pPr>
        <w:spacing w:line="276" w:lineRule="auto"/>
        <w:ind w:firstLine="851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Vadovaudamasi  Lietuvos  Respublikos  vietos  savivaldos  įstatymo 16  straipsnio 2 dalies 6 punktu, Prienų rajono savivaldybės biudžeto lėšomis iš dalies finansuojamų</w:t>
      </w:r>
      <w:r>
        <w:rPr>
          <w:sz w:val="22"/>
          <w:szCs w:val="22"/>
          <w:lang w:val="en-US"/>
        </w:rPr>
        <w:t xml:space="preserve"> </w:t>
      </w:r>
      <w:r>
        <w:rPr>
          <w:szCs w:val="24"/>
          <w:lang w:val="en-US"/>
        </w:rPr>
        <w:t xml:space="preserve">religinių bendruomenių ir bendrijų projektų finansavimo tvarkos aprašu, patvirtintu Prienų rajono savivaldybės tarybos 2020 m. lapkričio 26 d. sprendimu Nr. T3-284 „Dėl </w:t>
      </w:r>
      <w:r>
        <w:rPr>
          <w:bCs/>
          <w:szCs w:val="24"/>
          <w:shd w:val="clear" w:color="auto" w:fill="FFFFFF"/>
          <w:lang w:val="en-US"/>
        </w:rPr>
        <w:t>Prienų rajono savivaldybės biudžeto lėšomis iš dalies finansuojamų religinių bendruomenių ir bendrijų projektų finansavimo tvarkos aprašo patvirtinimo</w:t>
      </w:r>
      <w:r>
        <w:rPr>
          <w:szCs w:val="24"/>
          <w:lang w:val="en-US"/>
        </w:rPr>
        <w:t xml:space="preserve">“, Prienų  rajono savivaldybės taryba n u s p r e n d ž i a:</w:t>
      </w:r>
    </w:p>
    <w:p>
      <w:pPr>
        <w:spacing w:line="276" w:lineRule="auto"/>
        <w:ind w:right="-1" w:firstLine="851"/>
        <w:jc w:val="both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>1</w:t>
      </w:r>
      <w:r>
        <w:rPr>
          <w:rFonts w:eastAsia="PMingLiU"/>
          <w:szCs w:val="24"/>
          <w:lang w:val="en-US" w:eastAsia="zh-TW"/>
        </w:rPr>
        <w:t xml:space="preserve">. Patvirtinti </w:t>
      </w:r>
      <w:r>
        <w:rPr>
          <w:rFonts w:eastAsia="PMingLiU"/>
          <w:bCs/>
          <w:szCs w:val="24"/>
          <w:shd w:val="clear" w:color="auto" w:fill="FFFFFF"/>
          <w:lang w:val="en-US" w:eastAsia="zh-TW"/>
        </w:rPr>
        <w:t>Religinių bendruomenių ir bendrijų</w:t>
      </w:r>
      <w:r>
        <w:rPr>
          <w:rFonts w:eastAsia="PMingLiU"/>
          <w:szCs w:val="24"/>
          <w:lang w:val="en-US" w:eastAsia="lt-LT"/>
        </w:rPr>
        <w:t xml:space="preserve"> projektų paraiškų vertinimo komisi</w:t>
      </w:r>
      <w:r>
        <w:rPr>
          <w:rFonts w:eastAsia="PMingLiU"/>
          <w:szCs w:val="24"/>
          <w:lang w:val="en-US" w:eastAsia="zh-TW"/>
        </w:rPr>
        <w:t>ją:</w:t>
      </w:r>
    </w:p>
    <w:p>
      <w:pPr>
        <w:spacing w:line="276" w:lineRule="auto"/>
        <w:ind w:right="-1" w:firstLine="851"/>
        <w:jc w:val="both"/>
        <w:rPr>
          <w:szCs w:val="24"/>
          <w:lang w:val="en-US"/>
        </w:rPr>
      </w:pPr>
      <w:r>
        <w:rPr>
          <w:szCs w:val="24"/>
          <w:lang w:val="en-US"/>
        </w:rPr>
        <w:t>Daiva Čepeliauskienė – Prienų Justino Marcinkevičiaus viešosios bibliotekos direktorė;</w:t>
      </w:r>
    </w:p>
    <w:p>
      <w:pPr>
        <w:spacing w:line="276" w:lineRule="auto"/>
        <w:ind w:right="-1" w:firstLine="851"/>
        <w:jc w:val="both"/>
        <w:rPr>
          <w:szCs w:val="24"/>
          <w:lang w:val="en-US"/>
        </w:rPr>
      </w:pPr>
      <w:r>
        <w:rPr>
          <w:szCs w:val="24"/>
          <w:lang w:val="en-US"/>
        </w:rPr>
        <w:t>Edita Jakimavičiūtė – Prienų rajono savivaldybės administracijos Kultūros, turizmo ir jaunimo skyriaus vyriausioji specialistė;</w:t>
      </w:r>
    </w:p>
    <w:p>
      <w:pPr>
        <w:spacing w:line="276" w:lineRule="auto"/>
        <w:ind w:right="-1" w:firstLine="851"/>
        <w:jc w:val="both"/>
        <w:rPr>
          <w:szCs w:val="24"/>
          <w:lang w:val="en-US"/>
        </w:rPr>
      </w:pPr>
      <w:r>
        <w:rPr>
          <w:szCs w:val="24"/>
          <w:lang w:val="en-US"/>
        </w:rPr>
        <w:t>Agnė Motiejūnienė – Prienų rajono savivaldybės administracijos Buhalterijos skyriaus vyriausioji specialistė;</w:t>
      </w:r>
    </w:p>
    <w:p>
      <w:pPr>
        <w:spacing w:line="276" w:lineRule="auto"/>
        <w:ind w:right="-1" w:firstLine="851"/>
        <w:jc w:val="both"/>
        <w:rPr>
          <w:bCs/>
          <w:szCs w:val="24"/>
          <w:lang w:val="en-US"/>
        </w:rPr>
      </w:pPr>
      <w:r>
        <w:rPr>
          <w:szCs w:val="24"/>
          <w:lang w:val="en-US"/>
        </w:rPr>
        <w:t>Daiva Paurienė – Prienų rajono savivaldybės administracijos Bendrojo skyriaus vyriausioji specialistė;</w:t>
      </w:r>
    </w:p>
    <w:p>
      <w:pPr>
        <w:spacing w:line="276" w:lineRule="auto"/>
        <w:ind w:right="-1" w:firstLine="851"/>
        <w:jc w:val="both"/>
        <w:rPr>
          <w:szCs w:val="24"/>
          <w:lang w:val="en-US"/>
        </w:rPr>
      </w:pPr>
      <w:r>
        <w:rPr>
          <w:szCs w:val="24"/>
          <w:lang w:val="en-US"/>
        </w:rPr>
        <w:t>Oksana Radzvilavičienė – Prienų švietimo pagalbos tarnybos metodininkė.</w:t>
      </w:r>
    </w:p>
    <w:p>
      <w:pPr>
        <w:spacing w:line="276" w:lineRule="auto"/>
        <w:ind w:right="-1" w:firstLine="851"/>
        <w:jc w:val="both"/>
        <w:rPr>
          <w:bCs/>
          <w:szCs w:val="24"/>
          <w:lang w:val="en-US"/>
        </w:rPr>
      </w:pPr>
      <w:r>
        <w:rPr>
          <w:szCs w:val="24"/>
          <w:lang w:val="en-US"/>
        </w:rPr>
        <w:t>2</w:t>
      </w:r>
      <w:r>
        <w:rPr>
          <w:szCs w:val="24"/>
          <w:lang w:val="en-US"/>
        </w:rPr>
        <w:t xml:space="preserve">. Pripažinti netekusiu galios Prienų rajono savivaldybės tarybos 2020 m. sausio 30 d. sprendimą Nr. T3-7 „Dėl </w:t>
      </w:r>
      <w:r>
        <w:rPr>
          <w:szCs w:val="24"/>
          <w:shd w:val="clear" w:color="auto" w:fill="FFFFFF"/>
          <w:lang w:val="en-US"/>
        </w:rPr>
        <w:t>Religinių bendruomenių ir bendrijų paraiškų vertinimo komisijos patvirtinimo“.</w:t>
      </w:r>
    </w:p>
    <w:p>
      <w:pPr>
        <w:spacing w:line="276" w:lineRule="auto"/>
        <w:ind w:right="-1" w:firstLine="851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  <w:lang w:val="en-US"/>
        </w:rPr>
        <w:t>Laisvės al. 36, Kaunas</w:t>
      </w:r>
      <w:r>
        <w:rPr>
          <w:bCs/>
          <w:szCs w:val="24"/>
          <w:lang w:val="en-US"/>
        </w:rPr>
        <w:t>) arba Regionų apygardos administraciniam teismui bet kuriuose teismo rūmuose (Šiaulių rūmai, Dvaro g. 80, Šiauliai; Panevėžio rūmai,</w:t>
      </w:r>
      <w:r>
        <w:rPr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Respublikos g. 62, Panevėžys; Klaipėdos rūmai,</w:t>
      </w:r>
      <w:r>
        <w:rPr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Galinio Pylimo g. 9, Klaipėda; Kauno rūmai,</w:t>
      </w:r>
      <w:r>
        <w:rPr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A. Mickevičiaus g. 8A, Kaunas).</w:t>
      </w:r>
    </w:p>
    <w:p>
      <w:pPr>
        <w:spacing w:line="276" w:lineRule="auto"/>
        <w:ind w:right="-1" w:firstLine="851"/>
        <w:jc w:val="both"/>
        <w:rPr>
          <w:rFonts w:ascii="Calibri" w:eastAsia="Calibri" w:hAnsi="Calibri"/>
          <w:color w:val="FF0000"/>
          <w:sz w:val="22"/>
          <w:szCs w:val="22"/>
          <w:lang w:val="en-US"/>
        </w:rPr>
      </w:pPr>
    </w:p>
    <w:p>
      <w:pPr>
        <w:spacing w:line="276" w:lineRule="auto"/>
        <w:ind w:right="-1" w:firstLine="851"/>
        <w:rPr>
          <w:color w:val="FF0000"/>
          <w:szCs w:val="24"/>
          <w:lang w:val="en-US"/>
        </w:rPr>
      </w:pPr>
    </w:p>
    <w:p>
      <w:pPr>
        <w:spacing w:line="360" w:lineRule="auto"/>
        <w:ind w:right="-1"/>
        <w:rPr>
          <w:szCs w:val="24"/>
          <w:lang w:val="en-US"/>
        </w:rPr>
      </w:pPr>
      <w:r>
        <w:rPr>
          <w:szCs w:val="24"/>
          <w:lang w:val="en-US"/>
        </w:rPr>
        <w:t>Savivaldybės meras</w:t>
      </w:r>
    </w:p>
    <w:p>
      <w:pPr>
        <w:spacing w:line="360" w:lineRule="auto"/>
        <w:ind w:right="-1" w:firstLine="851"/>
        <w:rPr>
          <w:b/>
          <w:color w:val="FF0000"/>
          <w:szCs w:val="24"/>
          <w:lang w:val="en-US"/>
        </w:rPr>
      </w:pPr>
    </w:p>
    <w:p>
      <w:pPr>
        <w:spacing w:line="360" w:lineRule="auto"/>
        <w:ind w:right="-1" w:firstLine="851"/>
        <w:rPr>
          <w:color w:val="FF0000"/>
          <w:szCs w:val="24"/>
          <w:lang w:val="en-US"/>
        </w:rPr>
      </w:pPr>
    </w:p>
    <w:sectPr>
      <w:pgSz w:w="11906" w:h="16838"/>
      <w:pgMar w:top="85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26"/>
  <w:defaultTabStop w:val="1296"/>
  <w:hyphenationZone w:val="396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1812</Characters>
  <Application>Microsoft Office Word</Application>
  <DocSecurity>4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2021-02-17T11:53:00Z</dcterms:created>
  <dc:creator>Rimantas</dc:creator>
  <lastModifiedBy>adlibuser</lastModifiedBy>
  <lastPrinted>2019-05-02T13:47:00Z</lastPrinted>
  <dcterms:modified xsi:type="dcterms:W3CDTF">2021-02-17T11:53:00Z</dcterms:modified>
  <revision>2</revision>
</coreProperties>
</file>