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ind w:right="43"/>
        <w:outlineLvl w:val="1"/>
        <w:rPr>
          <w:b/>
        </w:rPr>
      </w:pPr>
    </w:p>
    <w:p>
      <w:pPr>
        <w:keepNext/>
        <w:spacing w:line="360" w:lineRule="auto"/>
        <w:ind w:right="43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ind w:right="184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ind w:right="184"/>
        <w:jc w:val="center"/>
        <w:rPr>
          <w:sz w:val="20"/>
        </w:rPr>
      </w:pPr>
    </w:p>
    <w:p>
      <w:pPr>
        <w:ind w:right="184"/>
        <w:jc w:val="center"/>
        <w:rPr>
          <w:sz w:val="20"/>
        </w:rPr>
      </w:pPr>
    </w:p>
    <w:p>
      <w:pPr>
        <w:keepNext/>
        <w:spacing w:line="360" w:lineRule="auto"/>
        <w:ind w:right="184"/>
        <w:jc w:val="center"/>
        <w:rPr>
          <w:b/>
          <w:bCs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ind w:right="184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 xml:space="preserve">DĖL SAVIVALDYBĖS BŪSTŲ pardavimo </w:t>
      </w:r>
    </w:p>
    <w:p>
      <w:pPr>
        <w:spacing w:line="360" w:lineRule="auto"/>
        <w:ind w:right="184"/>
        <w:jc w:val="center"/>
        <w:rPr>
          <w:b/>
          <w:caps/>
          <w:lang w:val="en-US"/>
        </w:rPr>
      </w:pPr>
    </w:p>
    <w:p>
      <w:pPr>
        <w:ind w:right="184"/>
        <w:jc w:val="center"/>
      </w:pPr>
      <w:r>
        <w:t>2015 m. lapkričio 18 d. Nr. (1.3)-T1-241</w:t>
      </w:r>
    </w:p>
    <w:p>
      <w:pPr>
        <w:keepNext/>
        <w:spacing w:line="360" w:lineRule="auto"/>
        <w:ind w:right="184"/>
        <w:jc w:val="center"/>
        <w:outlineLvl w:val="5"/>
      </w:pPr>
      <w:r>
        <w:t>Prienai</w:t>
      </w:r>
    </w:p>
    <w:p>
      <w:pPr>
        <w:spacing w:line="360" w:lineRule="auto"/>
        <w:ind w:right="184"/>
      </w:pPr>
    </w:p>
    <w:p>
      <w:pPr>
        <w:spacing w:line="360" w:lineRule="auto"/>
        <w:ind w:right="43" w:firstLine="851"/>
        <w:jc w:val="both"/>
      </w:pPr>
      <w:r>
        <w:t xml:space="preserve">Vadovaudamasi Lietuvos Respublikos paramos būstui įsigyti ar išsinuomoti įstatymo 5 straipsnio 6 dalimi, 24 straipsnio 2 dalies 5 punktu, 25 straipsniu ir Prienų rajono savivaldybės tarybos 2015 m. gegužės 28 d. sprendimu Nr. T3-126 „Dėl parduodamų Prienų rajono savivaldybės būstų ir pagalbinio ūkio paskirties pastatų sąrašo patvirtinimo“ ir atsižvelgdama į  Algio Vilimo 2015-09-07 prašymą ir Janinos Mickevičienės 2015-09-17 prašymą, Prienų rajono savivaldybės     taryba n u s p r e n d ž i a:</w:t>
      </w:r>
    </w:p>
    <w:p>
      <w:pPr>
        <w:spacing w:line="360" w:lineRule="auto"/>
        <w:ind w:right="43" w:firstLine="851"/>
        <w:jc w:val="both"/>
      </w:pPr>
      <w:r>
        <w:t>1</w:t>
      </w:r>
      <w:r>
        <w:t xml:space="preserve">. Parduoti Prienų rajono savivaldybės būstus šiems nuomininkams: </w:t>
      </w:r>
    </w:p>
    <w:p>
      <w:pPr>
        <w:spacing w:line="360" w:lineRule="auto"/>
        <w:ind w:right="43" w:firstLine="851"/>
        <w:jc w:val="both"/>
        <w:rPr>
          <w:lang w:val="en-US"/>
        </w:rPr>
      </w:pPr>
      <w:r>
        <w:rPr>
          <w:lang w:val="en-US"/>
        </w:rPr>
        <w:t>1.1</w:t>
      </w:r>
      <w:r>
        <w:rPr>
          <w:lang w:val="en-US"/>
        </w:rPr>
        <w:t>. Algiui Vilimui – 56,69 kv. m bendro ploto butą Kęstučio g. 73-10, Prienų m. (unikalus Nr. 6997-2000-7019:0050);</w:t>
      </w:r>
    </w:p>
    <w:p>
      <w:pPr>
        <w:spacing w:line="360" w:lineRule="auto"/>
        <w:ind w:right="43" w:firstLine="851"/>
        <w:jc w:val="both"/>
        <w:rPr>
          <w:lang w:val="en-US"/>
        </w:rPr>
      </w:pPr>
      <w:r>
        <w:rPr>
          <w:lang w:val="en-US"/>
        </w:rPr>
        <w:t>1.2</w:t>
      </w:r>
      <w:r>
        <w:rPr>
          <w:lang w:val="en-US"/>
        </w:rPr>
        <w:t xml:space="preserve">. Janinai Mickevičienei – 49,93 kv. m bendro ploto butą Stadiono g. 6-46, Prienų m. (unikalus Nr. 6997-9000-6010:0041). </w:t>
      </w:r>
    </w:p>
    <w:p>
      <w:pPr>
        <w:spacing w:line="360" w:lineRule="auto"/>
        <w:ind w:right="43" w:firstLine="868"/>
        <w:jc w:val="both"/>
        <w:rPr>
          <w:szCs w:val="24"/>
        </w:rPr>
      </w:pPr>
      <w:r>
        <w:rPr>
          <w:caps/>
          <w:szCs w:val="24"/>
        </w:rPr>
        <w:t>2</w:t>
      </w:r>
      <w:r>
        <w:rPr>
          <w:caps/>
          <w:szCs w:val="24"/>
        </w:rPr>
        <w:t>.</w:t>
      </w:r>
      <w:r>
        <w:rPr>
          <w:b/>
          <w:caps/>
          <w:sz w:val="20"/>
        </w:rPr>
        <w:t xml:space="preserve"> </w:t>
      </w:r>
      <w:r>
        <w:rPr>
          <w:szCs w:val="24"/>
        </w:rPr>
        <w:t>Patvirtinti šias sprendimo 1 punkte nurodytų būstų pardavimo kainas:</w:t>
      </w:r>
    </w:p>
    <w:p>
      <w:pPr>
        <w:spacing w:line="360" w:lineRule="auto"/>
        <w:ind w:right="43" w:firstLine="877"/>
        <w:jc w:val="both"/>
        <w:rPr>
          <w:lang w:val="en-US"/>
        </w:rPr>
      </w:pPr>
      <w:r>
        <w:rPr>
          <w:lang w:val="en-US"/>
        </w:rPr>
        <w:t>2.1</w:t>
      </w:r>
      <w:r>
        <w:rPr>
          <w:lang w:val="en-US"/>
        </w:rPr>
        <w:t>. Buto Kęstučio g. 73-10, Prienų m., unikalus Nr. 6997-2000-7019:0050, – 12920,52 Eur (dvylika tūkstančių devyni šimtai dvidešimt eurų 52 centai);</w:t>
      </w:r>
    </w:p>
    <w:p>
      <w:pPr>
        <w:spacing w:line="360" w:lineRule="auto"/>
        <w:ind w:right="43" w:firstLine="939"/>
        <w:jc w:val="both"/>
        <w:rPr>
          <w:lang w:val="en-US"/>
        </w:rPr>
      </w:pPr>
      <w:r>
        <w:rPr>
          <w:lang w:val="en-US"/>
        </w:rPr>
        <w:t>2.2</w:t>
      </w:r>
      <w:r>
        <w:rPr>
          <w:lang w:val="en-US"/>
        </w:rPr>
        <w:t>. Buto Stadiono g. 6-46, Prienų m., unikalus Nr. 6997-9000-6010:0041, – 9218,08 Eur (devyni tūkstančiai du šimtai aštuoniolika eurų 8 centai).</w:t>
      </w:r>
    </w:p>
    <w:p>
      <w:pPr>
        <w:spacing w:line="360" w:lineRule="auto"/>
        <w:ind w:firstLine="851"/>
        <w:jc w:val="both"/>
      </w:pPr>
      <w:r>
        <w:t>Šis sprendimas gali būti skundžiamas Lietuvos Respublikos administracinių bylų teisenos įstatymo nustatyta tvarka.</w:t>
      </w:r>
    </w:p>
    <w:p>
      <w:pPr>
        <w:spacing w:line="360" w:lineRule="auto"/>
        <w:ind w:firstLine="851"/>
        <w:jc w:val="both"/>
      </w:pPr>
    </w:p>
    <w:p>
      <w:pPr>
        <w:spacing w:line="360" w:lineRule="auto"/>
        <w:ind w:firstLine="851"/>
        <w:jc w:val="both"/>
      </w:pPr>
    </w:p>
    <w:p>
      <w:pPr>
        <w:spacing w:line="360" w:lineRule="auto"/>
        <w:ind w:right="43"/>
        <w:rPr>
          <w:szCs w:val="24"/>
        </w:rPr>
      </w:pPr>
      <w:r>
        <w:rPr>
          <w:szCs w:val="24"/>
        </w:rPr>
        <w:t xml:space="preserve">Savivaldybės meras </w:t>
        <w:tab/>
        <w:tab/>
        <w:tab/>
        <w:tab/>
        <w:tab/>
        <w:t xml:space="preserve">                   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1418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1276</Characters>
  <Application>Microsoft Office Word</Application>
  <DocSecurity>4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TRUMPALAIKĖS VAIKO GLOBOS IR PRIEŽIŪROS VŠĮ PRIENŲ LIGONINĖJE PROJEKTO PATVIRTINIMO</vt:lpstr>
    </vt:vector>
  </TitlesOfParts>
  <Company>Savivaldybė</Company>
  <LinksUpToDate>false</LinksUpToDate>
  <CharactersWithSpaces>1464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2015-11-19T14:15:00Z</dcterms:created>
  <dc:creator>Birutė</dc:creator>
  <lastModifiedBy>CLUSadmin</lastModifiedBy>
  <lastPrinted>2015-11-16T09:07:00Z</lastPrinted>
  <dcterms:modified xsi:type="dcterms:W3CDTF">2015-11-19T14:15:00Z</dcterms:modified>
  <revision>2</revision>
  <dc:title>DĖL TRUMPALAIKĖS VAIKO GLOBOS IR PRIEŽIŪROS VŠĮ PRIENŲ LIGONINĖJE PROJEKTO PATVIRTINIMO</dc:title>
</coreProperties>
</file>