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e615639e1842b0a4c5fca92f240ffd"/>
        <w:lock w:val="sdtLocked"/>
        <w:richText/>
      </w:sdtPr>
      <w:sdtContent>
        <w:p>
          <w:pPr>
            <w:tabs>
              <w:tab w:val="left" w:pos="6732"/>
            </w:tabs>
            <w:ind w:firstLine="6732"/>
            <w:rPr>
              <w:szCs w:val="24"/>
            </w:rPr>
          </w:pPr>
          <w:r>
            <w:rPr>
              <w:szCs w:val="24"/>
            </w:rPr>
            <w:t>Projektas</w:t>
          </w:r>
        </w:p>
        <w:p>
          <w:pPr>
            <w:tabs>
              <w:tab w:val="left" w:pos="6732"/>
            </w:tabs>
            <w:ind w:firstLine="6732"/>
            <w:rPr>
              <w:szCs w:val="24"/>
            </w:rPr>
          </w:pPr>
          <w:r>
            <w:rPr>
              <w:szCs w:val="24"/>
            </w:rPr>
            <w:t>2024-09-23</w:t>
          </w:r>
        </w:p>
        <w:p>
          <w:pPr>
            <w:tabs>
              <w:tab w:val="left" w:pos="6732"/>
            </w:tabs>
            <w:ind w:firstLine="6732"/>
            <w:rPr>
              <w:szCs w:val="24"/>
            </w:rPr>
          </w:pPr>
          <w:r>
            <w:rPr>
              <w:szCs w:val="24"/>
            </w:rPr>
            <w:t>Nr. TSP-</w:t>
          </w:r>
        </w:p>
        <w:p>
          <w:pPr>
            <w:rPr>
              <w:b/>
              <w:bCs/>
              <w:sz w:val="20"/>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„VIETINĖS REIKŠMĖS KELIO RD0021 PRIVAŽIAVIMAS PRIE KAREIVINIŲ NUO KELIO A9, SUTAMPANČIO SU LINKAIČIŲ G., KARČEMŲ K., RADVILIŠKIO R. SAV., RUOŽO NUO 0,016 KM IKI 1,166 M. KAPITALINIS REMONTAS</w:t>
          </w:r>
          <w:r>
            <w:rPr>
              <w:b/>
              <w:bCs/>
              <w:iCs/>
              <w:szCs w:val="24"/>
            </w:rPr>
            <w:t>”</w:t>
          </w:r>
          <w:r>
            <w:rPr>
              <w:b/>
              <w:bCs/>
              <w:szCs w:val="24"/>
            </w:rPr>
            <w:t xml:space="preserve"> ĮGYVENDINIMUI IR LĖŠŲ </w:t>
          </w:r>
          <w:r>
            <w:rPr>
              <w:b/>
              <w:bCs/>
              <w:caps/>
              <w:szCs w:val="24"/>
            </w:rPr>
            <w:t>skyrimo</w:t>
          </w:r>
        </w:p>
        <w:p>
          <w:pPr>
            <w:jc w:val="center"/>
            <w:rPr>
              <w:b/>
              <w:bCs/>
              <w:szCs w:val="24"/>
            </w:rPr>
          </w:pPr>
        </w:p>
        <w:p>
          <w:pPr>
            <w:jc w:val="center"/>
            <w:rPr>
              <w:szCs w:val="24"/>
            </w:rPr>
          </w:pPr>
          <w:r>
            <w:rPr>
              <w:szCs w:val="24"/>
            </w:rPr>
            <w:t>2024 m. spalio 10 d. Nr. T-</w:t>
          </w:r>
        </w:p>
        <w:p>
          <w:pPr>
            <w:jc w:val="center"/>
            <w:rPr>
              <w:szCs w:val="24"/>
            </w:rPr>
          </w:pPr>
          <w:r>
            <w:rPr>
              <w:szCs w:val="24"/>
            </w:rPr>
            <w:t>Radviliškis</w:t>
          </w:r>
        </w:p>
        <w:p>
          <w:pPr>
            <w:jc w:val="both"/>
            <w:rPr>
              <w:szCs w:val="24"/>
            </w:rPr>
          </w:pPr>
        </w:p>
        <w:sdt>
          <w:sdtPr>
            <w:alias w:val="preambule"/>
            <w:tag w:val="part_8e8f6b65f91644f59bd2394122f01f9a"/>
            <w:lock w:val="sdtLocked"/>
            <w:richText/>
          </w:sdtPr>
          <w:sdtContent>
            <w:p>
              <w:pPr>
                <w:ind w:firstLine="720"/>
                <w:jc w:val="both"/>
                <w:rPr>
                  <w:spacing w:val="50"/>
                  <w:szCs w:val="24"/>
                </w:rPr>
              </w:pPr>
              <w:r>
                <w:rPr>
                  <w:szCs w:val="24"/>
                </w:rPr>
                <w:t xml:space="preserve">Vadovaudamasi Lietuvos Respublikos vietos savivaldos įstatymo 6 straipsnio 32 punktu, 15 straipsnio 4 dalimi, </w:t>
              </w:r>
              <w:r>
                <w:rPr>
                  <w:color w:val="000000"/>
                  <w:szCs w:val="24"/>
                </w:rPr>
                <w:t>Kelių priežiūros ir plėtros programos finansavimo lėšų naudojimo tvarkos aprašo, patvirtinto Lietuvos Respublikos Vyriausybės 2005 m. balandžio 21 d. nutarimu Nr. 447 „Dėl Lietuvos Respublikos kelių priežiūros ir plėtros programos finansavimo įstatymo įgyvendinimo“ 10.4 papunkčiu</w:t>
              </w:r>
              <w:r>
                <w:rPr>
                  <w:szCs w:val="24"/>
                </w:rPr>
                <w:t xml:space="preserve">, Radviliškio rajono savivaldybės taryba </w:t>
              </w:r>
              <w:r>
                <w:rPr>
                  <w:spacing w:val="50"/>
                  <w:szCs w:val="24"/>
                </w:rPr>
                <w:t>nusprendži</w:t>
              </w:r>
              <w:r>
                <w:rPr>
                  <w:szCs w:val="24"/>
                </w:rPr>
                <w:t>a:</w:t>
              </w:r>
            </w:p>
          </w:sdtContent>
        </w:sdt>
        <w:sdt>
          <w:sdtPr>
            <w:alias w:val="1 p."/>
            <w:tag w:val="part_a2ebda5034114bedbd2f7ac2f409a63f"/>
            <w:lock w:val="sdtLocked"/>
            <w:richText/>
          </w:sdtPr>
          <w:sdtContent>
            <w:p>
              <w:pPr>
                <w:tabs>
                  <w:tab w:val="left" w:pos="993"/>
                </w:tabs>
                <w:ind w:firstLine="720"/>
                <w:jc w:val="both"/>
                <w:rPr>
                  <w:szCs w:val="24"/>
                </w:rPr>
              </w:pPr>
              <w:sdt>
                <w:sdtPr>
                  <w:alias w:val="Numeris"/>
                  <w:tag w:val="nr_a2ebda5034114bedbd2f7ac2f409a63f"/>
                  <w:lock w:val="sdtLocked"/>
                  <w:richText/>
                </w:sdtPr>
                <w:sdtContent>
                  <w:r>
                    <w:rPr>
                      <w:szCs w:val="24"/>
                    </w:rPr>
                    <w:t>1</w:t>
                  </w:r>
                </w:sdtContent>
              </w:sdt>
              <w:r>
                <w:rPr>
                  <w:szCs w:val="24"/>
                </w:rPr>
                <w:t>.</w:t>
                <w:tab/>
                <w:t>Pritarti projekto „Vietinės reikšmės kelio RD0021 privažiavimas prie kareivinių nuo kelio A9, sutampančio su Linkaičių g., Karčemų k., Radviliškio r. sav., ruožo nuo 0,016 km iki 1,166 m. kapitalinis remontas” įgyvendinimui (toliau – Projektas).</w:t>
              </w:r>
            </w:p>
          </w:sdtContent>
        </w:sdt>
        <w:sdt>
          <w:sdtPr>
            <w:alias w:val="2 p."/>
            <w:tag w:val="part_d6845d9900c84546b0a2d5578865b570"/>
            <w:lock w:val="sdtLocked"/>
            <w:richText/>
          </w:sdtPr>
          <w:sdtContent>
            <w:p>
              <w:pPr>
                <w:tabs>
                  <w:tab w:val="left" w:pos="0"/>
                  <w:tab w:val="left" w:pos="993"/>
                </w:tabs>
                <w:ind w:firstLine="709"/>
                <w:jc w:val="both"/>
                <w:rPr>
                  <w:szCs w:val="24"/>
                </w:rPr>
              </w:pPr>
              <w:sdt>
                <w:sdtPr>
                  <w:alias w:val="Numeris"/>
                  <w:tag w:val="nr_d6845d9900c84546b0a2d5578865b570"/>
                  <w:lock w:val="sdtLocked"/>
                  <w:richText/>
                </w:sdtPr>
                <w:sdtContent>
                  <w:r>
                    <w:rPr>
                      <w:szCs w:val="24"/>
                    </w:rPr>
                    <w:t>2</w:t>
                  </w:r>
                </w:sdtContent>
              </w:sdt>
              <w:r>
                <w:rPr>
                  <w:szCs w:val="24"/>
                </w:rPr>
                <w:t>.</w:t>
                <w:tab/>
                <w:t>Prisidėti Radviliškio rajono savivaldybės biudžeto lėšomis 10 proc. visų reikalingų būtinų išlaidų 1 punkte nurodyto Projekto vykdymui.</w:t>
              </w:r>
            </w:p>
            <w:p>
              <w:pPr>
                <w:ind w:firstLine="720"/>
                <w:jc w:val="both"/>
                <w:rPr>
                  <w:szCs w:val="24"/>
                </w:rPr>
              </w:pPr>
            </w:p>
            <w:p>
              <w:pPr>
                <w:ind w:firstLine="720"/>
                <w:jc w:val="both"/>
                <w:rPr>
                  <w:szCs w:val="24"/>
                </w:rPr>
              </w:pPr>
            </w:p>
            <w:p>
              <w:pPr>
                <w:ind w:firstLine="720"/>
                <w:jc w:val="both"/>
                <w:rPr>
                  <w:szCs w:val="24"/>
                </w:rPr>
              </w:pPr>
            </w:p>
            <w:p>
              <w:pPr>
                <w:tabs>
                  <w:tab w:val="left" w:pos="7560"/>
                </w:tabs>
                <w:rPr>
                  <w:szCs w:val="24"/>
                </w:rPr>
              </w:pPr>
              <w:r>
                <w:rPr>
                  <w:szCs w:val="24"/>
                </w:rPr>
                <w:t xml:space="preserve">Savivaldybės meras                                                                                        Kazimieras Račkauskis</w:t>
              </w:r>
            </w:p>
            <w:p>
              <w:pPr>
                <w:ind w:firstLine="720"/>
                <w:jc w:val="both"/>
                <w:rPr>
                  <w:sz w:val="20"/>
                </w:rPr>
              </w:pPr>
            </w:p>
            <w:p>
              <w:pPr>
                <w:rPr>
                  <w:szCs w:val="24"/>
                </w:rPr>
              </w:pPr>
              <w:r>
                <w:rPr>
                  <w:szCs w:val="24"/>
                </w:rPr>
                <w:br w:type="page"/>
              </w:r>
            </w:p>
          </w:sdtContent>
        </w:sdt>
        <w:sdt>
          <w:sdtPr>
            <w:alias w:val="skirsnis"/>
            <w:tag w:val="part_fb2b6f3de4f14755bb5955119cb99c73"/>
            <w:lock w:val="sdtLocked"/>
            <w:richText/>
          </w:sdtPr>
          <w:sdtContent>
            <w:sdt>
              <w:sdtPr>
                <w:alias w:val="Pavadinimas"/>
                <w:tag w:val="title_fb2b6f3de4f14755bb5955119cb99c73"/>
                <w:lock w:val="sdtLocked"/>
                <w:richText/>
              </w:sdtPr>
              <w:sdtContent>
                <w:p>
                  <w:pPr>
                    <w:jc w:val="center"/>
                    <w:rPr>
                      <w:b/>
                      <w:szCs w:val="24"/>
                    </w:rPr>
                  </w:pPr>
                  <w:r>
                    <w:rPr>
                      <w:b/>
                      <w:szCs w:val="24"/>
                    </w:rPr>
                    <w:t>RADVILIŠKIO RAJONO SAVIVALDYBĖS TARYBOS SPRENDIMO PROJEKTO</w:t>
                  </w:r>
                </w:p>
                <w:p>
                  <w:pPr>
                    <w:jc w:val="center"/>
                    <w:rPr>
                      <w:b/>
                      <w:caps/>
                      <w:szCs w:val="24"/>
                    </w:rPr>
                  </w:pPr>
                  <w:r>
                    <w:rPr>
                      <w:b/>
                      <w:bCs/>
                      <w:szCs w:val="24"/>
                    </w:rPr>
                    <w:t>„VIETINĖS REIKŠMĖS KELIO RD0021 PRIVAŽIAVIMAS PRIE KAREIVINIŲ NUO KELIO A9, SUTAMPANČIO SU LINKAIČIŲ G. KARČEMŲ K. RADVILIŠKIO R. SAV., RUOŽO NUO 0,016 KM IKI 1,166 M. KAPITALINIS REMONTAS</w:t>
                  </w:r>
                  <w:r>
                    <w:rPr>
                      <w:b/>
                      <w:bCs/>
                      <w:iCs/>
                      <w:szCs w:val="24"/>
                    </w:rPr>
                    <w:t>”</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2024-09-23</w:t>
              </w:r>
            </w:p>
            <w:p>
              <w:pPr>
                <w:jc w:val="center"/>
                <w:rPr>
                  <w:szCs w:val="24"/>
                </w:rPr>
              </w:pPr>
              <w:r>
                <w:rPr>
                  <w:szCs w:val="24"/>
                </w:rPr>
                <w:t>Radviliškis</w:t>
              </w:r>
            </w:p>
            <w:p>
              <w:pPr>
                <w:rPr>
                  <w:szCs w:val="24"/>
                </w:rPr>
              </w:pPr>
            </w:p>
            <w:sdt>
              <w:sdtPr>
                <w:alias w:val="1 p."/>
                <w:tag w:val="part_c86b31348599490db2e319a0225f2306"/>
                <w:lock w:val="sdtLocked"/>
                <w:richText/>
              </w:sdtPr>
              <w:sdtContent>
                <w:p>
                  <w:pPr>
                    <w:tabs>
                      <w:tab w:val="left" w:pos="993"/>
                      <w:tab w:val="left" w:pos="1276"/>
                    </w:tabs>
                    <w:suppressAutoHyphens/>
                    <w:spacing w:line="276" w:lineRule="auto"/>
                    <w:ind w:firstLine="709"/>
                    <w:jc w:val="both"/>
                    <w:rPr>
                      <w:shd w:val="clear" w:color="auto" w:fill="FFFFFF"/>
                      <w:lang w:eastAsia="ar-SA"/>
                    </w:rPr>
                  </w:pPr>
                  <w:sdt>
                    <w:sdtPr>
                      <w:alias w:val="Numeris"/>
                      <w:tag w:val="nr_c86b31348599490db2e319a0225f2306"/>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2023 m. birželio mėn. Lietuvos Respublikos krašto apsaugos ministerija kreipėsi į Radviliškio rajono savivaldybę dėl Gražionių kadastro vietovėje, Linkaičių kaime, Arsenalo gatvėje 7, vystomos karinės infrastruktūros. Ministerija paaiškino, kad siekiant užtikrinti karinius reikalavimus atitinkantį patekimą į minėtą karinę teritoriją, reikia rekonstruoti nuo kelio Nr. E272 (Vilnius–Panevėžys–Šiauliai–Palanga–Klaipėda), esančio Radviliškio rajono savivaldybėje, iki minėtos karinės teritorijos vedantį kelią – Linkaičių gatvę. Vadovaudamiesi Kelių priežiūros ir plėtros programos finansavimo lėšų naudojimo tvarkos aprašo, patvirtinto Lietuvos Respublikos Vyriausybės 2005 m. balandžio 21 d. nutarimu Nr. 447 „Dėl Lietuvos Respublikos kelių priežiūros ir plėtros programos finansavimo įstatymo įgyvendinimo“, 11 punktu ir atsižvelgdami į tai, kad minėtas  kelias veda į krašto apsaugos objektą, ministerija pasiūlė jį įrašyti į savivaldybės prioritetinių vietinės reikšmės kelių sąrašą ir kreiptis į Lietuvos Respublikos susisiekimo ministeriją dėl šio susisiekimo infrastruktūros objekto įrašymo į valstybei svarbių vietinės reikšmės kelių sąrašą.</w:t>
                  </w:r>
                </w:p>
                <w:p>
                  <w:pPr>
                    <w:spacing w:line="276" w:lineRule="auto"/>
                    <w:ind w:firstLine="709"/>
                    <w:jc w:val="both"/>
                    <w:rPr>
                      <w:szCs w:val="24"/>
                    </w:rPr>
                  </w:pPr>
                  <w:r>
                    <w:rPr>
                      <w:szCs w:val="24"/>
                    </w:rPr>
                    <w:t>Savivaldybė atsižvelgdama į ministerijos prašymą Radviliškio rajono savivaldybės tarybos 2024 m. vasario 1 d. sprendimu Nr. T-266 „Dėl Radviliškio rajono savivaldybės susisiekimo komunikacijų 2024–2026 m. prioritetinių objektų sąrašų patvirtinimo“ įtraukė vietinės reikšmės kelio RD0021 privažiavimas prie kareivinių nuo kelio A9, sutampančio su Linkaičių g. Karčemų k. Radviliškio r. sav., ruožo nuo 0,016 km iki 1,166 m. tvarkymą (kapitalinį remontą) susisiekimo komunikacijų tvarkymo prioritetinę eilę. Paraiška LR susisiekimo ministerijai finansuoti šitą projektą turi būti pateikta iki šių metų rugsėjo 30 d., o šis sprendimas – jį priėmus.</w:t>
                  </w:r>
                </w:p>
              </w:sdtContent>
            </w:sdt>
            <w:sdt>
              <w:sdtPr>
                <w:alias w:val="2 p."/>
                <w:tag w:val="part_517dbfe0216e4d61b0ab2495b7ba0bba"/>
                <w:lock w:val="sdtLocked"/>
                <w:richText/>
              </w:sdtPr>
              <w:sdtContent>
                <w:p>
                  <w:pPr>
                    <w:suppressAutoHyphens/>
                    <w:spacing w:line="276" w:lineRule="auto"/>
                    <w:ind w:left="1040" w:hanging="360"/>
                    <w:jc w:val="both"/>
                    <w:rPr>
                      <w:szCs w:val="24"/>
                    </w:rPr>
                  </w:pPr>
                  <w:sdt>
                    <w:sdtPr>
                      <w:alias w:val="Numeris"/>
                      <w:tag w:val="nr_517dbfe0216e4d61b0ab2495b7ba0bba"/>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Projekto iniciatorius – Radviliškio rajono savivaldybės administracija, rengėjas – Radviliškio rajono savivaldybės administracijos Statybos ir viešosios tvarkos skyrius.</w:t>
                  </w:r>
                </w:p>
              </w:sdtContent>
            </w:sdt>
            <w:sdt>
              <w:sdtPr>
                <w:alias w:val="3 p."/>
                <w:tag w:val="part_fecfe442b9554beab00ebc3ab1a3810b"/>
                <w:lock w:val="sdtLocked"/>
                <w:richText/>
              </w:sdtPr>
              <w:sdtContent>
                <w:p>
                  <w:pPr>
                    <w:suppressAutoHyphens/>
                    <w:spacing w:line="276" w:lineRule="auto"/>
                    <w:ind w:left="1040" w:hanging="360"/>
                    <w:jc w:val="both"/>
                    <w:rPr>
                      <w:szCs w:val="24"/>
                    </w:rPr>
                  </w:pPr>
                  <w:sdt>
                    <w:sdtPr>
                      <w:alias w:val="Numeris"/>
                      <w:tag w:val="nr_fecfe442b9554beab00ebc3ab1a3810b"/>
                      <w:lock w:val="sdtLocked"/>
                      <w:richText/>
                    </w:sdtPr>
                    <w:sdtContent>
                      <w:r>
                        <w:rPr>
                          <w:b/>
                          <w:szCs w:val="24"/>
                        </w:rPr>
                        <w:t>3</w:t>
                      </w:r>
                    </w:sdtContent>
                  </w:sdt>
                  <w:r>
                    <w:rPr>
                      <w:b/>
                      <w:szCs w:val="24"/>
                    </w:rPr>
                    <w:t>.</w:t>
                    <w:tab/>
                    <w:t>Kaip šiuo metu yra reguliuojami sprendimo projekte aptarti teisiniai santykiai.</w:t>
                  </w:r>
                </w:p>
                <w:p>
                  <w:pPr>
                    <w:tabs>
                      <w:tab w:val="left" w:pos="855"/>
                    </w:tabs>
                    <w:spacing w:line="276" w:lineRule="auto"/>
                    <w:ind w:firstLine="680"/>
                    <w:jc w:val="both"/>
                    <w:rPr>
                      <w:color w:val="000000"/>
                      <w:szCs w:val="24"/>
                    </w:rPr>
                  </w:pPr>
                  <w:r>
                    <w:rPr>
                      <w:color w:val="000000"/>
                      <w:szCs w:val="24"/>
                    </w:rPr>
                    <w:t>Kelių priežiūros ir plėtros programos finansavimo įstatymo 9 straipsnyje nustatytos veiklos finansuoti, iš kurių ir valstybei svarbiems vietinės reikšmės kelių objektams finansuoti pirmaisiais iš trejų Kelių priežiūros ir plėtros Programos finansavimo lėšų naudojimo sąmatos metų, kurios gali būti paskirstomos Susisiekimo ministerijos sudarytos komisijos sprendimu ir vietinės reikšmės kelių objektams, vedantiems į krašto apsaugos sistemos objektus.</w:t>
                  </w:r>
                </w:p>
              </w:sdtContent>
            </w:sdt>
            <w:sdt>
              <w:sdtPr>
                <w:alias w:val="4 p."/>
                <w:tag w:val="part_a54628aef84b49d6ac668e910cc087b3"/>
                <w:lock w:val="sdtLocked"/>
                <w:richText/>
              </w:sdtPr>
              <w:sdtContent>
                <w:p>
                  <w:pPr>
                    <w:tabs>
                      <w:tab w:val="left" w:pos="855"/>
                    </w:tabs>
                    <w:spacing w:line="276" w:lineRule="auto"/>
                    <w:ind w:firstLine="680"/>
                    <w:jc w:val="both"/>
                    <w:rPr>
                      <w:color w:val="000000"/>
                      <w:szCs w:val="24"/>
                    </w:rPr>
                  </w:pPr>
                  <w:sdt>
                    <w:sdtPr>
                      <w:alias w:val="Numeris"/>
                      <w:tag w:val="nr_a54628aef84b49d6ac668e910cc087b3"/>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 xml:space="preserve">Naujos teisinio reguliavimo nuostatos nesiūlomos. Teigiamas rezultatas – savivaldybės  susisiekimo infrastruktūros pagerinimas </w:t>
                  </w:r>
                </w:p>
              </w:sdtContent>
            </w:sdt>
            <w:sdt>
              <w:sdtPr>
                <w:alias w:val="5 p."/>
                <w:tag w:val="part_5fe7a9af520d4642b31548d914e3856c"/>
                <w:lock w:val="sdtLocked"/>
                <w:richText/>
              </w:sdtPr>
              <w:sdtContent>
                <w:p>
                  <w:pPr>
                    <w:spacing w:line="276" w:lineRule="auto"/>
                    <w:ind w:firstLine="680"/>
                    <w:jc w:val="both"/>
                    <w:rPr>
                      <w:b/>
                      <w:bCs/>
                      <w:szCs w:val="24"/>
                    </w:rPr>
                  </w:pPr>
                  <w:sdt>
                    <w:sdtPr>
                      <w:alias w:val="Numeris"/>
                      <w:tag w:val="nr_5fe7a9af520d4642b31548d914e3856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53d1e9e197214e4ead11dcab26dcb504"/>
                <w:lock w:val="sdtLocked"/>
                <w:richText/>
              </w:sdtPr>
              <w:sdtContent>
                <w:p>
                  <w:pPr>
                    <w:spacing w:line="276" w:lineRule="auto"/>
                    <w:ind w:firstLine="680"/>
                    <w:jc w:val="both"/>
                    <w:rPr>
                      <w:szCs w:val="24"/>
                    </w:rPr>
                  </w:pPr>
                  <w:sdt>
                    <w:sdtPr>
                      <w:alias w:val="Numeris"/>
                      <w:tag w:val="nr_53d1e9e197214e4ead11dcab26dcb50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172e54fad394467196400d2c70714930"/>
                <w:lock w:val="sdtLocked"/>
                <w:richText/>
              </w:sdtPr>
              <w:sdtContent>
                <w:p>
                  <w:pPr>
                    <w:tabs>
                      <w:tab w:val="left" w:pos="855"/>
                    </w:tabs>
                    <w:spacing w:line="276" w:lineRule="auto"/>
                    <w:ind w:firstLine="680"/>
                    <w:jc w:val="both"/>
                    <w:rPr>
                      <w:szCs w:val="24"/>
                      <w:shd w:val="clear" w:color="auto" w:fill="FFFFFF"/>
                    </w:rPr>
                  </w:pPr>
                  <w:sdt>
                    <w:sdtPr>
                      <w:alias w:val="Numeris"/>
                      <w:tag w:val="nr_172e54fad394467196400d2c7071493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szCs w:val="24"/>
                    </w:rPr>
                  </w:pPr>
                  <w:r>
                    <w:rPr>
                      <w:szCs w:val="24"/>
                      <w:shd w:val="clear" w:color="auto" w:fill="FFFFFF"/>
                    </w:rPr>
                    <w:t>Šiuo metu skaičiuojamoji projekto vertė yra 1</w:t>
                  </w:r>
                  <w:r>
                    <w:rPr>
                      <w:szCs w:val="24"/>
                    </w:rPr>
                    <w:t>152,7 tūkst. Eur. Savivaldybės biudžeto dalis būtų iki 115,3 tūkst. Eur, Kelių priežiūros ir plėtros programos lėšos 1 037,4 tūkst. Eur. Projekto vertė gali pasikeisti, atlikus rangos darbų viešųjų pirkimų procedūras.</w:t>
                  </w:r>
                </w:p>
              </w:sdtContent>
            </w:sdt>
            <w:sdt>
              <w:sdtPr>
                <w:alias w:val="8 p."/>
                <w:tag w:val="part_4f2a022b464f4206b40ad4a8874e8385"/>
                <w:lock w:val="sdtLocked"/>
                <w:richText/>
              </w:sdtPr>
              <w:sdtContent>
                <w:p>
                  <w:pPr>
                    <w:tabs>
                      <w:tab w:val="left" w:pos="1200"/>
                    </w:tabs>
                    <w:spacing w:line="276" w:lineRule="auto"/>
                    <w:ind w:firstLine="680"/>
                    <w:jc w:val="both"/>
                    <w:rPr>
                      <w:b/>
                      <w:color w:val="000000"/>
                      <w:szCs w:val="24"/>
                    </w:rPr>
                  </w:pPr>
                  <w:sdt>
                    <w:sdtPr>
                      <w:alias w:val="Numeris"/>
                      <w:tag w:val="nr_4f2a022b464f4206b40ad4a8874e8385"/>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afed3e25c1774df5bd5e478141cb6f1e"/>
                <w:lock w:val="sdtLocked"/>
                <w:richText/>
              </w:sdtPr>
              <w:sdtContent>
                <w:p>
                  <w:pPr>
                    <w:tabs>
                      <w:tab w:val="left" w:pos="1200"/>
                    </w:tabs>
                    <w:spacing w:line="276" w:lineRule="auto"/>
                    <w:ind w:firstLine="680"/>
                    <w:jc w:val="both"/>
                    <w:rPr>
                      <w:b/>
                      <w:szCs w:val="24"/>
                    </w:rPr>
                  </w:pPr>
                  <w:sdt>
                    <w:sdtPr>
                      <w:alias w:val="Numeris"/>
                      <w:tag w:val="nr_afed3e25c1774df5bd5e478141cb6f1e"/>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5d32c2fd466242dba1eb8ad81ae1488d"/>
                <w:lock w:val="sdtLocked"/>
                <w:richText/>
              </w:sdtPr>
              <w:sdtContent>
                <w:p>
                  <w:pPr>
                    <w:spacing w:line="276" w:lineRule="auto"/>
                    <w:ind w:firstLine="680"/>
                    <w:jc w:val="both"/>
                    <w:rPr>
                      <w:szCs w:val="24"/>
                      <w:shd w:val="clear" w:color="auto" w:fill="FFFFFF"/>
                    </w:rPr>
                  </w:pPr>
                  <w:sdt>
                    <w:sdtPr>
                      <w:alias w:val="Numeris"/>
                      <w:tag w:val="nr_5d32c2fd466242dba1eb8ad81ae1488d"/>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7da4f14a39ba4066a40127a811f3ba7f"/>
                <w:lock w:val="sdtLocked"/>
                <w:richText/>
              </w:sdtPr>
              <w:sdtContent>
                <w:p>
                  <w:pPr>
                    <w:tabs>
                      <w:tab w:val="left" w:pos="1134"/>
                    </w:tabs>
                    <w:spacing w:line="276" w:lineRule="auto"/>
                    <w:ind w:left="1069" w:hanging="360"/>
                    <w:rPr>
                      <w:rFonts w:eastAsia="Calibri"/>
                      <w:b/>
                      <w:bCs/>
                      <w:szCs w:val="24"/>
                    </w:rPr>
                  </w:pPr>
                  <w:sdt>
                    <w:sdtPr>
                      <w:alias w:val="Numeris"/>
                      <w:tag w:val="nr_7da4f14a39ba4066a40127a811f3ba7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e3495226a5014dec9219ccbbf113efbf"/>
                <w:lock w:val="sdtLocked"/>
                <w:richText/>
              </w:sdtPr>
              <w:sdtContent>
                <w:p>
                  <w:pPr>
                    <w:spacing w:line="276" w:lineRule="auto"/>
                    <w:ind w:left="1069" w:hanging="360"/>
                    <w:jc w:val="both"/>
                    <w:rPr>
                      <w:rFonts w:eastAsia="Calibri"/>
                      <w:b/>
                      <w:bCs/>
                      <w:szCs w:val="24"/>
                    </w:rPr>
                  </w:pPr>
                  <w:sdt>
                    <w:sdtPr>
                      <w:alias w:val="Numeris"/>
                      <w:tag w:val="nr_e3495226a5014dec9219ccbbf113efbf"/>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spacing w:line="276" w:lineRule="auto"/>
                    <w:ind w:left="709" w:firstLine="720"/>
                    <w:jc w:val="both"/>
                    <w:rPr>
                      <w:rFonts w:eastAsia="Calibri"/>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d74eae9f3a514fcf80885075a97f2538"/>
            <w:lock w:val="sdtLocked"/>
            <w:richText/>
          </w:sdtPr>
          <w:sdtContent>
            <w:p>
              <w:pPr>
                <w:tabs>
                  <w:tab w:val="left" w:pos="7680"/>
                </w:tabs>
                <w:jc w:val="both"/>
                <w:rPr>
                  <w:szCs w:val="24"/>
                </w:rPr>
              </w:pPr>
              <w:r>
                <w:rPr>
                  <w:szCs w:val="24"/>
                </w:rPr>
                <w:t xml:space="preserve">Statybos ir viešosios tvarkos skyriaus vedėjas                                                                 Gintautas Vičas</w:t>
              </w:r>
            </w:p>
            <w:p>
              <w:pPr>
                <w:ind w:left="3888" w:firstLine="1296"/>
                <w:jc w:val="both"/>
                <w:rPr>
                  <w:b/>
                  <w:bCs/>
                  <w:szCs w:val="24"/>
                </w:rPr>
              </w:pPr>
            </w:p>
            <w:p>
              <w:pPr>
                <w:tabs>
                  <w:tab w:val="left" w:pos="7680"/>
                </w:tabs>
                <w:ind w:firstLine="7680"/>
                <w:jc w:val="both"/>
                <w:rPr>
                  <w:szCs w:val="24"/>
                </w:rPr>
              </w:pPr>
            </w:p>
            <w:p>
              <w:pPr>
                <w:tabs>
                  <w:tab w:val="left" w:pos="7680"/>
                </w:tabs>
                <w:jc w:val="both"/>
                <w:rPr>
                  <w:szCs w:val="24"/>
                </w:rPr>
              </w:pPr>
            </w:p>
            <w:p>
              <w:pPr>
                <w:tabs>
                  <w:tab w:val="left" w:pos="7680"/>
                </w:tabs>
                <w:jc w:val="both"/>
                <w:rPr>
                  <w:szCs w:val="24"/>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71679519">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102724924">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d0b9a108d2746ef91a9c8158dce1a01" PartId="bfe615639e1842b0a4c5fca92f240ffd">
    <Part Type="preambule" DocPartId="6bd2a1c4d8f445c699617a045d9ab8a2" PartId="8e8f6b65f91644f59bd2394122f01f9a"/>
    <Part Type="punktas" Nr="1" Abbr="1 p." DocPartId="20151a9c8f6a481ca1a2cff1e83f8707" PartId="a2ebda5034114bedbd2f7ac2f409a63f"/>
    <Part Type="punktas" Nr="2" Abbr="2 p." DocPartId="4433be1ff79a4ea4af171931f16bbc75" PartId="d6845d9900c84546b0a2d5578865b570"/>
    <Part Type="skirsnis" Title="RADVILIŠKIO RAJONO SAVIVALDYBĖS TARYBOS SPRENDIMO PROJEKTO „VIETINĖS REIKŠMĖS KELIO RD0021 PRIVAŽIAVIMAS PRIE KAREIVINIŲ NUO KELIO A9, SUTAMPANČIO SU LINKAIČIŲ G. KARČEMŲ K. RADVILIŠKIO R. SAV., RUOŽO NUO 0,016 KM IKI 1,166 M. KAPITALINIS REMONTAS” AIŠKINAMASIS RAŠTAS" DocPartId="fbfd269622394812a5beb3a220c62aab" PartId="fb2b6f3de4f14755bb5955119cb99c73">
      <Part Type="punktas" Nr="1" Abbr="1 p." DocPartId="c7026443024a46e1ba4de29768448d03" PartId="c86b31348599490db2e319a0225f2306"/>
      <Part Type="punktas" Nr="2" Abbr="2 p." DocPartId="04b372a0fbe549aeb827896870d67bd5" PartId="517dbfe0216e4d61b0ab2495b7ba0bba"/>
      <Part Type="punktas" Nr="3" Abbr="3 p." DocPartId="b047b7b76d7942059cdeb602fc5829d4" PartId="fecfe442b9554beab00ebc3ab1a3810b"/>
      <Part Type="punktas" Nr="4" Abbr="4 p." DocPartId="df98372a85624f0ba49b53ddbfc9483a" PartId="a54628aef84b49d6ac668e910cc087b3"/>
      <Part Type="punktas" Nr="5" Abbr="5 p." DocPartId="984e9e20fc554a78af51b4265c8f4590" PartId="5fe7a9af520d4642b31548d914e3856c"/>
      <Part Type="punktas" Nr="6" Abbr="6 p." DocPartId="618221be40464e08ae8cba028076d41d" PartId="53d1e9e197214e4ead11dcab26dcb504"/>
      <Part Type="punktas" Nr="7" Abbr="7 p." DocPartId="5bff3e9bd3fc4716b751b08fed367c5f" PartId="172e54fad394467196400d2c70714930"/>
      <Part Type="punktas" Nr="8" Abbr="8 p." DocPartId="3caffc27a9f649cdb4b55a21ec5ed027" PartId="4f2a022b464f4206b40ad4a8874e8385"/>
      <Part Type="punktas" Nr="9" Abbr="9 p." DocPartId="757011d477524216bc60ccd963c1ea85" PartId="afed3e25c1774df5bd5e478141cb6f1e"/>
      <Part Type="punktas" Nr="10" Abbr="10 p." DocPartId="fa8fd00c0d0546f289f0c8a0ba995656" PartId="5d32c2fd466242dba1eb8ad81ae1488d"/>
      <Part Type="punktas" Nr="11" Abbr="11 p." DocPartId="11200046d7a7430bbbb490a04dcbcf6a" PartId="7da4f14a39ba4066a40127a811f3ba7f"/>
      <Part Type="punktas" Nr="12" Abbr="12 p." DocPartId="4dfe4412cb0047d2a63d08c943e1b1a4" PartId="e3495226a5014dec9219ccbbf113efbf"/>
    </Part>
    <Part Type="signatura" DocPartId="a271ad9f56584808ac13f9003a9820c0" PartId="d74eae9f3a514fcf80885075a97f2538"/>
  </Part>
</Parts>
</file>

<file path=customXml/itemProps1.xml><?xml version="1.0" encoding="utf-8"?>
<ds:datastoreItem xmlns:ds="http://schemas.openxmlformats.org/officeDocument/2006/customXml" ds:itemID="{A0713886-D3B9-4D1C-B96E-A8BF45117842}">
  <ds:schemaRefs>
    <ds:schemaRef ds:uri="http://schemas.openxmlformats.org/officeDocument/2006/bibliography"/>
  </ds:schemaRefs>
</ds:datastoreItem>
</file>

<file path=customXml/itemProps2.xml><?xml version="1.0" encoding="utf-8"?>
<ds:datastoreItem xmlns:ds="http://schemas.openxmlformats.org/officeDocument/2006/customXml" ds:itemID="{8A8D5E40-4E0A-4310-882D-FCC9BB1664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726</Words>
  <Characters>5120</Characters>
  <Application>Microsoft Office Word</Application>
  <DocSecurity>4</DocSecurity>
  <Lines>106</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5796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2024-09-26T06:50:00Z</dcterms:created>
  <dc:creator>Gintaras</dc:creator>
  <lastModifiedBy>adlibuser</lastModifiedBy>
  <lastPrinted>2024-09-04T05:20:00Z</lastPrinted>
  <dcterms:modified xsi:type="dcterms:W3CDTF">2024-09-26T06:50:00Z</dcterms:modified>
  <revision>2</revision>
  <dc:title/>
</coreProperties>
</file>