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2960a85ebb4f77907634bff5419ed5"/>
        <w:lock w:val="sdtLocked"/>
        <w:richText/>
      </w:sdtPr>
      <w:sdtContent>
        <w:p>
          <w:pPr>
            <w:tabs>
              <w:tab w:val="center" w:pos="4819"/>
              <w:tab w:val="right" w:pos="9638"/>
            </w:tabs>
            <w:ind w:firstLine="720"/>
            <w:rPr>
              <w:rFonts w:ascii="Arial" w:eastAsia="Calibri" w:hAnsi="Arial" w:cs="Arial"/>
              <w:sz w:val="20"/>
              <w:szCs w:val="22"/>
            </w:rPr>
          </w:pPr>
        </w:p>
        <w:p>
          <w:pPr>
            <w:jc w:val="right"/>
            <w:rPr>
              <w:b/>
              <w:iCs/>
            </w:rPr>
          </w:pPr>
          <w:r>
            <w:rPr>
              <w:b/>
              <w:iCs/>
            </w:rPr>
            <w:t>Projektas</w:t>
          </w:r>
        </w:p>
        <w:p>
          <w:pPr>
            <w:jc w:val="right"/>
            <w:rPr>
              <w:b/>
              <w:iCs/>
            </w:rPr>
          </w:pPr>
        </w:p>
        <w:p>
          <w:pPr>
            <w:jc w:val="right"/>
            <w:rPr>
              <w:b/>
              <w:iCs/>
            </w:rPr>
          </w:pPr>
        </w:p>
        <w:p>
          <w:pPr>
            <w:jc w:val="center"/>
            <w:rPr>
              <w:b/>
              <w:sz w:val="28"/>
              <w:szCs w:val="28"/>
            </w:rPr>
          </w:pPr>
          <w:r>
            <w:rPr>
              <w:b/>
              <w:sz w:val="28"/>
              <w:szCs w:val="28"/>
            </w:rPr>
            <w:t>LIETUVOS RESPUBLIKOS ŽEMĖS ŪKIO MINISTRAS</w:t>
          </w:r>
        </w:p>
        <w:p>
          <w:pPr>
            <w:jc w:val="center"/>
            <w:rPr>
              <w:b/>
              <w:sz w:val="28"/>
              <w:szCs w:val="28"/>
            </w:rPr>
          </w:pPr>
        </w:p>
        <w:p>
          <w:pPr>
            <w:jc w:val="center"/>
            <w:rPr>
              <w:b/>
              <w:szCs w:val="24"/>
            </w:rPr>
          </w:pPr>
          <w:r>
            <w:rPr>
              <w:b/>
              <w:szCs w:val="24"/>
            </w:rPr>
            <w:t>ĮSAKYMAS</w:t>
          </w:r>
        </w:p>
        <w:p>
          <w:pPr>
            <w:jc w:val="center"/>
            <w:rPr>
              <w:b/>
              <w:caps/>
            </w:rPr>
          </w:pPr>
          <w:r>
            <w:rPr>
              <w:b/>
              <w:bCs/>
              <w:color w:val="000000"/>
            </w:rPr>
            <w:t>DĖL ŽEMĖS ŪKIO MINISTRO 2015 M. RUGSĖJO 16 D. ĮSAKYMO NR. 3D-691 „</w:t>
          </w:r>
          <w:r>
            <w:rPr>
              <w:b/>
              <w:szCs w:val="24"/>
            </w:rPr>
            <w:t>DĖL 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TAISYKLIŲ PATVIRTINIMO</w:t>
          </w:r>
          <w:r>
            <w:rPr>
              <w:b/>
              <w:bCs/>
              <w:color w:val="000000"/>
            </w:rPr>
            <w:t>“ PAKEITIMO</w:t>
          </w:r>
        </w:p>
        <w:p>
          <w:pPr>
            <w:jc w:val="center"/>
          </w:pPr>
        </w:p>
        <w:p>
          <w:pPr>
            <w:spacing w:line="360" w:lineRule="auto"/>
            <w:jc w:val="center"/>
          </w:pPr>
          <w:r>
            <w:t xml:space="preserve">2024 m.                        d.  Nr. 3D- </w:t>
          </w:r>
        </w:p>
        <w:p>
          <w:pPr>
            <w:framePr w:h="714" w:wrap="auto" w:hAnchor="text"/>
            <w:overflowPunct w:val="0"/>
            <w:spacing w:line="360" w:lineRule="auto"/>
            <w:jc w:val="center"/>
            <w:textAlignment w:val="baseline"/>
          </w:pPr>
          <w:r>
            <w:t>Vilnius</w:t>
          </w:r>
        </w:p>
        <w:p>
          <w:pPr>
            <w:jc w:val="center"/>
          </w:pPr>
        </w:p>
        <w:sdt>
          <w:sdtPr>
            <w:alias w:val="preambule"/>
            <w:tag w:val="part_c0dcbeb548894f7ea983b6c4c22dfc7f"/>
            <w:lock w:val="sdtLocked"/>
            <w:richText/>
          </w:sdtPr>
          <w:sdtContent>
            <w:p>
              <w:pPr>
                <w:spacing w:line="312" w:lineRule="auto"/>
                <w:ind w:firstLine="720"/>
                <w:jc w:val="both"/>
                <w:rPr>
                  <w:color w:val="000000"/>
                  <w:szCs w:val="24"/>
                  <w:lang w:eastAsia="lt-LT"/>
                </w:rPr>
              </w:pPr>
              <w:r>
                <w:rPr>
                  <w:color w:val="000000"/>
                  <w:szCs w:val="24"/>
                  <w:lang w:eastAsia="lt-LT"/>
                </w:rPr>
                <w:t xml:space="preserve">P a k e i č i u </w:t>
              </w:r>
              <w:r>
                <w:rPr>
                  <w:szCs w:val="24"/>
                </w:rPr>
                <w:t>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taisykles</w:t>
              </w:r>
              <w:r>
                <w:rPr>
                  <w:color w:val="000000"/>
                  <w:szCs w:val="24"/>
                  <w:lang w:eastAsia="lt-LT"/>
                </w:rPr>
                <w:t xml:space="preserve">, patvirtintas Lietuvos Respublikos žemės ūkio ministro 2015 m. rugsėjo 16 d. įsakymu Nr. 3D-691 „Dėl </w:t>
              </w:r>
              <w:r>
                <w:rPr>
                  <w:szCs w:val="24"/>
                </w:rPr>
                <w:t xml:space="preserve">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taisyklių </w:t>
              </w:r>
              <w:r>
                <w:rPr>
                  <w:color w:val="000000"/>
                  <w:szCs w:val="24"/>
                  <w:lang w:eastAsia="lt-LT"/>
                </w:rPr>
                <w:t>patvirtinimo“, ir jas išdėstau nauja redakcija (pridedama).</w:t>
              </w:r>
            </w:p>
          </w:sdtContent>
        </w:sdt>
        <w:sdt>
          <w:sdtPr>
            <w:alias w:val="2 p."/>
            <w:tag w:val="part_fc1ac1a8e0004045a6c37f699b1007aa"/>
            <w:lock w:val="sdtLocked"/>
            <w:richText/>
          </w:sdtPr>
          <w:sdtContent>
            <w:p>
              <w:pPr>
                <w:spacing w:line="312" w:lineRule="auto"/>
                <w:ind w:firstLine="720"/>
                <w:jc w:val="both"/>
                <w:rPr>
                  <w:color w:val="000000"/>
                  <w:szCs w:val="24"/>
                  <w:lang w:eastAsia="lt-LT"/>
                </w:rPr>
              </w:pPr>
              <w:sdt>
                <w:sdtPr>
                  <w:alias w:val="Numeris"/>
                  <w:tag w:val="nr_fc1ac1a8e0004045a6c37f699b1007aa"/>
                  <w:lock w:val="sdtLocked"/>
                  <w:richText/>
                </w:sdtPr>
                <w:sdtContent>
                  <w:r>
                    <w:rPr>
                      <w:szCs w:val="24"/>
                      <w:lang w:eastAsia="lt-LT"/>
                    </w:rPr>
                    <w:t>2</w:t>
                  </w:r>
                </w:sdtContent>
              </w:sdt>
              <w:r>
                <w:rPr>
                  <w:szCs w:val="24"/>
                  <w:lang w:eastAsia="lt-LT"/>
                </w:rPr>
                <w:t>. N u s t a t a u, kad š</w:t>
              </w:r>
              <w:r>
                <w:rPr>
                  <w:color w:val="000000"/>
                  <w:szCs w:val="24"/>
                  <w:shd w:val="clear" w:color="auto" w:fill="FFFFFF"/>
                </w:rPr>
                <w:t xml:space="preserve">is </w:t>
              </w:r>
              <w:r>
                <w:rPr>
                  <w:color w:val="000000"/>
                  <w:szCs w:val="24"/>
                </w:rPr>
                <w:t>įsakymas įsigalioja</w:t>
              </w:r>
              <w:r>
                <w:rPr>
                  <w:color w:val="000000"/>
                  <w:szCs w:val="24"/>
                  <w:shd w:val="clear" w:color="auto" w:fill="FFFFFF"/>
                </w:rPr>
                <w:t xml:space="preserve"> 2024 m. lapkričio 1 d.</w:t>
              </w:r>
            </w:p>
            <w:p>
              <w:pPr>
                <w:spacing w:line="312" w:lineRule="auto"/>
              </w:pPr>
            </w:p>
            <w:p>
              <w:pPr>
                <w:spacing w:line="312" w:lineRule="auto"/>
              </w:pPr>
            </w:p>
          </w:sdtContent>
        </w:sdt>
        <w:sdt>
          <w:sdtPr>
            <w:alias w:val="signatura"/>
            <w:tag w:val="part_c90251d0181142ca97e0e922407a22f5"/>
            <w:lock w:val="sdtLocked"/>
            <w:richText/>
          </w:sdtPr>
          <w:sdtContent>
            <w:p>
              <w:pPr>
                <w:spacing w:line="312" w:lineRule="auto"/>
              </w:pPr>
              <w:r>
                <w:t>Žemės ūkio ministras</w:t>
              </w:r>
            </w:p>
            <w:p>
              <w:pPr>
                <w:rPr>
                  <w:b/>
                  <w:iCs/>
                </w:rPr>
              </w:pPr>
            </w:p>
            <w:p/>
            <w:p>
              <w:pPr>
                <w:ind w:firstLine="5103"/>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567" w:left="1701" w:header="709" w:footer="284" w:gutter="0"/>
                  <w:pgNumType w:start="1"/>
                  <w:cols w:space="1296"/>
                  <w:titlePg/>
                  <w:docGrid w:linePitch="326"/>
                </w:sectPr>
              </w:pPr>
            </w:p>
            <w:p>
              <w:pPr>
                <w:tabs>
                  <w:tab w:val="center" w:pos="4680"/>
                  <w:tab w:val="right" w:pos="9360"/>
                </w:tabs>
                <w:rPr>
                  <w:sz w:val="22"/>
                  <w:szCs w:val="22"/>
                  <w:lang w:eastAsia="lt-LT"/>
                </w:rPr>
              </w:pPr>
            </w:p>
          </w:sdtContent>
        </w:sdt>
      </w:sdtContent>
    </w:sdt>
    <w:sdt>
      <w:sdtPr>
        <w:alias w:val="patvirtinta"/>
        <w:tag w:val="part_0dd5368568434946afb8947343ef8fb5"/>
        <w:lock w:val="sdtLocked"/>
        <w:richText/>
      </w:sdtPr>
      <w:sdtContent>
        <w:p>
          <w:pPr>
            <w:ind w:firstLine="4536"/>
            <w:rPr>
              <w:szCs w:val="24"/>
            </w:rPr>
          </w:pPr>
          <w:r>
            <w:rPr>
              <w:szCs w:val="24"/>
            </w:rPr>
            <w:t>PATVIRTINTA</w:t>
          </w:r>
        </w:p>
        <w:p>
          <w:pPr>
            <w:ind w:firstLine="4536"/>
            <w:rPr>
              <w:szCs w:val="24"/>
            </w:rPr>
          </w:pPr>
          <w:r>
            <w:rPr>
              <w:szCs w:val="24"/>
            </w:rPr>
            <w:t>Lietuvos Respublikos žemės ūkio ministro</w:t>
          </w:r>
        </w:p>
        <w:p>
          <w:pPr>
            <w:ind w:firstLine="4536"/>
            <w:rPr>
              <w:szCs w:val="24"/>
            </w:rPr>
          </w:pPr>
          <w:r>
            <w:rPr>
              <w:szCs w:val="24"/>
            </w:rPr>
            <w:t>2015 m. rugsėjo 16 d. įsakymu Nr. 3D-691</w:t>
          </w:r>
        </w:p>
        <w:p>
          <w:pPr>
            <w:ind w:firstLine="4536"/>
            <w:rPr>
              <w:szCs w:val="24"/>
            </w:rPr>
          </w:pPr>
          <w:r>
            <w:rPr>
              <w:szCs w:val="24"/>
            </w:rPr>
            <w:t>(Lietuvos Respublikos žemės ūkio ministro</w:t>
          </w:r>
        </w:p>
        <w:p>
          <w:pPr>
            <w:ind w:firstLine="4536"/>
            <w:rPr>
              <w:szCs w:val="24"/>
              <w:lang w:eastAsia="lt-LT"/>
            </w:rPr>
          </w:pPr>
          <w:r>
            <w:rPr>
              <w:szCs w:val="24"/>
            </w:rPr>
            <w:t xml:space="preserve">2024 m. spalio    d. įsakymo Nr. </w:t>
          </w:r>
          <w:r>
            <w:rPr>
              <w:szCs w:val="24"/>
              <w:lang w:eastAsia="lt-LT"/>
            </w:rPr>
            <w:t xml:space="preserve">3D-   </w:t>
          </w:r>
        </w:p>
        <w:p>
          <w:pPr>
            <w:ind w:firstLine="4536"/>
          </w:pPr>
          <w:r>
            <w:rPr>
              <w:szCs w:val="24"/>
            </w:rPr>
            <w:t>redakcija)</w:t>
          </w:r>
        </w:p>
        <w:p/>
        <w:p>
          <w:pPr>
            <w:suppressAutoHyphens/>
            <w:ind w:firstLine="720"/>
            <w:jc w:val="both"/>
            <w:rPr>
              <w:color w:val="000000"/>
              <w:szCs w:val="24"/>
              <w:lang w:eastAsia="lt-LT"/>
            </w:rPr>
          </w:pPr>
        </w:p>
        <w:p>
          <w:pPr>
            <w:jc w:val="center"/>
            <w:rPr>
              <w:b/>
              <w:szCs w:val="24"/>
              <w:lang w:eastAsia="lt-LT"/>
            </w:rPr>
          </w:pPr>
          <w:sdt>
            <w:sdtPr>
              <w:alias w:val="Pavadinimas"/>
              <w:tag w:val="title_0dd5368568434946afb8947343ef8fb5"/>
              <w:lock w:val="sdtLocked"/>
              <w:richText/>
            </w:sdtPr>
            <w:sdtContent>
              <w:r>
                <w:rPr>
                  <w:b/>
                  <w:szCs w:val="24"/>
                  <w:lang w:eastAsia="lt-LT"/>
                </w:rPr>
                <w:t>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TAISYKLĖS</w:t>
              </w:r>
            </w:sdtContent>
          </w:sdt>
        </w:p>
        <w:p>
          <w:pPr>
            <w:spacing w:line="300" w:lineRule="auto"/>
            <w:jc w:val="center"/>
            <w:rPr>
              <w:b/>
              <w:szCs w:val="24"/>
              <w:lang w:eastAsia="lt-LT"/>
            </w:rPr>
          </w:pPr>
        </w:p>
        <w:sdt>
          <w:sdtPr>
            <w:alias w:val="skyrius"/>
            <w:tag w:val="part_8c81d356afa642718eff829b17b42c4a"/>
            <w:lock w:val="sdtLocked"/>
            <w:richText/>
          </w:sdtPr>
          <w:sdtContent>
            <w:p>
              <w:pPr>
                <w:jc w:val="center"/>
                <w:rPr>
                  <w:b/>
                  <w:szCs w:val="24"/>
                  <w:lang w:eastAsia="lt-LT"/>
                </w:rPr>
              </w:pPr>
              <w:sdt>
                <w:sdtPr>
                  <w:alias w:val="Numeris"/>
                  <w:tag w:val="nr_8c81d356afa642718eff829b17b42c4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c81d356afa642718eff829b17b42c4a"/>
                  <w:lock w:val="sdtLocked"/>
                  <w:richText/>
                </w:sdtPr>
                <w:sdtContent>
                  <w:r>
                    <w:rPr>
                      <w:b/>
                      <w:szCs w:val="24"/>
                      <w:lang w:eastAsia="lt-LT"/>
                    </w:rPr>
                    <w:t>BENDROSIOS NUOSTATOS</w:t>
                  </w:r>
                </w:sdtContent>
              </w:sdt>
            </w:p>
            <w:p>
              <w:pPr>
                <w:suppressAutoHyphens/>
                <w:spacing w:line="300" w:lineRule="auto"/>
                <w:jc w:val="center"/>
                <w:rPr>
                  <w:color w:val="000000"/>
                  <w:szCs w:val="24"/>
                  <w:lang w:eastAsia="lt-LT"/>
                </w:rPr>
              </w:pPr>
            </w:p>
            <w:sdt>
              <w:sdtPr>
                <w:alias w:val="1 p."/>
                <w:tag w:val="part_eb0a100c5d1d42c5a51a14acb246b34f"/>
                <w:lock w:val="sdtLocked"/>
                <w:richText/>
              </w:sdtPr>
              <w:sdtContent>
                <w:p>
                  <w:pPr>
                    <w:spacing w:line="312" w:lineRule="auto"/>
                    <w:ind w:firstLine="709"/>
                    <w:jc w:val="both"/>
                    <w:rPr>
                      <w:szCs w:val="24"/>
                      <w:lang w:eastAsia="lt-LT"/>
                    </w:rPr>
                  </w:pPr>
                  <w:sdt>
                    <w:sdtPr>
                      <w:alias w:val="Numeris"/>
                      <w:tag w:val="nr_eb0a100c5d1d42c5a51a14acb246b34f"/>
                      <w:lock w:val="sdtLocked"/>
                      <w:richText/>
                    </w:sdtPr>
                    <w:sdtContent>
                      <w:r>
                        <w:rPr>
                          <w:szCs w:val="24"/>
                          <w:lang w:eastAsia="lt-LT"/>
                        </w:rPr>
                        <w:t>1</w:t>
                      </w:r>
                    </w:sdtContent>
                  </w:sdt>
                  <w:r>
                    <w:rPr>
                      <w:szCs w:val="24"/>
                      <w:lang w:eastAsia="lt-LT"/>
                    </w:rPr>
                    <w:t>. 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taisyklės (toliau – Taisyklės) reglamentuoja nereikšmingos (</w:t>
                  </w:r>
                  <w:r>
                    <w:rPr>
                      <w:i/>
                      <w:iCs/>
                      <w:szCs w:val="24"/>
                      <w:lang w:eastAsia="lt-LT"/>
                    </w:rPr>
                    <w:t>de minimis</w:t>
                  </w:r>
                  <w:r>
                    <w:rPr>
                      <w:szCs w:val="24"/>
                      <w:lang w:eastAsia="lt-LT"/>
                    </w:rPr>
                    <w:t>) pagalbos, kompensuojant ūkio subjektams palūkanas, sumokėtas finansų įstaigai už trumpalaikiam ir (ar) biologiniam turtui, nurodytam Taisyklių priede (toliau – trumpalaikis ir (ar) biologinis turtas), įsigyti ir (ar) darbo užmokesčiui ir su juo susijusiems mokesčiams (toliau – darbo užmokestis) mokėti suteiktas paskolas, ir kredito linijas, su UAB ILTE (toliau – Bendrovė), individualia garantija ir (ar) palūkanų, sumokėtų piniginio reikalavimo dalinio apmokėjimo finansuotojui pagal faktoringo sutartį, skirtą apyvartinėms lėšoms papildyti, su Bendrovės individualia garantija siekiant įsigyti ir (ar) parduoti trumpalaikį turtą, nurodytą Taisyklių priede (toliau – pagalba), teikimą iš valstybės biudžeto lėšų.</w:t>
                  </w:r>
                </w:p>
              </w:sdtContent>
            </w:sdt>
            <w:sdt>
              <w:sdtPr>
                <w:alias w:val="2 p."/>
                <w:tag w:val="part_ff00ec2050854f8898f8e17aad55cfc2"/>
                <w:lock w:val="sdtLocked"/>
                <w:richText/>
              </w:sdtPr>
              <w:sdtContent>
                <w:p>
                  <w:pPr>
                    <w:spacing w:line="312" w:lineRule="auto"/>
                    <w:ind w:firstLine="709"/>
                    <w:jc w:val="both"/>
                    <w:rPr>
                      <w:szCs w:val="24"/>
                      <w:lang w:eastAsia="lt-LT"/>
                    </w:rPr>
                  </w:pPr>
                  <w:sdt>
                    <w:sdtPr>
                      <w:alias w:val="Numeris"/>
                      <w:tag w:val="nr_ff00ec2050854f8898f8e17aad55cfc2"/>
                      <w:lock w:val="sdtLocked"/>
                      <w:richText/>
                    </w:sdtPr>
                    <w:sdtContent>
                      <w:r>
                        <w:rPr>
                          <w:szCs w:val="24"/>
                          <w:lang w:eastAsia="lt-LT"/>
                        </w:rPr>
                        <w:t>2</w:t>
                      </w:r>
                    </w:sdtContent>
                  </w:sdt>
                  <w:r>
                    <w:rPr>
                      <w:szCs w:val="24"/>
                      <w:lang w:eastAsia="lt-LT"/>
                    </w:rPr>
                    <w:t>. Pagal Taisykles kompensuojamos palūkanos, jei dėl ūkio subjektams teikiamų paskolų ir (ar) piniginio reikalavimo dalinio apmokėjimo finansų įstaigai ir (ar) piniginio reikalavimo dalinio apmokėjimo finansuotojui suteikta individuali garantija vadovaujantis Individualių garantijų finansų įstaigoms dėl ūkio subjektams, kurių veikla susijusi su žemės ūkiu, žemės ūkio produktų gamyba ir perdirbimu, miškininkyste, kaimo plėtra, akvakultūra ir žuvininkyste, teikiamų paskolų ir lizingo paslaugų teikimo nuostatais, patvirtintais Lietuvos Respublikos žemės ūkio ministro 2019 m. lapkričio 14 d. įsakymu Nr. 3D-624 „Dėl Individualių garantijų finansų įstaigoms dėl ūkio subjektams, kurių veikla susijusi su žemės ūkiu, žemės ūkio produktų gamyba ir perdirbimu, miškininkyste, kaimo plėtra, akvakultūra ir žuvininkyste, teikiamų paskolų ir lizingo paslaugų teikimo nuostatų patvirtinimo“.</w:t>
                  </w:r>
                </w:p>
              </w:sdtContent>
            </w:sdt>
            <w:sdt>
              <w:sdtPr>
                <w:alias w:val="3 p."/>
                <w:tag w:val="part_2ca4f8425ca748868213c09f44c1d207"/>
                <w:lock w:val="sdtLocked"/>
                <w:richText/>
              </w:sdtPr>
              <w:sdtContent>
                <w:p>
                  <w:pPr>
                    <w:spacing w:line="312" w:lineRule="auto"/>
                    <w:ind w:firstLine="709"/>
                    <w:jc w:val="both"/>
                    <w:rPr>
                      <w:szCs w:val="24"/>
                      <w:lang w:eastAsia="lt-LT"/>
                    </w:rPr>
                  </w:pPr>
                  <w:sdt>
                    <w:sdtPr>
                      <w:alias w:val="Numeris"/>
                      <w:tag w:val="nr_2ca4f8425ca748868213c09f44c1d207"/>
                      <w:lock w:val="sdtLocked"/>
                      <w:richText/>
                    </w:sdtPr>
                    <w:sdtContent>
                      <w:r>
                        <w:rPr>
                          <w:szCs w:val="24"/>
                          <w:lang w:eastAsia="lt-LT"/>
                        </w:rPr>
                        <w:t>3</w:t>
                      </w:r>
                    </w:sdtContent>
                  </w:sdt>
                  <w:r>
                    <w:rPr>
                      <w:szCs w:val="24"/>
                      <w:lang w:eastAsia="lt-LT"/>
                    </w:rPr>
                    <w:t xml:space="preserve">. Taisyklės parengtos vadovaujantis 2023 m. gruodžio 13 d. Komisijos reglamentu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dėl Sutarties dėl Europos Sąjungos veikimo 107 ir 108 straipsnių taikymo </w:t>
                  </w:r>
                  <w:r>
                    <w:rPr>
                      <w:i/>
                      <w:iCs/>
                      <w:szCs w:val="24"/>
                      <w:lang w:eastAsia="lt-LT"/>
                    </w:rPr>
                    <w:t>de minimis</w:t>
                  </w:r>
                  <w:r>
                    <w:rPr>
                      <w:szCs w:val="24"/>
                      <w:lang w:eastAsia="lt-LT"/>
                    </w:rPr>
                    <w:t xml:space="preserve"> pagalbai (toliau – Reglamentas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2013 m. gruodžio 18 d. Komisijos reglamentu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dėl Sutarties dėl Europos Sąjungos veikimo 107 ir 108 straipsnių taikymo </w:t>
                  </w:r>
                  <w:r>
                    <w:rPr>
                      <w:i/>
                      <w:iCs/>
                      <w:szCs w:val="24"/>
                      <w:lang w:eastAsia="lt-LT"/>
                    </w:rPr>
                    <w:t>de minimis</w:t>
                  </w:r>
                  <w:r>
                    <w:rPr>
                      <w:szCs w:val="24"/>
                      <w:lang w:eastAsia="lt-LT"/>
                    </w:rPr>
                    <w:t xml:space="preserve"> pagalbai žemės ūkio sektoriuje su paskutiniu pakeitimu padarytu 2023 m. spalio 4 d. Komisijos reglamentu </w:t>
                  </w:r>
                  <w:fldSimple w:instr="HYPERLINK http://eur-lex.europa.eu/legal-content/LIT/TXT/?uri=CELEX:32023R2391&amp;locale=lt \t _blank">
                    <w:r>
                      <w:rPr>
                        <w:szCs w:val="24"/>
                        <w:lang w:eastAsia="lt-LT"/>
                        <w:u w:val="single"/>
                        <w:color w:val="0000FF" w:themeColor="hyperlink"/>
                      </w:rPr>
                      <w:t>(ES) 2023/2391</w:t>
                    </w:r>
                  </w:fldSimple>
                  <w:r>
                    <w:rPr>
                      <w:szCs w:val="24"/>
                      <w:lang w:eastAsia="lt-LT"/>
                    </w:rPr>
                    <w:t xml:space="preserve"> (toliau – Reglamentas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ir Lietuvos Respublikos žemės ūkio, maisto ūkio ir kaimo plėtros įstatymu.</w:t>
                  </w:r>
                </w:p>
              </w:sdtContent>
            </w:sdt>
            <w:sdt>
              <w:sdtPr>
                <w:alias w:val="4 p."/>
                <w:tag w:val="part_dd875f5170d14a4986bee5ad51b0aed2"/>
                <w:lock w:val="sdtLocked"/>
                <w:richText/>
              </w:sdtPr>
              <w:sdtContent>
                <w:p>
                  <w:pPr>
                    <w:spacing w:line="312" w:lineRule="auto"/>
                    <w:ind w:firstLine="709"/>
                    <w:jc w:val="both"/>
                    <w:rPr>
                      <w:szCs w:val="24"/>
                      <w:lang w:eastAsia="lt-LT"/>
                    </w:rPr>
                  </w:pPr>
                  <w:sdt>
                    <w:sdtPr>
                      <w:alias w:val="Numeris"/>
                      <w:tag w:val="nr_dd875f5170d14a4986bee5ad51b0aed2"/>
                      <w:lock w:val="sdtLocked"/>
                      <w:richText/>
                    </w:sdtPr>
                    <w:sdtContent>
                      <w:r>
                        <w:rPr>
                          <w:szCs w:val="24"/>
                          <w:lang w:eastAsia="lt-LT"/>
                        </w:rPr>
                        <w:t>4</w:t>
                      </w:r>
                    </w:sdtContent>
                  </w:sdt>
                  <w:r>
                    <w:rPr>
                      <w:szCs w:val="24"/>
                      <w:lang w:eastAsia="lt-LT"/>
                    </w:rPr>
                    <w:t>. Taisyklėse vartojamos sąvokos:</w:t>
                  </w:r>
                </w:p>
                <w:sdt>
                  <w:sdtPr>
                    <w:alias w:val="4.1 pp."/>
                    <w:tag w:val="part_cd6ed1a461e14385806f2333e6ea6d91"/>
                    <w:lock w:val="sdtLocked"/>
                    <w:richText/>
                  </w:sdtPr>
                  <w:sdtContent>
                    <w:p>
                      <w:pPr>
                        <w:spacing w:line="312" w:lineRule="auto"/>
                        <w:ind w:firstLine="709"/>
                        <w:jc w:val="both"/>
                        <w:rPr>
                          <w:szCs w:val="24"/>
                          <w:lang w:eastAsia="lt-LT"/>
                        </w:rPr>
                      </w:pPr>
                      <w:sdt>
                        <w:sdtPr>
                          <w:alias w:val="Numeris"/>
                          <w:tag w:val="nr_cd6ed1a461e14385806f2333e6ea6d91"/>
                          <w:lock w:val="sdtLocked"/>
                          <w:richText/>
                        </w:sdtPr>
                        <w:sdtContent>
                          <w:r>
                            <w:rPr>
                              <w:szCs w:val="24"/>
                              <w:lang w:eastAsia="lt-LT"/>
                            </w:rPr>
                            <w:t>4.1</w:t>
                          </w:r>
                        </w:sdtContent>
                      </w:sdt>
                      <w:r>
                        <w:rPr>
                          <w:szCs w:val="24"/>
                          <w:lang w:eastAsia="lt-LT"/>
                        </w:rPr>
                        <w:t>.</w:t>
                      </w:r>
                      <w:r>
                        <w:rPr>
                          <w:b/>
                          <w:bCs/>
                          <w:szCs w:val="24"/>
                          <w:lang w:eastAsia="lt-LT"/>
                        </w:rPr>
                        <w:t> 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2 pp."/>
                    <w:tag w:val="part_5db0b4073dd7468a94a2a19fa4c67db8"/>
                    <w:lock w:val="sdtLocked"/>
                    <w:richText/>
                  </w:sdtPr>
                  <w:sdtContent>
                    <w:p>
                      <w:pPr>
                        <w:spacing w:line="312" w:lineRule="auto"/>
                        <w:ind w:firstLine="709"/>
                        <w:jc w:val="both"/>
                        <w:rPr>
                          <w:szCs w:val="24"/>
                          <w:lang w:eastAsia="lt-LT"/>
                        </w:rPr>
                      </w:pPr>
                      <w:sdt>
                        <w:sdtPr>
                          <w:alias w:val="Numeris"/>
                          <w:tag w:val="nr_5db0b4073dd7468a94a2a19fa4c67db8"/>
                          <w:lock w:val="sdtLocked"/>
                          <w:richText/>
                        </w:sdtPr>
                        <w:sdtContent>
                          <w:r>
                            <w:rPr>
                              <w:szCs w:val="24"/>
                              <w:lang w:eastAsia="lt-LT"/>
                            </w:rPr>
                            <w:t>4.2</w:t>
                          </w:r>
                        </w:sdtContent>
                      </w:sdt>
                      <w:r>
                        <w:rPr>
                          <w:szCs w:val="24"/>
                          <w:lang w:eastAsia="lt-LT"/>
                        </w:rPr>
                        <w:t>. </w:t>
                      </w:r>
                      <w:r>
                        <w:rPr>
                          <w:b/>
                          <w:bCs/>
                          <w:szCs w:val="24"/>
                          <w:lang w:eastAsia="lt-LT"/>
                        </w:rPr>
                        <w:t>Žemės ūkio kooperatinė bendrovė (kooperatyvas)</w:t>
                      </w:r>
                      <w:r>
                        <w:rPr>
                          <w:szCs w:val="24"/>
                          <w:lang w:eastAsia="lt-LT"/>
                        </w:rPr>
                        <w:t xml:space="preserve"> – kooperatinė bendrovė (kooperatyvas), kaip apibrėžia Lietuvos Respublikos kooperatinių bendrovių (kooperatyvų) įstatymas.</w:t>
                      </w:r>
                    </w:p>
                  </w:sdtContent>
                </w:sdt>
                <w:sdt>
                  <w:sdtPr>
                    <w:alias w:val="4.3 pp."/>
                    <w:tag w:val="part_d1dbb157a9364d2a9781b7d18435c203"/>
                    <w:lock w:val="sdtLocked"/>
                    <w:richText/>
                  </w:sdtPr>
                  <w:sdtContent>
                    <w:p>
                      <w:pPr>
                        <w:spacing w:line="312" w:lineRule="auto"/>
                        <w:ind w:firstLine="709"/>
                        <w:jc w:val="both"/>
                        <w:rPr>
                          <w:szCs w:val="24"/>
                          <w:lang w:eastAsia="lt-LT"/>
                        </w:rPr>
                      </w:pPr>
                      <w:sdt>
                        <w:sdtPr>
                          <w:alias w:val="Numeris"/>
                          <w:tag w:val="nr_d1dbb157a9364d2a9781b7d18435c203"/>
                          <w:lock w:val="sdtLocked"/>
                          <w:richText/>
                        </w:sdtPr>
                        <w:sdtContent>
                          <w:r>
                            <w:rPr>
                              <w:szCs w:val="24"/>
                              <w:lang w:eastAsia="lt-LT"/>
                            </w:rPr>
                            <w:t>4.3</w:t>
                          </w:r>
                        </w:sdtContent>
                      </w:sdt>
                      <w:r>
                        <w:rPr>
                          <w:szCs w:val="24"/>
                          <w:lang w:eastAsia="lt-LT"/>
                        </w:rPr>
                        <w:t>. Kitos Taisyklėse vartojamos sąvokos suprantamos taip, kaip jos apibrėžtos Lietuvos Respublikos finansų įstaigų įstatyme, Lietuvos Respublikos pinigų plovimo ir teroristų finansavimo prevencijos įstatyme, Lietuvos Respublikos tarptautinių sankcijų įstatyme ir Taisyklių 3 punkte nurodytuose teisės aktuose.</w:t>
                      </w:r>
                    </w:p>
                  </w:sdtContent>
                </w:sdt>
              </w:sdtContent>
            </w:sdt>
            <w:sdt>
              <w:sdtPr>
                <w:alias w:val="5 p."/>
                <w:tag w:val="part_1c4fbcd204e744c7adc93eeb3c3d50d7"/>
                <w:lock w:val="sdtLocked"/>
                <w:richText/>
              </w:sdtPr>
              <w:sdtContent>
                <w:p>
                  <w:pPr>
                    <w:spacing w:line="312" w:lineRule="auto"/>
                    <w:ind w:firstLine="709"/>
                    <w:jc w:val="both"/>
                    <w:rPr>
                      <w:szCs w:val="24"/>
                      <w:lang w:eastAsia="lt-LT"/>
                    </w:rPr>
                  </w:pPr>
                  <w:sdt>
                    <w:sdtPr>
                      <w:alias w:val="Numeris"/>
                      <w:tag w:val="nr_1c4fbcd204e744c7adc93eeb3c3d50d7"/>
                      <w:lock w:val="sdtLocked"/>
                      <w:richText/>
                    </w:sdtPr>
                    <w:sdtContent>
                      <w:r>
                        <w:rPr>
                          <w:szCs w:val="24"/>
                          <w:lang w:eastAsia="lt-LT"/>
                        </w:rPr>
                        <w:t>5</w:t>
                      </w:r>
                    </w:sdtContent>
                  </w:sdt>
                  <w:r>
                    <w:rPr>
                      <w:szCs w:val="24"/>
                      <w:lang w:eastAsia="lt-LT"/>
                    </w:rPr>
                    <w:t>. Pagalbos teikimo tikslas – sudaryti palankesnes sąlygas ūkio subjektams pasinaudoti paskolomis trumpalaikiam ir (ar) biologiniam turtui, įsigyti ir (ar) darbo užmokesčiui ir su juo susijusiems mokesčiams mokėti ir (ar) faktoringo paslaugomis, siekiant įsigyti ir (ar) parduoti trumpalaikį turtą su Bendrovės individualia garantija.</w:t>
                  </w:r>
                </w:p>
              </w:sdtContent>
            </w:sdt>
            <w:sdt>
              <w:sdtPr>
                <w:alias w:val="6 p."/>
                <w:tag w:val="part_64a29e1644da41219cb189168d9fe253"/>
                <w:lock w:val="sdtLocked"/>
                <w:richText/>
              </w:sdtPr>
              <w:sdtContent>
                <w:p>
                  <w:pPr>
                    <w:spacing w:line="312" w:lineRule="auto"/>
                    <w:ind w:firstLine="709"/>
                    <w:jc w:val="both"/>
                    <w:rPr>
                      <w:szCs w:val="24"/>
                      <w:lang w:eastAsia="lt-LT"/>
                    </w:rPr>
                  </w:pPr>
                  <w:sdt>
                    <w:sdtPr>
                      <w:alias w:val="Numeris"/>
                      <w:tag w:val="nr_64a29e1644da41219cb189168d9fe253"/>
                      <w:lock w:val="sdtLocked"/>
                      <w:richText/>
                    </w:sdtPr>
                    <w:sdtContent>
                      <w:r>
                        <w:rPr>
                          <w:szCs w:val="24"/>
                          <w:lang w:eastAsia="lt-LT"/>
                        </w:rPr>
                        <w:t>6</w:t>
                      </w:r>
                    </w:sdtContent>
                  </w:sdt>
                  <w:r>
                    <w:rPr>
                      <w:szCs w:val="24"/>
                      <w:lang w:eastAsia="lt-LT"/>
                    </w:rPr>
                    <w:t>. Pagalbos teikimą administruoja Bendrovė, veikdama kaip nacionalinė plėtros įstaiga.</w:t>
                  </w:r>
                </w:p>
              </w:sdtContent>
            </w:sdt>
            <w:sdt>
              <w:sdtPr>
                <w:alias w:val="7 p."/>
                <w:tag w:val="part_a86ca0819c0b4797ac31a48287bfe821"/>
                <w:lock w:val="sdtLocked"/>
                <w:richText/>
              </w:sdtPr>
              <w:sdtContent>
                <w:p>
                  <w:pPr>
                    <w:spacing w:line="312" w:lineRule="auto"/>
                    <w:ind w:firstLine="709"/>
                    <w:jc w:val="both"/>
                    <w:rPr>
                      <w:szCs w:val="24"/>
                      <w:lang w:eastAsia="lt-LT"/>
                    </w:rPr>
                  </w:pPr>
                  <w:sdt>
                    <w:sdtPr>
                      <w:alias w:val="Numeris"/>
                      <w:tag w:val="nr_a86ca0819c0b4797ac31a48287bfe821"/>
                      <w:lock w:val="sdtLocked"/>
                      <w:richText/>
                    </w:sdtPr>
                    <w:sdtContent>
                      <w:r>
                        <w:rPr>
                          <w:szCs w:val="24"/>
                          <w:lang w:eastAsia="lt-LT"/>
                        </w:rPr>
                        <w:t>7</w:t>
                      </w:r>
                    </w:sdtContent>
                  </w:sdt>
                  <w:r>
                    <w:rPr>
                      <w:szCs w:val="24"/>
                      <w:lang w:eastAsia="lt-LT"/>
                    </w:rPr>
                    <w:t xml:space="preserve">. Tuo atveju, kai vykdoma pirminė žemės ūkio produktų gamyba, pagalba teikiama vadovaujantis Reglamentu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kai vykdomas žemės ūkio produktų perdirbimas ir (ar) prekyba žemės ūkio produktais, pagalba teikiama vadovaujantis Reglamentu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w:t>
                  </w:r>
                </w:p>
                <w:p>
                  <w:pPr>
                    <w:spacing w:line="312" w:lineRule="auto"/>
                    <w:ind w:firstLine="709"/>
                    <w:jc w:val="both"/>
                    <w:rPr>
                      <w:szCs w:val="24"/>
                      <w:lang w:eastAsia="lt-LT"/>
                    </w:rPr>
                  </w:pPr>
                </w:p>
              </w:sdtContent>
            </w:sdt>
          </w:sdtContent>
        </w:sdt>
        <w:sdt>
          <w:sdtPr>
            <w:alias w:val="skyrius"/>
            <w:tag w:val="part_23030a1e53994c1da0fca02baed57f2b"/>
            <w:lock w:val="sdtLocked"/>
            <w:richText/>
          </w:sdtPr>
          <w:sdtContent>
            <w:p>
              <w:pPr>
                <w:jc w:val="center"/>
                <w:rPr>
                  <w:b/>
                  <w:szCs w:val="24"/>
                  <w:lang w:eastAsia="lt-LT"/>
                </w:rPr>
              </w:pPr>
              <w:sdt>
                <w:sdtPr>
                  <w:alias w:val="Numeris"/>
                  <w:tag w:val="nr_23030a1e53994c1da0fca02baed57f2b"/>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23030a1e53994c1da0fca02baed57f2b"/>
                  <w:lock w:val="sdtLocked"/>
                  <w:richText/>
                </w:sdtPr>
                <w:sdtContent>
                  <w:r>
                    <w:rPr>
                      <w:b/>
                      <w:szCs w:val="24"/>
                      <w:lang w:eastAsia="lt-LT"/>
                    </w:rPr>
                    <w:t>PAGALBOS SUTEIKIMO SĄLYGOS ŪKIO SUBJEKTAMS, UŽSIIMANTIEMS PIRMINE ŽEMĖS ŪKIO PRODUKTŲ GAMYBA</w:t>
                  </w:r>
                </w:sdtContent>
              </w:sdt>
            </w:p>
            <w:p>
              <w:pPr>
                <w:suppressAutoHyphens/>
                <w:spacing w:line="300" w:lineRule="auto"/>
                <w:ind w:firstLine="709"/>
                <w:jc w:val="center"/>
                <w:rPr>
                  <w:color w:val="000000"/>
                  <w:szCs w:val="24"/>
                  <w:lang w:eastAsia="lt-LT"/>
                </w:rPr>
              </w:pPr>
            </w:p>
            <w:sdt>
              <w:sdtPr>
                <w:alias w:val="8 p."/>
                <w:tag w:val="part_48482b0693b94e828ff7c61434e3bb94"/>
                <w:lock w:val="sdtLocked"/>
                <w:richText/>
              </w:sdtPr>
              <w:sdtContent>
                <w:p>
                  <w:pPr>
                    <w:spacing w:line="312" w:lineRule="auto"/>
                    <w:ind w:firstLine="709"/>
                    <w:jc w:val="both"/>
                    <w:rPr>
                      <w:szCs w:val="24"/>
                      <w:lang w:eastAsia="lt-LT"/>
                    </w:rPr>
                  </w:pPr>
                  <w:sdt>
                    <w:sdtPr>
                      <w:alias w:val="Numeris"/>
                      <w:tag w:val="nr_48482b0693b94e828ff7c61434e3bb94"/>
                      <w:lock w:val="sdtLocked"/>
                      <w:richText/>
                    </w:sdtPr>
                    <w:sdtContent>
                      <w:r>
                        <w:rPr>
                          <w:szCs w:val="24"/>
                          <w:lang w:eastAsia="lt-LT"/>
                        </w:rPr>
                        <w:t>8</w:t>
                      </w:r>
                    </w:sdtContent>
                  </w:sdt>
                  <w:r>
                    <w:rPr>
                      <w:szCs w:val="24"/>
                      <w:lang w:eastAsia="lt-LT"/>
                    </w:rPr>
                    <w:t>. Vadovaujantis šio skyriaus nuostatomis, pagalba teikiama kaimo vietovėje veikiantiems subjektams, užsiimantiems pirmine žemės ūkio produktų gamyba (toliau – pirmine gamyba užsiimantys subjektai).</w:t>
                  </w:r>
                </w:p>
              </w:sdtContent>
            </w:sdt>
            <w:sdt>
              <w:sdtPr>
                <w:alias w:val="9 p."/>
                <w:tag w:val="part_42e782c73bc84b2cb66e7e1950f595c3"/>
                <w:lock w:val="sdtLocked"/>
                <w:richText/>
              </w:sdtPr>
              <w:sdtContent>
                <w:p>
                  <w:pPr>
                    <w:spacing w:line="312" w:lineRule="auto"/>
                    <w:ind w:firstLine="709"/>
                    <w:jc w:val="both"/>
                    <w:rPr>
                      <w:szCs w:val="24"/>
                      <w:lang w:eastAsia="lt-LT"/>
                    </w:rPr>
                  </w:pPr>
                  <w:sdt>
                    <w:sdtPr>
                      <w:alias w:val="Numeris"/>
                      <w:tag w:val="nr_42e782c73bc84b2cb66e7e1950f595c3"/>
                      <w:lock w:val="sdtLocked"/>
                      <w:richText/>
                    </w:sdtPr>
                    <w:sdtContent>
                      <w:r>
                        <w:rPr>
                          <w:szCs w:val="24"/>
                          <w:lang w:eastAsia="lt-LT"/>
                        </w:rPr>
                        <w:t>9</w:t>
                      </w:r>
                    </w:sdtContent>
                  </w:sdt>
                  <w:r>
                    <w:rPr>
                      <w:szCs w:val="24"/>
                      <w:lang w:eastAsia="lt-LT"/>
                    </w:rPr>
                    <w:t>. Pirmine gamyba užsiimantiems subjektams, paėmusiems iš finansų įstaigų paskolas su Bendrovės individualia garantija trumpalaikiam ir (ar) biologiniam turtui įsigyti, ir (ar) darbo užmokesčiui mokėti ir (ar) sudariusiems su piniginio reikalavimo dalinio apmokėjimo finansuotoju faktoringo sutartis su Bendrovės individualia garantija trumpalaikiam turtui įsigyti ir (ar) parduoti vykdant Taisyklių 8 punkte nurodytą veiklą, kompensuojama 80 proc. finansų įstaigai ir (ar) piniginio reikalavimo dalinio apmokėjimo finansuotojui sumokėtų palūkanų:</w:t>
                  </w:r>
                </w:p>
                <w:sdt>
                  <w:sdtPr>
                    <w:alias w:val="9.1 pp."/>
                    <w:tag w:val="part_7e320bf86af84d70814481913e40e500"/>
                    <w:lock w:val="sdtLocked"/>
                    <w:richText/>
                  </w:sdtPr>
                  <w:sdtContent>
                    <w:p>
                      <w:pPr>
                        <w:spacing w:line="312" w:lineRule="auto"/>
                        <w:ind w:firstLine="709"/>
                        <w:jc w:val="both"/>
                        <w:rPr>
                          <w:szCs w:val="24"/>
                          <w:lang w:eastAsia="lt-LT"/>
                        </w:rPr>
                      </w:pPr>
                      <w:sdt>
                        <w:sdtPr>
                          <w:alias w:val="Numeris"/>
                          <w:tag w:val="nr_7e320bf86af84d70814481913e40e500"/>
                          <w:lock w:val="sdtLocked"/>
                          <w:richText/>
                        </w:sdtPr>
                        <w:sdtContent>
                          <w:r>
                            <w:rPr>
                              <w:szCs w:val="24"/>
                              <w:lang w:eastAsia="lt-LT"/>
                            </w:rPr>
                            <w:t>9.1</w:t>
                          </w:r>
                        </w:sdtContent>
                      </w:sdt>
                      <w:r>
                        <w:rPr>
                          <w:szCs w:val="24"/>
                          <w:lang w:eastAsia="lt-LT"/>
                        </w:rPr>
                        <w:t>. už ne ilgesnį kaip 24 mėnesių laikotarpį nuo paskolos ir (ar) faktoringo sutarties pasirašymo dienos tuo atveju, kai yra sudaroma nauja paskolos ir (ar) faktoringo sutartis;</w:t>
                      </w:r>
                    </w:p>
                  </w:sdtContent>
                </w:sdt>
                <w:sdt>
                  <w:sdtPr>
                    <w:alias w:val="9.2 pp."/>
                    <w:tag w:val="part_69a639ebc6c545c08a4a0cbd6cc32277"/>
                    <w:lock w:val="sdtLocked"/>
                    <w:richText/>
                  </w:sdtPr>
                  <w:sdtContent>
                    <w:p>
                      <w:pPr>
                        <w:spacing w:line="312" w:lineRule="auto"/>
                        <w:ind w:firstLine="709"/>
                        <w:jc w:val="both"/>
                        <w:rPr>
                          <w:szCs w:val="24"/>
                          <w:lang w:eastAsia="lt-LT"/>
                        </w:rPr>
                      </w:pPr>
                      <w:sdt>
                        <w:sdtPr>
                          <w:alias w:val="Numeris"/>
                          <w:tag w:val="nr_69a639ebc6c545c08a4a0cbd6cc32277"/>
                          <w:lock w:val="sdtLocked"/>
                          <w:richText/>
                        </w:sdtPr>
                        <w:sdtContent>
                          <w:r>
                            <w:rPr>
                              <w:szCs w:val="24"/>
                              <w:lang w:eastAsia="lt-LT"/>
                            </w:rPr>
                            <w:t>9.2</w:t>
                          </w:r>
                        </w:sdtContent>
                      </w:sdt>
                      <w:r>
                        <w:rPr>
                          <w:szCs w:val="24"/>
                          <w:lang w:eastAsia="lt-LT"/>
                        </w:rPr>
                        <w:t>. už ne ilgesnį kaip 24 mėnesių laikotarpį nuo paskolos ir (ar) faktoringo sutarties pakeitimo dienos tuo atveju, kai skolinantis lėšų naujoms pagal Taisykles tinkamoms išlaidoms finansuoti nėra sudaroma nauja sutartis, bet yra keičiama jau sudaryta sutartis.</w:t>
                      </w:r>
                    </w:p>
                  </w:sdtContent>
                </w:sdt>
              </w:sdtContent>
            </w:sdt>
            <w:sdt>
              <w:sdtPr>
                <w:alias w:val="10 p."/>
                <w:tag w:val="part_3fda6d1214004d0893e9792f1f58b077"/>
                <w:lock w:val="sdtLocked"/>
                <w:richText/>
              </w:sdtPr>
              <w:sdtContent>
                <w:p>
                  <w:pPr>
                    <w:spacing w:line="312" w:lineRule="auto"/>
                    <w:ind w:firstLine="709"/>
                    <w:jc w:val="both"/>
                    <w:rPr>
                      <w:szCs w:val="24"/>
                      <w:lang w:eastAsia="lt-LT"/>
                    </w:rPr>
                  </w:pPr>
                  <w:sdt>
                    <w:sdtPr>
                      <w:alias w:val="Numeris"/>
                      <w:tag w:val="nr_3fda6d1214004d0893e9792f1f58b077"/>
                      <w:lock w:val="sdtLocked"/>
                      <w:richText/>
                    </w:sdtPr>
                    <w:sdtContent>
                      <w:r>
                        <w:rPr>
                          <w:szCs w:val="24"/>
                          <w:lang w:eastAsia="lt-LT"/>
                        </w:rPr>
                        <w:t>10</w:t>
                      </w:r>
                    </w:sdtContent>
                  </w:sdt>
                  <w:r>
                    <w:rPr>
                      <w:szCs w:val="24"/>
                      <w:lang w:eastAsia="lt-LT"/>
                    </w:rPr>
                    <w:t>. Paskolos sutartyje turi būti nurodyta, kad paskolos paskirtis – įsigyti trumpalaikį ir (ar) biologinį turtą ir (ar) mokėti darbo užmokestį; faktoringo sutartyje turi būti nurodyta, kad faktoringo paskirtis – įsigyti ir (ar) parduoti trumpalaikį turtą.</w:t>
                  </w:r>
                </w:p>
              </w:sdtContent>
            </w:sdt>
            <w:sdt>
              <w:sdtPr>
                <w:alias w:val="11 p."/>
                <w:tag w:val="part_24c6b086fe434951a0b3fe8f8448a2af"/>
                <w:lock w:val="sdtLocked"/>
                <w:richText/>
              </w:sdtPr>
              <w:sdtContent>
                <w:p>
                  <w:pPr>
                    <w:spacing w:line="312" w:lineRule="auto"/>
                    <w:ind w:firstLine="709"/>
                    <w:jc w:val="both"/>
                    <w:rPr>
                      <w:szCs w:val="24"/>
                      <w:lang w:eastAsia="lt-LT"/>
                    </w:rPr>
                  </w:pPr>
                  <w:sdt>
                    <w:sdtPr>
                      <w:alias w:val="Numeris"/>
                      <w:tag w:val="nr_24c6b086fe434951a0b3fe8f8448a2af"/>
                      <w:lock w:val="sdtLocked"/>
                      <w:richText/>
                    </w:sdtPr>
                    <w:sdtContent>
                      <w:r>
                        <w:rPr>
                          <w:szCs w:val="24"/>
                          <w:lang w:eastAsia="lt-LT"/>
                        </w:rPr>
                        <w:t>11</w:t>
                      </w:r>
                    </w:sdtContent>
                  </w:sdt>
                  <w:r>
                    <w:rPr>
                      <w:szCs w:val="24"/>
                      <w:lang w:eastAsia="lt-LT"/>
                    </w:rPr>
                    <w:t>. Kai pirmine gamyba užsiimantis subjektas yra fizinis asmuo, finansų įstaigai sumokėtos palūkanos kompensuojamos, jei pirmine gamyba užsiimantis subjektas ir jo sutuoktinis nedalyvauja ir nėra dalyvavę Kaimo plėtros 2004–2006 metų plano priemonėje „Ankstyvo pasitraukimo iš prekinės žemės ūkio gamybos rėmimas“ ar Lietuvos kaimo plėtros 2007–2013 m. programos priemonėje „Ankstyvas pasitraukimas iš prekinės žemės ūkio gamybos“.</w:t>
                  </w:r>
                </w:p>
              </w:sdtContent>
            </w:sdt>
            <w:sdt>
              <w:sdtPr>
                <w:alias w:val="12 p."/>
                <w:tag w:val="part_03b21fa1d7d24884858fd547a799d649"/>
                <w:lock w:val="sdtLocked"/>
                <w:richText/>
              </w:sdtPr>
              <w:sdtContent>
                <w:p>
                  <w:pPr>
                    <w:spacing w:line="312" w:lineRule="auto"/>
                    <w:ind w:firstLine="709"/>
                    <w:jc w:val="both"/>
                    <w:rPr>
                      <w:szCs w:val="24"/>
                      <w:lang w:eastAsia="lt-LT"/>
                    </w:rPr>
                  </w:pPr>
                  <w:sdt>
                    <w:sdtPr>
                      <w:alias w:val="Numeris"/>
                      <w:tag w:val="nr_03b21fa1d7d24884858fd547a799d649"/>
                      <w:lock w:val="sdtLocked"/>
                      <w:richText/>
                    </w:sdtPr>
                    <w:sdtContent>
                      <w:r>
                        <w:rPr>
                          <w:szCs w:val="24"/>
                          <w:lang w:eastAsia="lt-LT"/>
                        </w:rPr>
                        <w:t>12</w:t>
                      </w:r>
                    </w:sdtContent>
                  </w:sdt>
                  <w:r>
                    <w:rPr>
                      <w:szCs w:val="24"/>
                      <w:lang w:eastAsia="lt-LT"/>
                    </w:rPr>
                    <w:t>. Metinė palūkanų norma, nuo kurios skaičiuojama pagalba (priimant sprendimą dėl pagalbos suteikimo ir (ar) skaičiuojant kompensaciją nuo sumokėtų palūkanų), pagal Taisykles negali būti didesnė kaip 4 proc. Jeigu paskolos ir (ar) faktoringo sutartyje nurodyta metinė palūkanų norma viršija šiame punkte nustatytą didžiausią palūkanų normą (4 proc.), pagalba skaičiuojama nuo 4 proc. metinės palūkanų normos.</w:t>
                  </w:r>
                </w:p>
              </w:sdtContent>
            </w:sdt>
            <w:sdt>
              <w:sdtPr>
                <w:alias w:val="13 p."/>
                <w:tag w:val="part_e2f3836d12ab4c95bd279a271927dbdc"/>
                <w:lock w:val="sdtLocked"/>
                <w:richText/>
              </w:sdtPr>
              <w:sdtContent>
                <w:p>
                  <w:pPr>
                    <w:spacing w:line="312" w:lineRule="auto"/>
                    <w:ind w:firstLine="709"/>
                    <w:jc w:val="both"/>
                    <w:rPr>
                      <w:szCs w:val="24"/>
                      <w:lang w:eastAsia="lt-LT"/>
                    </w:rPr>
                  </w:pPr>
                  <w:sdt>
                    <w:sdtPr>
                      <w:alias w:val="Numeris"/>
                      <w:tag w:val="nr_e2f3836d12ab4c95bd279a271927dbdc"/>
                      <w:lock w:val="sdtLocked"/>
                      <w:richText/>
                    </w:sdtPr>
                    <w:sdtContent>
                      <w:r>
                        <w:rPr>
                          <w:szCs w:val="24"/>
                          <w:lang w:eastAsia="lt-LT"/>
                        </w:rPr>
                        <w:t>13</w:t>
                      </w:r>
                    </w:sdtContent>
                  </w:sdt>
                  <w:r>
                    <w:rPr>
                      <w:szCs w:val="24"/>
                      <w:lang w:eastAsia="lt-LT"/>
                    </w:rPr>
                    <w:t>. Palūkanos kompensuojamos tik nuo finansų įstaigai ir (ar) piniginio reikalavimo dalinio apmokėjimo finansuotojui sumokėtų palūkanų sumos. Finansų įstaigos ir (ar) piniginio reikalavimo dalinio apmokėjimo finansuotojo apskaičiuotos palūkanos bei delspinigiai už netinkamą paskolos ir (ar) faktoringo sutartyje numatytų įsipareigojimų vykdymą nekompensuojami.</w:t>
                  </w:r>
                  <w:r>
                    <w:t xml:space="preserve"> </w:t>
                  </w:r>
                  <w:r>
                    <w:rPr>
                      <w:szCs w:val="24"/>
                      <w:lang w:eastAsia="lt-LT"/>
                    </w:rPr>
                    <w:t>Pagalba išreiškiama kaip piniginė dotacija. Visi naudojami skaičiai yra bruto, t. y. neatskaičius mokesčių ar kitų rinkliavų.</w:t>
                  </w:r>
                </w:p>
              </w:sdtContent>
            </w:sdt>
            <w:sdt>
              <w:sdtPr>
                <w:alias w:val="14 p."/>
                <w:tag w:val="part_5578d9c540654ff387b6ec59ed457ac9"/>
                <w:lock w:val="sdtLocked"/>
                <w:richText/>
              </w:sdtPr>
              <w:sdtContent>
                <w:p>
                  <w:pPr>
                    <w:spacing w:line="312" w:lineRule="auto"/>
                    <w:ind w:firstLine="709"/>
                    <w:jc w:val="both"/>
                    <w:rPr>
                      <w:szCs w:val="24"/>
                      <w:lang w:eastAsia="lt-LT"/>
                    </w:rPr>
                  </w:pPr>
                  <w:sdt>
                    <w:sdtPr>
                      <w:alias w:val="Numeris"/>
                      <w:tag w:val="nr_5578d9c540654ff387b6ec59ed457ac9"/>
                      <w:lock w:val="sdtLocked"/>
                      <w:richText/>
                    </w:sdtPr>
                    <w:sdtContent>
                      <w:r>
                        <w:rPr>
                          <w:szCs w:val="24"/>
                          <w:lang w:eastAsia="lt-LT"/>
                        </w:rPr>
                        <w:t>14</w:t>
                      </w:r>
                    </w:sdtContent>
                  </w:sdt>
                  <w:r>
                    <w:rPr>
                      <w:szCs w:val="24"/>
                      <w:lang w:eastAsia="lt-LT"/>
                    </w:rPr>
                    <w:t>. Pirmine gamyba užsiimančiam subjektui pagal Taisykles vienu metu kompensuojamos palūkanos, sumokėtos tik pagal vieną paskolos ar faktoringo sutartį (Taisyklių 9.1 papunktyje nurodytu atveju) arba paskolos ar faktoringo sutarties pakeitimą (Taisyklių 9.2 papunktyje nurodytu atveju), t. y. vienu metu palūkanos gali būti kompensuojamos tik pagal vieną Bendrovės priimtą sprendimą skirti pagalbą pagal Taisykles. Šio punkto nuostatos taikomos, kai paskolos ir faktoringo sutartys sudarytos (Taisyklių 9.1 papunktyje nurodytu atveju) arba sutarčių pakeitimai (Taisyklių 9.2 papunktyje nurodytu atveju) padaryti nuo 2021 m. liepos 1 d.</w:t>
                  </w:r>
                </w:p>
              </w:sdtContent>
            </w:sdt>
            <w:sdt>
              <w:sdtPr>
                <w:alias w:val="15 p."/>
                <w:tag w:val="part_4ed6ba05f1bb4eb9856bfb4de39eb41f"/>
                <w:lock w:val="sdtLocked"/>
                <w:richText/>
              </w:sdtPr>
              <w:sdtContent>
                <w:p>
                  <w:pPr>
                    <w:spacing w:line="312" w:lineRule="auto"/>
                    <w:ind w:firstLine="709"/>
                    <w:jc w:val="both"/>
                    <w:rPr>
                      <w:szCs w:val="24"/>
                      <w:lang w:eastAsia="lt-LT"/>
                    </w:rPr>
                  </w:pPr>
                  <w:sdt>
                    <w:sdtPr>
                      <w:alias w:val="Numeris"/>
                      <w:tag w:val="nr_4ed6ba05f1bb4eb9856bfb4de39eb41f"/>
                      <w:lock w:val="sdtLocked"/>
                      <w:richText/>
                    </w:sdtPr>
                    <w:sdtContent>
                      <w:r>
                        <w:rPr>
                          <w:szCs w:val="24"/>
                          <w:lang w:eastAsia="lt-LT"/>
                        </w:rPr>
                        <w:t>15</w:t>
                      </w:r>
                    </w:sdtContent>
                  </w:sdt>
                  <w:r>
                    <w:rPr>
                      <w:szCs w:val="24"/>
                      <w:lang w:eastAsia="lt-LT"/>
                    </w:rPr>
                    <w:t>. Bendra nereikšmingos (</w:t>
                  </w:r>
                  <w:r>
                    <w:rPr>
                      <w:i/>
                      <w:iCs/>
                      <w:szCs w:val="24"/>
                      <w:lang w:eastAsia="lt-LT"/>
                    </w:rPr>
                    <w:t>de minimis</w:t>
                  </w:r>
                  <w:r>
                    <w:rPr>
                      <w:szCs w:val="24"/>
                      <w:lang w:eastAsia="lt-LT"/>
                    </w:rPr>
                    <w:t xml:space="preserve">) pagalbos, suteiktos vadovaujantis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nuostatomis, suma vienam pirmine gamyba užsiimančiam subjektui (įskaitant ir su šiuo pirmine gamyba užsiimančiu subjektu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2 straipsnio 2 dalyje nurodytais ryšiais susijusius ūkio subjektus) per bet kurį trejų finansinių metų laikotarpį negali viršyti 25 000 Eur.</w:t>
                  </w:r>
                </w:p>
              </w:sdtContent>
            </w:sdt>
            <w:sdt>
              <w:sdtPr>
                <w:alias w:val="16 p."/>
                <w:tag w:val="part_8fef61fb269c4d18b78026f1f2e3a03a"/>
                <w:lock w:val="sdtLocked"/>
                <w:richText/>
              </w:sdtPr>
              <w:sdtContent>
                <w:p>
                  <w:pPr>
                    <w:spacing w:line="312" w:lineRule="auto"/>
                    <w:ind w:firstLine="709"/>
                    <w:jc w:val="both"/>
                    <w:rPr>
                      <w:szCs w:val="24"/>
                      <w:lang w:eastAsia="lt-LT"/>
                    </w:rPr>
                  </w:pPr>
                  <w:sdt>
                    <w:sdtPr>
                      <w:alias w:val="Numeris"/>
                      <w:tag w:val="nr_8fef61fb269c4d18b78026f1f2e3a03a"/>
                      <w:lock w:val="sdtLocked"/>
                      <w:richText/>
                    </w:sdtPr>
                    <w:sdtContent>
                      <w:r>
                        <w:rPr>
                          <w:szCs w:val="24"/>
                          <w:lang w:eastAsia="lt-LT"/>
                        </w:rPr>
                        <w:t>16</w:t>
                      </w:r>
                    </w:sdtContent>
                  </w:sdt>
                  <w:r>
                    <w:rPr>
                      <w:szCs w:val="24"/>
                      <w:lang w:eastAsia="lt-LT"/>
                    </w:rPr>
                    <w:t>. Bendra nereikšmingos (</w:t>
                  </w:r>
                  <w:r>
                    <w:rPr>
                      <w:i/>
                      <w:iCs/>
                      <w:szCs w:val="24"/>
                      <w:lang w:eastAsia="lt-LT"/>
                    </w:rPr>
                    <w:t>de minimis</w:t>
                  </w:r>
                  <w:r>
                    <w:rPr>
                      <w:szCs w:val="24"/>
                      <w:lang w:eastAsia="lt-LT"/>
                    </w:rPr>
                    <w:t xml:space="preserve">) pagalbos, suteiktos vadovaujantis Reglamentu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suma pirminės žemės ūkio produktų gamybos sektoriuje veiklą vykdančioms įmonėms per bet kurį trejų finansinių metų laikotarpį neturi viršyti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II priede nurodytos nacionalinės ribos. Pagal nereikšmingos (</w:t>
                  </w:r>
                  <w:r>
                    <w:rPr>
                      <w:i/>
                      <w:iCs/>
                      <w:szCs w:val="24"/>
                      <w:lang w:eastAsia="lt-LT"/>
                    </w:rPr>
                    <w:t>de minimis</w:t>
                  </w:r>
                  <w:r>
                    <w:rPr>
                      <w:szCs w:val="24"/>
                      <w:lang w:eastAsia="lt-LT"/>
                    </w:rPr>
                    <w:t xml:space="preserve">) pagalbos priemones, naudingas tik vieno atskiro produkto sektoriui, kaip jis apibrėžtas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2 straipsnio 3 dalyje, bendra teikiama nereikšmingos (</w:t>
                  </w:r>
                  <w:r>
                    <w:rPr>
                      <w:i/>
                      <w:iCs/>
                      <w:szCs w:val="24"/>
                      <w:lang w:eastAsia="lt-LT"/>
                    </w:rPr>
                    <w:t>de minimis</w:t>
                  </w:r>
                  <w:r>
                    <w:rPr>
                      <w:szCs w:val="24"/>
                      <w:lang w:eastAsia="lt-LT"/>
                    </w:rPr>
                    <w:t xml:space="preserve">) pagalbos suma per bet kurį trejų finansinių metų laikotarpį negali viršyti 50 proc.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II priede nurodytos nacionalinės ribos.</w:t>
                  </w:r>
                </w:p>
              </w:sdtContent>
            </w:sdt>
            <w:sdt>
              <w:sdtPr>
                <w:alias w:val="17 p."/>
                <w:tag w:val="part_c8d96e39ebb44592bd49a4aac374158b"/>
                <w:lock w:val="sdtLocked"/>
                <w:richText/>
              </w:sdtPr>
              <w:sdtContent>
                <w:p>
                  <w:pPr>
                    <w:spacing w:line="312" w:lineRule="auto"/>
                    <w:ind w:firstLine="709"/>
                    <w:jc w:val="both"/>
                    <w:rPr>
                      <w:szCs w:val="24"/>
                      <w:lang w:eastAsia="lt-LT"/>
                    </w:rPr>
                  </w:pPr>
                  <w:sdt>
                    <w:sdtPr>
                      <w:alias w:val="Numeris"/>
                      <w:tag w:val="nr_c8d96e39ebb44592bd49a4aac374158b"/>
                      <w:lock w:val="sdtLocked"/>
                      <w:richText/>
                    </w:sdtPr>
                    <w:sdtContent>
                      <w:r>
                        <w:rPr>
                          <w:szCs w:val="24"/>
                          <w:lang w:eastAsia="lt-LT"/>
                        </w:rPr>
                        <w:t>17</w:t>
                      </w:r>
                    </w:sdtContent>
                  </w:sdt>
                  <w:r>
                    <w:rPr>
                      <w:szCs w:val="24"/>
                      <w:lang w:eastAsia="lt-LT"/>
                    </w:rPr>
                    <w:t xml:space="preserve">. Jei pirmine gamyba užsiimančiam subjektui suteikus pagalbą būtų viršytos Taisyklių 15 arba 16 punkte nurodytos ribos, priimant sprendimą dėl pagalbos suteikimo apskaičiuota pagalba sumažinama tiek, kad nebūtų pažeistas Reglamentas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w:t>
                  </w:r>
                </w:p>
              </w:sdtContent>
            </w:sdt>
            <w:sdt>
              <w:sdtPr>
                <w:alias w:val="18 p."/>
                <w:tag w:val="part_f3c086b6cb494e75a58b372f014f526d"/>
                <w:lock w:val="sdtLocked"/>
                <w:richText/>
              </w:sdtPr>
              <w:sdtContent>
                <w:p>
                  <w:pPr>
                    <w:spacing w:line="312" w:lineRule="auto"/>
                    <w:ind w:firstLine="709"/>
                    <w:jc w:val="both"/>
                    <w:rPr>
                      <w:szCs w:val="24"/>
                      <w:lang w:eastAsia="lt-LT"/>
                    </w:rPr>
                  </w:pPr>
                  <w:sdt>
                    <w:sdtPr>
                      <w:alias w:val="Numeris"/>
                      <w:tag w:val="nr_f3c086b6cb494e75a58b372f014f526d"/>
                      <w:lock w:val="sdtLocked"/>
                      <w:richText/>
                    </w:sdtPr>
                    <w:sdtContent>
                      <w:r>
                        <w:rPr>
                          <w:szCs w:val="24"/>
                          <w:lang w:eastAsia="lt-LT"/>
                        </w:rPr>
                        <w:t>18</w:t>
                      </w:r>
                    </w:sdtContent>
                  </w:sdt>
                  <w:r>
                    <w:rPr>
                      <w:szCs w:val="24"/>
                      <w:lang w:eastAsia="lt-LT"/>
                    </w:rPr>
                    <w:t xml:space="preserve">. Jei pirmine gamyba užsiimantis subjektas veiklą vykdo keliuose sektoriuose, teikiant pagalbą turi būti vadovaujamasi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1 straipsnio 2 ir 3 dalies nuostatomis.</w:t>
                  </w:r>
                </w:p>
              </w:sdtContent>
            </w:sdt>
            <w:sdt>
              <w:sdtPr>
                <w:alias w:val="19 p."/>
                <w:tag w:val="part_6c3a74523fd44a028e80d43ff6c535d2"/>
                <w:lock w:val="sdtLocked"/>
                <w:richText/>
              </w:sdtPr>
              <w:sdtContent>
                <w:p>
                  <w:pPr>
                    <w:spacing w:line="312" w:lineRule="auto"/>
                    <w:ind w:firstLine="709"/>
                    <w:jc w:val="both"/>
                    <w:rPr>
                      <w:szCs w:val="24"/>
                      <w:lang w:eastAsia="lt-LT"/>
                    </w:rPr>
                  </w:pPr>
                  <w:sdt>
                    <w:sdtPr>
                      <w:alias w:val="Numeris"/>
                      <w:tag w:val="nr_6c3a74523fd44a028e80d43ff6c535d2"/>
                      <w:lock w:val="sdtLocked"/>
                      <w:richText/>
                    </w:sdtPr>
                    <w:sdtContent>
                      <w:r>
                        <w:rPr>
                          <w:szCs w:val="24"/>
                          <w:lang w:eastAsia="lt-LT"/>
                        </w:rPr>
                        <w:t>19</w:t>
                      </w:r>
                    </w:sdtContent>
                  </w:sdt>
                  <w:r>
                    <w:rPr>
                      <w:szCs w:val="24"/>
                      <w:lang w:eastAsia="lt-LT"/>
                    </w:rPr>
                    <w:t xml:space="preserve">. Jei dvi įmonės susijungia arba viena įsigyja kitą, arba kai viena įmonė suskaidoma į dvi ar daugiau atskirų įmonių per einamuosius ir praėjusius dvejus finansinius metus, apskaičiuojant, ar suteikus pagalbą pirmine gamyba užsiimančiam subjektui nebus viršyta atitinkama viršutinė riba, turi būti taikomos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3 straipsnio 8 ir 9 dalies nuostatos.</w:t>
                  </w:r>
                </w:p>
              </w:sdtContent>
            </w:sdt>
            <w:sdt>
              <w:sdtPr>
                <w:alias w:val="20 p."/>
                <w:tag w:val="part_13c62a76a3834e6da6b294155eb5f318"/>
                <w:lock w:val="sdtLocked"/>
                <w:richText/>
              </w:sdtPr>
              <w:sdtContent>
                <w:p>
                  <w:pPr>
                    <w:spacing w:line="312" w:lineRule="auto"/>
                    <w:ind w:firstLine="709"/>
                    <w:jc w:val="both"/>
                    <w:rPr>
                      <w:szCs w:val="24"/>
                      <w:lang w:eastAsia="lt-LT"/>
                    </w:rPr>
                  </w:pPr>
                  <w:sdt>
                    <w:sdtPr>
                      <w:alias w:val="Numeris"/>
                      <w:tag w:val="nr_13c62a76a3834e6da6b294155eb5f318"/>
                      <w:lock w:val="sdtLocked"/>
                      <w:richText/>
                    </w:sdtPr>
                    <w:sdtContent>
                      <w:r>
                        <w:rPr>
                          <w:szCs w:val="24"/>
                          <w:lang w:eastAsia="lt-LT"/>
                        </w:rPr>
                        <w:t>20</w:t>
                      </w:r>
                    </w:sdtContent>
                  </w:sdt>
                  <w:r>
                    <w:rPr>
                      <w:szCs w:val="24"/>
                      <w:lang w:eastAsia="lt-LT"/>
                    </w:rPr>
                    <w:t>. Pagalba negali būti teikiama:</w:t>
                  </w:r>
                </w:p>
                <w:sdt>
                  <w:sdtPr>
                    <w:alias w:val="20.1 pp."/>
                    <w:tag w:val="part_8a1734e99af7488d9f6ec0cf380b4171"/>
                    <w:lock w:val="sdtLocked"/>
                    <w:richText/>
                  </w:sdtPr>
                  <w:sdtContent>
                    <w:p>
                      <w:pPr>
                        <w:spacing w:line="312" w:lineRule="auto"/>
                        <w:ind w:firstLine="709"/>
                        <w:jc w:val="both"/>
                      </w:pPr>
                      <w:sdt>
                        <w:sdtPr>
                          <w:alias w:val="Numeris"/>
                          <w:tag w:val="nr_8a1734e99af7488d9f6ec0cf380b4171"/>
                          <w:lock w:val="sdtLocked"/>
                          <w:richText/>
                        </w:sdtPr>
                        <w:sdtContent>
                          <w:r>
                            <w:rPr>
                              <w:szCs w:val="24"/>
                              <w:lang w:eastAsia="lt-LT"/>
                            </w:rPr>
                            <w:t>20.1</w:t>
                          </w:r>
                        </w:sdtContent>
                      </w:sdt>
                      <w:r>
                        <w:rPr>
                          <w:szCs w:val="24"/>
                          <w:lang w:eastAsia="lt-LT"/>
                        </w:rPr>
                        <w:t>. jei pirmine gamyba užsiimančiam subjektui, jo vadovui, atstovui, pirmine gamyba užsiimančio subjekto nuosavybės ir valdymo struktūroje esantiems asmenims, naudos gavėjui, arba fiziniams ir juridiniams asmenims, kurių naudai bus naudojama paskola, sandorio ir (arba) mokėjimo bei tiekimo grandinėje dalyvaujantiems subjektams yra taikomos tarptautinės sankcijos ir (ar) ribojamosios priemonės, taip pat sankcijos,</w:t>
                      </w:r>
                      <w:r>
                        <w:rPr>
                          <w:b/>
                          <w:bCs/>
                          <w:szCs w:val="24"/>
                          <w:lang w:eastAsia="lt-LT"/>
                        </w:rPr>
                        <w:t xml:space="preserve"> </w:t>
                      </w:r>
                      <w:r>
                        <w:rPr>
                          <w:szCs w:val="24"/>
                          <w:lang w:eastAsia="lt-LT"/>
                        </w:rPr>
                        <w:t>kurias nustato, taiko ar administruoja Jungtinių Amerikos Valstijų Vyriausybė (įskaitant Jungtinių Amerikos Valstijų Iždo departamento Užsienio lėšų kontrolės biurą (</w:t>
                      </w:r>
                      <w:r>
                        <w:rPr>
                          <w:i/>
                          <w:iCs/>
                          <w:szCs w:val="24"/>
                          <w:lang w:eastAsia="lt-LT"/>
                        </w:rPr>
                        <w:t>angl.</w:t>
                      </w:r>
                      <w:r>
                        <w:rPr>
                          <w:szCs w:val="24"/>
                          <w:lang w:eastAsia="lt-LT"/>
                        </w:rPr>
                        <w:t xml:space="preserve"> The Office of Foreign Assets Control of the U. S. </w:t>
                      </w:r>
                      <w:r>
                        <w:rPr>
                          <w:szCs w:val="24"/>
                          <w:lang w:val="en-GB" w:eastAsia="lt-LT"/>
                        </w:rPr>
                        <w:t>Department of the Treasury</w:t>
                      </w:r>
                      <w:r>
                        <w:rPr>
                          <w:szCs w:val="24"/>
                          <w:lang w:eastAsia="lt-LT"/>
                        </w:rPr>
                        <w:t>), Jungtinė Didžiosios Britanijos ir Šiaurės Airijos Karalystė</w:t>
                      </w:r>
                      <w:r>
                        <w:t>;</w:t>
                      </w:r>
                    </w:p>
                  </w:sdtContent>
                </w:sdt>
                <w:sdt>
                  <w:sdtPr>
                    <w:alias w:val="20.2 pp."/>
                    <w:tag w:val="part_a5dee4d4cc90404ea30f77451940d635"/>
                    <w:lock w:val="sdtLocked"/>
                    <w:richText/>
                  </w:sdtPr>
                  <w:sdtContent>
                    <w:p>
                      <w:pPr>
                        <w:spacing w:line="312" w:lineRule="auto"/>
                        <w:ind w:firstLine="709"/>
                        <w:jc w:val="both"/>
                        <w:rPr>
                          <w:szCs w:val="24"/>
                          <w:lang w:eastAsia="lt-LT"/>
                        </w:rPr>
                      </w:pPr>
                      <w:sdt>
                        <w:sdtPr>
                          <w:alias w:val="Numeris"/>
                          <w:tag w:val="nr_a5dee4d4cc90404ea30f77451940d635"/>
                          <w:lock w:val="sdtLocked"/>
                          <w:richText/>
                        </w:sdtPr>
                        <w:sdtContent>
                          <w:r>
                            <w:rPr>
                              <w:szCs w:val="24"/>
                              <w:lang w:eastAsia="lt-LT"/>
                            </w:rPr>
                            <w:t>20.2</w:t>
                          </w:r>
                        </w:sdtContent>
                      </w:sdt>
                      <w:r>
                        <w:rPr>
                          <w:szCs w:val="24"/>
                          <w:lang w:eastAsia="lt-LT"/>
                        </w:rPr>
                        <w:t xml:space="preserve">. užtikrinant Lietuvos Respublikos pinigų plovimo ir teroristų finansavimo prevencijos įstatymo ir </w:t>
                      </w:r>
                      <w:r>
                        <w:rPr>
                          <w:szCs w:val="24"/>
                          <w:shd w:val="clear" w:color="auto" w:fill="FFFFFF"/>
                        </w:rPr>
                        <w:t xml:space="preserve">2024 m. rugsėjo 23 d. Europos Parlamento ir Tarybos reglamento </w:t>
                      </w:r>
                      <w:fldSimple w:instr="HYPERLINK http://eur-lex.europa.eu/legal-content/LIT/TXT/?uri=CELEX:32024R2509&amp;locale=lt \t _blank">
                        <w:r>
                          <w:rPr>
                            <w:szCs w:val="24"/>
                            <w:shd w:val="clear" w:color="auto" w:fill="FFFFFF"/>
                            <w:u w:val="single"/>
                            <w:color w:val="0000FF" w:themeColor="hyperlink"/>
                          </w:rPr>
                          <w:t>(ES, Euratomas) 2024/2509</w:t>
                        </w:r>
                      </w:fldSimple>
                      <w:r>
                        <w:rPr>
                          <w:szCs w:val="24"/>
                          <w:shd w:val="clear" w:color="auto" w:fill="FFFFFF"/>
                        </w:rPr>
                        <w:t xml:space="preserve">, dėl Sąjungos bendrajam biudžetui taikomų finansinių taisyklių </w:t>
                      </w:r>
                      <w:r>
                        <w:rPr>
                          <w:szCs w:val="24"/>
                          <w:lang w:eastAsia="lt-LT"/>
                        </w:rPr>
                        <w:t xml:space="preserve">(toliau – Reglamentas </w:t>
                      </w:r>
                      <w:fldSimple w:instr="HYPERLINK http://eur-lex.europa.eu/legal-content/LIT/TXT/?uri=CELEX:32024R2509&amp;locale=lt \t _blank">
                        <w:r>
                          <w:rPr>
                            <w:szCs w:val="24"/>
                            <w:lang w:eastAsia="lt-LT"/>
                            <w:u w:val="single"/>
                            <w:color w:val="0000FF" w:themeColor="hyperlink"/>
                          </w:rPr>
                          <w:t xml:space="preserve">(ES, Euratomas) </w:t>
                        </w:r>
                        <w:r>
                          <w:rPr>
                            <w:szCs w:val="24"/>
                            <w:shd w:val="clear" w:color="auto" w:fill="FFFFFF"/>
                            <w:u w:val="single"/>
                            <w:color w:val="0000FF" w:themeColor="hyperlink"/>
                          </w:rPr>
                          <w:t>2024/2509</w:t>
                        </w:r>
                      </w:fldSimple>
                      <w:r>
                        <w:rPr>
                          <w:szCs w:val="24"/>
                          <w:lang w:eastAsia="lt-LT"/>
                        </w:rPr>
                        <w:t>) reikalavimus, jei pirmine gamyba užsiimantis subjektas, jo vadovas, atstovas, pirmine gamyba užsiimančio subjekto nuosavybės ir valdymo struktūroje esantys asmenys, naudos gavėjai yra susiję su pinigų plovimu, teroristų finansavimu ir mokesčių vengimu;</w:t>
                      </w:r>
                    </w:p>
                  </w:sdtContent>
                </w:sdt>
                <w:sdt>
                  <w:sdtPr>
                    <w:alias w:val="20.3 pp."/>
                    <w:tag w:val="part_f433fdd7fa7b4dc9bdf4cea4297a3216"/>
                    <w:lock w:val="sdtLocked"/>
                    <w:richText/>
                  </w:sdtPr>
                  <w:sdtContent>
                    <w:p>
                      <w:pPr>
                        <w:spacing w:line="312" w:lineRule="auto"/>
                        <w:ind w:firstLine="709"/>
                        <w:jc w:val="both"/>
                        <w:rPr>
                          <w:szCs w:val="24"/>
                          <w:lang w:eastAsia="lt-LT"/>
                        </w:rPr>
                      </w:pPr>
                      <w:sdt>
                        <w:sdtPr>
                          <w:alias w:val="Numeris"/>
                          <w:tag w:val="nr_f433fdd7fa7b4dc9bdf4cea4297a3216"/>
                          <w:lock w:val="sdtLocked"/>
                          <w:richText/>
                        </w:sdtPr>
                        <w:sdtContent>
                          <w:r>
                            <w:rPr>
                              <w:szCs w:val="24"/>
                              <w:lang w:eastAsia="lt-LT"/>
                            </w:rPr>
                            <w:t>20.3</w:t>
                          </w:r>
                        </w:sdtContent>
                      </w:sdt>
                      <w:r>
                        <w:rPr>
                          <w:szCs w:val="24"/>
                          <w:lang w:eastAsia="lt-LT"/>
                        </w:rPr>
                        <w:t>. žemės ūkio kooperatinėms bendrovėms (kooperatyvams) tuo atveju, jei joms yra teikiama pagalba pagal Taisyklių III skyrių;</w:t>
                      </w:r>
                    </w:p>
                  </w:sdtContent>
                </w:sdt>
                <w:sdt>
                  <w:sdtPr>
                    <w:alias w:val="20.4 pp."/>
                    <w:tag w:val="part_3e4f3dcfb23b45a0a7cd1afec68320d7"/>
                    <w:lock w:val="sdtLocked"/>
                    <w:richText/>
                  </w:sdtPr>
                  <w:sdtContent>
                    <w:p>
                      <w:pPr>
                        <w:spacing w:line="312" w:lineRule="auto"/>
                        <w:ind w:firstLine="709"/>
                        <w:jc w:val="both"/>
                        <w:rPr>
                          <w:szCs w:val="24"/>
                          <w:lang w:eastAsia="lt-LT"/>
                        </w:rPr>
                      </w:pPr>
                      <w:sdt>
                        <w:sdtPr>
                          <w:alias w:val="Numeris"/>
                          <w:tag w:val="nr_3e4f3dcfb23b45a0a7cd1afec68320d7"/>
                          <w:lock w:val="sdtLocked"/>
                          <w:richText/>
                        </w:sdtPr>
                        <w:sdtContent>
                          <w:r>
                            <w:rPr>
                              <w:szCs w:val="24"/>
                              <w:lang w:eastAsia="lt-LT"/>
                            </w:rPr>
                            <w:t>20.4</w:t>
                          </w:r>
                        </w:sdtContent>
                      </w:sdt>
                      <w:r>
                        <w:rPr>
                          <w:szCs w:val="24"/>
                          <w:lang w:eastAsia="lt-LT"/>
                        </w:rPr>
                        <w:t xml:space="preserve">. ūkio subjektui, kuriam iškelta bankroto ir (ar) restruktūrizavimo byla pagal Lietuvos Respublikos juridinių asmenų nemokumo įstatymą arba iki jo įsigaliojimo galiojusius Lietuvos Respublikos įmonių bankroto įstatymą ir Lietuvos Respublikos įmonių restruktūrizavimo įstatymą (taikoma juridinio asmens atveju), arba ūkio subjektui, kuriam iškelta fizinio asmens bankroto byla pagal Lietuvos Respublikos fizinių asmenų bankroto įstatymą (taikoma fizinio asmens atveju). </w:t>
                      </w:r>
                      <w:r>
                        <w:rPr>
                          <w:szCs w:val="24"/>
                        </w:rPr>
                        <w:t>Ši sąlyga tikrinama ir kiekvieną kartą prieš išmokant pagalbą.</w:t>
                      </w:r>
                    </w:p>
                  </w:sdtContent>
                </w:sdt>
              </w:sdtContent>
            </w:sdt>
            <w:sdt>
              <w:sdtPr>
                <w:alias w:val="21 p."/>
                <w:tag w:val="part_7a54c238bd344b4e95fac7c6216302e2"/>
                <w:lock w:val="sdtLocked"/>
                <w:richText/>
              </w:sdtPr>
              <w:sdtContent>
                <w:p>
                  <w:pPr>
                    <w:spacing w:line="312" w:lineRule="auto"/>
                    <w:ind w:firstLine="709"/>
                    <w:jc w:val="both"/>
                    <w:rPr>
                      <w:szCs w:val="24"/>
                      <w:lang w:eastAsia="lt-LT"/>
                    </w:rPr>
                  </w:pPr>
                  <w:sdt>
                    <w:sdtPr>
                      <w:alias w:val="Numeris"/>
                      <w:tag w:val="nr_7a54c238bd344b4e95fac7c6216302e2"/>
                      <w:lock w:val="sdtLocked"/>
                      <w:richText/>
                    </w:sdtPr>
                    <w:sdtContent>
                      <w:r>
                        <w:rPr>
                          <w:szCs w:val="24"/>
                          <w:lang w:eastAsia="lt-LT"/>
                        </w:rPr>
                        <w:t>21</w:t>
                      </w:r>
                    </w:sdtContent>
                  </w:sdt>
                  <w:r>
                    <w:rPr>
                      <w:szCs w:val="24"/>
                      <w:lang w:eastAsia="lt-LT"/>
                    </w:rPr>
                    <w:t>. Teikiama pagalba gali būti sumuojama su kita nereikšminga (</w:t>
                  </w:r>
                  <w:r>
                    <w:rPr>
                      <w:i/>
                      <w:iCs/>
                      <w:szCs w:val="24"/>
                      <w:lang w:eastAsia="lt-LT"/>
                    </w:rPr>
                    <w:t>de minimis</w:t>
                  </w:r>
                  <w:r>
                    <w:rPr>
                      <w:szCs w:val="24"/>
                      <w:lang w:eastAsia="lt-LT"/>
                    </w:rPr>
                    <w:t xml:space="preserve">) pagalba ir (ar) valstybės pagalba vadovaujantis Reglamento </w:t>
                  </w:r>
                  <w:fldSimple w:instr="HYPERLINK http://eur-lex.europa.eu/legal-content/LIT/TXT/?uri=CELEX:32013R1408&amp;locale=lt \t _blank">
                    <w:r>
                      <w:rPr>
                        <w:szCs w:val="24"/>
                        <w:lang w:eastAsia="lt-LT"/>
                        <w:u w:val="single"/>
                        <w:color w:val="0000FF" w:themeColor="hyperlink"/>
                      </w:rPr>
                      <w:t>Nr. 1408/2013</w:t>
                    </w:r>
                  </w:fldSimple>
                  <w:r>
                    <w:rPr>
                      <w:szCs w:val="24"/>
                      <w:lang w:eastAsia="lt-LT"/>
                    </w:rPr>
                    <w:t xml:space="preserve"> 5 straipsnio nuostatomis.</w:t>
                  </w:r>
                </w:p>
              </w:sdtContent>
            </w:sdt>
            <w:sdt>
              <w:sdtPr>
                <w:alias w:val="22 p."/>
                <w:tag w:val="part_eb217ffb864444a48bc3fe7c301e2b0c"/>
                <w:lock w:val="sdtLocked"/>
                <w:richText/>
              </w:sdtPr>
              <w:sdtContent>
                <w:p>
                  <w:pPr>
                    <w:spacing w:line="312" w:lineRule="auto"/>
                    <w:ind w:firstLine="709"/>
                    <w:jc w:val="both"/>
                    <w:rPr>
                      <w:szCs w:val="24"/>
                      <w:lang w:eastAsia="lt-LT"/>
                    </w:rPr>
                  </w:pPr>
                  <w:sdt>
                    <w:sdtPr>
                      <w:alias w:val="Numeris"/>
                      <w:tag w:val="nr_eb217ffb864444a48bc3fe7c301e2b0c"/>
                      <w:lock w:val="sdtLocked"/>
                      <w:richText/>
                    </w:sdtPr>
                    <w:sdtContent>
                      <w:r>
                        <w:rPr>
                          <w:szCs w:val="24"/>
                          <w:lang w:eastAsia="lt-LT"/>
                        </w:rPr>
                        <w:t>22</w:t>
                      </w:r>
                    </w:sdtContent>
                  </w:sdt>
                  <w:r>
                    <w:rPr>
                      <w:szCs w:val="24"/>
                      <w:lang w:eastAsia="lt-LT"/>
                    </w:rPr>
                    <w:t>. Palūkanų kompensavimas nutraukiamas, jei ūkio subjektai palūkanų kompensavimo laikotarpiu nebeatitinka Taisyklių 8 punkte nurodytos sąlygos.</w:t>
                  </w:r>
                </w:p>
              </w:sdtContent>
            </w:sdt>
            <w:sdt>
              <w:sdtPr>
                <w:alias w:val="23 p."/>
                <w:tag w:val="part_9aabfce6eac341238882cc8b219a9c13"/>
                <w:lock w:val="sdtLocked"/>
                <w:richText/>
              </w:sdtPr>
              <w:sdtContent>
                <w:p>
                  <w:pPr>
                    <w:spacing w:line="312" w:lineRule="auto"/>
                    <w:ind w:firstLine="709"/>
                    <w:jc w:val="both"/>
                    <w:rPr>
                      <w:szCs w:val="24"/>
                      <w:lang w:eastAsia="lt-LT"/>
                    </w:rPr>
                  </w:pPr>
                  <w:sdt>
                    <w:sdtPr>
                      <w:alias w:val="Numeris"/>
                      <w:tag w:val="nr_9aabfce6eac341238882cc8b219a9c13"/>
                      <w:lock w:val="sdtLocked"/>
                      <w:richText/>
                    </w:sdtPr>
                    <w:sdtContent>
                      <w:r>
                        <w:rPr>
                          <w:szCs w:val="24"/>
                          <w:lang w:eastAsia="lt-LT"/>
                        </w:rPr>
                        <w:t>23</w:t>
                      </w:r>
                    </w:sdtContent>
                  </w:sdt>
                  <w:r>
                    <w:rPr>
                      <w:szCs w:val="24"/>
                      <w:lang w:eastAsia="lt-LT"/>
                    </w:rPr>
                    <w:t xml:space="preserve">. Teikiant pagalbą, turi būti tenkinamos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1 straipsnio 1 dalies nuostatos.</w:t>
                  </w:r>
                </w:p>
                <w:p>
                  <w:pPr>
                    <w:spacing w:line="312" w:lineRule="auto"/>
                    <w:ind w:firstLine="709"/>
                    <w:jc w:val="both"/>
                    <w:rPr>
                      <w:szCs w:val="24"/>
                      <w:lang w:eastAsia="lt-LT"/>
                    </w:rPr>
                  </w:pPr>
                </w:p>
              </w:sdtContent>
            </w:sdt>
          </w:sdtContent>
        </w:sdt>
        <w:sdt>
          <w:sdtPr>
            <w:alias w:val="skyrius"/>
            <w:tag w:val="part_fd9efa47793640b0ae3a4ebff4f807b1"/>
            <w:lock w:val="sdtLocked"/>
            <w:richText/>
          </w:sdtPr>
          <w:sdtContent>
            <w:p>
              <w:pPr>
                <w:jc w:val="center"/>
                <w:rPr>
                  <w:b/>
                  <w:bCs/>
                  <w:szCs w:val="24"/>
                  <w:lang w:eastAsia="lt-LT"/>
                </w:rPr>
              </w:pPr>
              <w:sdt>
                <w:sdtPr>
                  <w:alias w:val="Numeris"/>
                  <w:tag w:val="nr_fd9efa47793640b0ae3a4ebff4f807b1"/>
                  <w:lock w:val="sdtLocked"/>
                  <w:richText/>
                </w:sdtPr>
                <w:sdtContent>
                  <w:r>
                    <w:rPr>
                      <w:b/>
                      <w:bCs/>
                      <w:szCs w:val="24"/>
                      <w:lang w:eastAsia="lt-LT"/>
                    </w:rPr>
                    <w:t>III</w:t>
                  </w:r>
                </w:sdtContent>
              </w:sdt>
              <w:r>
                <w:rPr>
                  <w:b/>
                  <w:bCs/>
                  <w:szCs w:val="24"/>
                  <w:lang w:eastAsia="lt-LT"/>
                </w:rPr>
                <w:t xml:space="preserve"> SKYRIUS</w:t>
              </w:r>
            </w:p>
            <w:p>
              <w:pPr>
                <w:jc w:val="center"/>
                <w:rPr>
                  <w:b/>
                  <w:bCs/>
                  <w:szCs w:val="24"/>
                  <w:lang w:eastAsia="lt-LT"/>
                </w:rPr>
              </w:pPr>
              <w:sdt>
                <w:sdtPr>
                  <w:alias w:val="Pavadinimas"/>
                  <w:tag w:val="title_fd9efa47793640b0ae3a4ebff4f807b1"/>
                  <w:lock w:val="sdtLocked"/>
                  <w:richText/>
                </w:sdtPr>
                <w:sdtContent>
                  <w:r>
                    <w:rPr>
                      <w:b/>
                      <w:bCs/>
                      <w:szCs w:val="24"/>
                      <w:lang w:eastAsia="lt-LT"/>
                    </w:rPr>
                    <w:t>PAGALBOS SUTEIKIMO SĄLYGOS ŪKIO SUBJEKTAMS, UŽSIIMANTIEMS ŽEMĖS ŪKIO PRODUKTŲ PERDIRBIMU IR (AR) PREKYBA ŽEMĖS ŪKIO PRODUKTAIS</w:t>
                  </w:r>
                </w:sdtContent>
              </w:sdt>
            </w:p>
            <w:p>
              <w:pPr>
                <w:spacing w:line="312" w:lineRule="auto"/>
                <w:jc w:val="both"/>
                <w:rPr>
                  <w:szCs w:val="24"/>
                  <w:lang w:eastAsia="lt-LT"/>
                </w:rPr>
              </w:pPr>
            </w:p>
            <w:sdt>
              <w:sdtPr>
                <w:alias w:val="24 p."/>
                <w:tag w:val="part_adb017c44dab4667b3bb8d39898750b4"/>
                <w:lock w:val="sdtLocked"/>
                <w:richText/>
              </w:sdtPr>
              <w:sdtContent>
                <w:p>
                  <w:pPr>
                    <w:spacing w:line="312" w:lineRule="auto"/>
                    <w:ind w:firstLine="709"/>
                    <w:jc w:val="both"/>
                    <w:rPr>
                      <w:szCs w:val="24"/>
                      <w:lang w:eastAsia="lt-LT"/>
                    </w:rPr>
                  </w:pPr>
                  <w:sdt>
                    <w:sdtPr>
                      <w:alias w:val="Numeris"/>
                      <w:tag w:val="nr_adb017c44dab4667b3bb8d39898750b4"/>
                      <w:lock w:val="sdtLocked"/>
                      <w:richText/>
                    </w:sdtPr>
                    <w:sdtContent>
                      <w:r>
                        <w:rPr>
                          <w:szCs w:val="24"/>
                          <w:lang w:eastAsia="lt-LT"/>
                        </w:rPr>
                        <w:t>24</w:t>
                      </w:r>
                    </w:sdtContent>
                  </w:sdt>
                  <w:r>
                    <w:rPr>
                      <w:szCs w:val="24"/>
                      <w:lang w:eastAsia="lt-LT"/>
                    </w:rPr>
                    <w:t>. Vadovaujantis šio skyriaus nuostatomis, pagalba teikiama žemės ūkio kooperatinėms bendrovėms (kooperatyvams), užsiimančioms žemės ūkio produktų perdirbimu ir (ar) prekyba žemės ūkio produktais.</w:t>
                  </w:r>
                </w:p>
              </w:sdtContent>
            </w:sdt>
            <w:sdt>
              <w:sdtPr>
                <w:alias w:val="25 p."/>
                <w:tag w:val="part_f4e9157ac8844db7ae6e9bebd4ef6402"/>
                <w:lock w:val="sdtLocked"/>
                <w:richText/>
              </w:sdtPr>
              <w:sdtContent>
                <w:p>
                  <w:pPr>
                    <w:spacing w:line="312" w:lineRule="auto"/>
                    <w:ind w:firstLine="709"/>
                    <w:jc w:val="both"/>
                    <w:rPr>
                      <w:szCs w:val="24"/>
                      <w:lang w:eastAsia="lt-LT"/>
                    </w:rPr>
                  </w:pPr>
                  <w:sdt>
                    <w:sdtPr>
                      <w:alias w:val="Numeris"/>
                      <w:tag w:val="nr_f4e9157ac8844db7ae6e9bebd4ef6402"/>
                      <w:lock w:val="sdtLocked"/>
                      <w:richText/>
                    </w:sdtPr>
                    <w:sdtContent>
                      <w:r>
                        <w:rPr>
                          <w:szCs w:val="24"/>
                          <w:lang w:eastAsia="lt-LT"/>
                        </w:rPr>
                        <w:t>25</w:t>
                      </w:r>
                    </w:sdtContent>
                  </w:sdt>
                  <w:r>
                    <w:rPr>
                      <w:szCs w:val="24"/>
                      <w:lang w:eastAsia="lt-LT"/>
                    </w:rPr>
                    <w:t xml:space="preserve">. Žemės ūkio kooperatinėms bendrovėms (kooperatyvams), paėmusioms iš finansų įstaigų paskolas su Bendrovės individualia garantija trumpalaikiam ir (ar) biologiniam turtui įsigyti, ir (ar) darbo užmokesčiui mokėti ir (ar) sudariusioms su piniginio reikalavimo dalinio apmokėjimo finansuotoju faktoringo sutartis su Bendrovės individualia garantija trumpalaikiam turtui įsigyti ir (ar) parduoti, vykdant Taisyklių 24 punkte nurodytą veiklą, kompensuojama 80 proc. finansų įstaigai ir (ar) piniginio reikalavimo dalinio apmokėjimo finansuotojui  sumokėtų palūkanų:</w:t>
                  </w:r>
                </w:p>
                <w:sdt>
                  <w:sdtPr>
                    <w:alias w:val="25.1 pp."/>
                    <w:tag w:val="part_9b1f71b916994c7ba3b1964fedd87061"/>
                    <w:lock w:val="sdtLocked"/>
                    <w:richText/>
                  </w:sdtPr>
                  <w:sdtContent>
                    <w:p>
                      <w:pPr>
                        <w:spacing w:line="312" w:lineRule="auto"/>
                        <w:ind w:firstLine="709"/>
                        <w:jc w:val="both"/>
                        <w:rPr>
                          <w:szCs w:val="24"/>
                          <w:lang w:eastAsia="lt-LT"/>
                        </w:rPr>
                      </w:pPr>
                      <w:sdt>
                        <w:sdtPr>
                          <w:alias w:val="Numeris"/>
                          <w:tag w:val="nr_9b1f71b916994c7ba3b1964fedd87061"/>
                          <w:lock w:val="sdtLocked"/>
                          <w:richText/>
                        </w:sdtPr>
                        <w:sdtContent>
                          <w:r>
                            <w:rPr>
                              <w:szCs w:val="24"/>
                              <w:lang w:eastAsia="lt-LT"/>
                            </w:rPr>
                            <w:t>25.1</w:t>
                          </w:r>
                        </w:sdtContent>
                      </w:sdt>
                      <w:r>
                        <w:rPr>
                          <w:szCs w:val="24"/>
                          <w:lang w:eastAsia="lt-LT"/>
                        </w:rPr>
                        <w:t>. už ne ilgesnį kaip 24 mėnesių laikotarpį nuo paskolos ir (ar) faktoringo sutarties pasirašymo dienos tuo atveju, kai yra sudaroma nauja paskolos ir (ar) faktoringo sutartis;</w:t>
                      </w:r>
                    </w:p>
                  </w:sdtContent>
                </w:sdt>
                <w:sdt>
                  <w:sdtPr>
                    <w:alias w:val="25.2 pp."/>
                    <w:tag w:val="part_ae57576b22ea450180a496627095b4b1"/>
                    <w:lock w:val="sdtLocked"/>
                    <w:richText/>
                  </w:sdtPr>
                  <w:sdtContent>
                    <w:p>
                      <w:pPr>
                        <w:spacing w:line="312" w:lineRule="auto"/>
                        <w:ind w:firstLine="709"/>
                        <w:jc w:val="both"/>
                        <w:rPr>
                          <w:szCs w:val="24"/>
                          <w:lang w:eastAsia="lt-LT"/>
                        </w:rPr>
                      </w:pPr>
                      <w:sdt>
                        <w:sdtPr>
                          <w:alias w:val="Numeris"/>
                          <w:tag w:val="nr_ae57576b22ea450180a496627095b4b1"/>
                          <w:lock w:val="sdtLocked"/>
                          <w:richText/>
                        </w:sdtPr>
                        <w:sdtContent>
                          <w:r>
                            <w:rPr>
                              <w:szCs w:val="24"/>
                              <w:lang w:eastAsia="lt-LT"/>
                            </w:rPr>
                            <w:t>25.2</w:t>
                          </w:r>
                        </w:sdtContent>
                      </w:sdt>
                      <w:r>
                        <w:rPr>
                          <w:szCs w:val="24"/>
                          <w:lang w:eastAsia="lt-LT"/>
                        </w:rPr>
                        <w:t>. už ne ilgesnį kaip 24 mėnesių laikotarpį nuo paskolos ir (ar) faktoringo sutarties pakeitimo dienos tuo atveju, kai skolinantis lėšų naujoms pagal Taisykles tinkamoms išlaidoms finansuoti nėra sudaroma nauja sutartis, bet yra keičiama jau sudaryta sutartis.</w:t>
                      </w:r>
                    </w:p>
                  </w:sdtContent>
                </w:sdt>
              </w:sdtContent>
            </w:sdt>
            <w:sdt>
              <w:sdtPr>
                <w:alias w:val="26 p."/>
                <w:tag w:val="part_13ca3b266c114d67bc4bb6a6b0060b67"/>
                <w:lock w:val="sdtLocked"/>
                <w:richText/>
              </w:sdtPr>
              <w:sdtContent>
                <w:p>
                  <w:pPr>
                    <w:spacing w:line="312" w:lineRule="auto"/>
                    <w:ind w:firstLine="709"/>
                    <w:jc w:val="both"/>
                    <w:rPr>
                      <w:szCs w:val="24"/>
                      <w:lang w:eastAsia="lt-LT"/>
                    </w:rPr>
                  </w:pPr>
                  <w:sdt>
                    <w:sdtPr>
                      <w:alias w:val="Numeris"/>
                      <w:tag w:val="nr_13ca3b266c114d67bc4bb6a6b0060b67"/>
                      <w:lock w:val="sdtLocked"/>
                      <w:richText/>
                    </w:sdtPr>
                    <w:sdtContent>
                      <w:r>
                        <w:rPr>
                          <w:szCs w:val="24"/>
                          <w:lang w:eastAsia="lt-LT"/>
                        </w:rPr>
                        <w:t>26</w:t>
                      </w:r>
                    </w:sdtContent>
                  </w:sdt>
                  <w:r>
                    <w:rPr>
                      <w:szCs w:val="24"/>
                      <w:lang w:eastAsia="lt-LT"/>
                    </w:rPr>
                    <w:t>. Paskolos sutartyje turi būti nurodyta, kad paskolos paskirtis Taisyklių priede nurodytam turtui įsigyti. Faktoringo sutartyje turi būti nurodyta, kad faktoringo paskirtis – įsigyti ir (ar) parduoti trumpalaikį turtą.</w:t>
                  </w:r>
                </w:p>
              </w:sdtContent>
            </w:sdt>
            <w:sdt>
              <w:sdtPr>
                <w:alias w:val="27 p."/>
                <w:tag w:val="part_ba5690b46bd841f68ee21e21a1c05e35"/>
                <w:lock w:val="sdtLocked"/>
                <w:richText/>
              </w:sdtPr>
              <w:sdtContent>
                <w:p>
                  <w:pPr>
                    <w:spacing w:line="312" w:lineRule="auto"/>
                    <w:ind w:firstLine="709"/>
                    <w:jc w:val="both"/>
                    <w:rPr>
                      <w:szCs w:val="24"/>
                      <w:lang w:eastAsia="lt-LT"/>
                    </w:rPr>
                  </w:pPr>
                  <w:sdt>
                    <w:sdtPr>
                      <w:alias w:val="Numeris"/>
                      <w:tag w:val="nr_ba5690b46bd841f68ee21e21a1c05e35"/>
                      <w:lock w:val="sdtLocked"/>
                      <w:richText/>
                    </w:sdtPr>
                    <w:sdtContent>
                      <w:r>
                        <w:rPr>
                          <w:szCs w:val="24"/>
                          <w:lang w:eastAsia="lt-LT"/>
                        </w:rPr>
                        <w:t>27</w:t>
                      </w:r>
                    </w:sdtContent>
                  </w:sdt>
                  <w:r>
                    <w:rPr>
                      <w:szCs w:val="24"/>
                      <w:lang w:eastAsia="lt-LT"/>
                    </w:rPr>
                    <w:t>. Finansų įstaigai ir (ar) piniginio reikalavimo dalinio apmokėjimo finansuotojui sumokėtos palūkanos kompensuojamos, jei žemės ūkio kooperatinė bendrovė (kooperatyvas):</w:t>
                  </w:r>
                </w:p>
                <w:sdt>
                  <w:sdtPr>
                    <w:alias w:val="27.1 pp."/>
                    <w:tag w:val="part_d7ebf07574fd4408974fadf9f6f5342e"/>
                    <w:lock w:val="sdtLocked"/>
                    <w:richText/>
                  </w:sdtPr>
                  <w:sdtContent>
                    <w:p>
                      <w:pPr>
                        <w:spacing w:line="312" w:lineRule="auto"/>
                        <w:ind w:firstLine="709"/>
                        <w:jc w:val="both"/>
                        <w:rPr>
                          <w:szCs w:val="24"/>
                          <w:lang w:eastAsia="lt-LT"/>
                        </w:rPr>
                      </w:pPr>
                      <w:sdt>
                        <w:sdtPr>
                          <w:alias w:val="Numeris"/>
                          <w:tag w:val="nr_d7ebf07574fd4408974fadf9f6f5342e"/>
                          <w:lock w:val="sdtLocked"/>
                          <w:richText/>
                        </w:sdtPr>
                        <w:sdtContent>
                          <w:r>
                            <w:rPr>
                              <w:szCs w:val="24"/>
                              <w:lang w:eastAsia="lt-LT"/>
                            </w:rPr>
                            <w:t>27.1</w:t>
                          </w:r>
                        </w:sdtContent>
                      </w:sdt>
                      <w:r>
                        <w:rPr>
                          <w:szCs w:val="24"/>
                          <w:lang w:eastAsia="lt-LT"/>
                        </w:rPr>
                        <w:t>. užsiima bent viena iš nurodytų veiklų ir atitinka nurodytas sąlygas:</w:t>
                      </w:r>
                    </w:p>
                    <w:sdt>
                      <w:sdtPr>
                        <w:alias w:val="27.1.1 pp."/>
                        <w:tag w:val="part_1f26f3e47e664db68a4efa711dfa9bcf"/>
                        <w:lock w:val="sdtLocked"/>
                        <w:richText/>
                      </w:sdtPr>
                      <w:sdtContent>
                        <w:p>
                          <w:pPr>
                            <w:spacing w:line="312" w:lineRule="auto"/>
                            <w:ind w:firstLine="709"/>
                            <w:jc w:val="both"/>
                            <w:rPr>
                              <w:szCs w:val="24"/>
                              <w:lang w:eastAsia="lt-LT"/>
                            </w:rPr>
                          </w:pPr>
                          <w:sdt>
                            <w:sdtPr>
                              <w:alias w:val="Numeris"/>
                              <w:tag w:val="nr_1f26f3e47e664db68a4efa711dfa9bcf"/>
                              <w:lock w:val="sdtLocked"/>
                              <w:richText/>
                            </w:sdtPr>
                            <w:sdtContent>
                              <w:r>
                                <w:rPr>
                                  <w:szCs w:val="24"/>
                                  <w:lang w:eastAsia="lt-LT"/>
                                </w:rPr>
                                <w:t>27.1.1</w:t>
                              </w:r>
                            </w:sdtContent>
                          </w:sdt>
                          <w:r>
                            <w:rPr>
                              <w:szCs w:val="24"/>
                              <w:lang w:eastAsia="lt-LT"/>
                            </w:rPr>
                            <w:t>. užsiima žemės ūkio produktų perdirbimu, kai perdirbusi žemės ūkio produktą taip pat gauna žemės ūkio produktą;</w:t>
                          </w:r>
                        </w:p>
                      </w:sdtContent>
                    </w:sdt>
                    <w:sdt>
                      <w:sdtPr>
                        <w:alias w:val="27.1.2 pp."/>
                        <w:tag w:val="part_9f0e0f2223c642db90571c9bf2f6302a"/>
                        <w:lock w:val="sdtLocked"/>
                        <w:richText/>
                      </w:sdtPr>
                      <w:sdtContent>
                        <w:p>
                          <w:pPr>
                            <w:spacing w:line="312" w:lineRule="auto"/>
                            <w:ind w:firstLine="709"/>
                            <w:jc w:val="both"/>
                            <w:rPr>
                              <w:szCs w:val="24"/>
                              <w:lang w:eastAsia="lt-LT"/>
                            </w:rPr>
                          </w:pPr>
                          <w:sdt>
                            <w:sdtPr>
                              <w:alias w:val="Numeris"/>
                              <w:tag w:val="nr_9f0e0f2223c642db90571c9bf2f6302a"/>
                              <w:lock w:val="sdtLocked"/>
                              <w:richText/>
                            </w:sdtPr>
                            <w:sdtContent>
                              <w:r>
                                <w:rPr>
                                  <w:szCs w:val="24"/>
                                  <w:lang w:eastAsia="lt-LT"/>
                                </w:rPr>
                                <w:t>27.1.2</w:t>
                              </w:r>
                            </w:sdtContent>
                          </w:sdt>
                          <w:r>
                            <w:rPr>
                              <w:szCs w:val="24"/>
                              <w:lang w:eastAsia="lt-LT"/>
                            </w:rPr>
                            <w:t>. užsiima prekyba žemės ūkio produktais;</w:t>
                          </w:r>
                        </w:p>
                      </w:sdtContent>
                    </w:sdt>
                  </w:sdtContent>
                </w:sdt>
                <w:sdt>
                  <w:sdtPr>
                    <w:alias w:val="27.2 pp."/>
                    <w:tag w:val="part_c4c3e14d33d7432faead9c3b1c13e417"/>
                    <w:lock w:val="sdtLocked"/>
                    <w:richText/>
                  </w:sdtPr>
                  <w:sdtContent>
                    <w:p>
                      <w:pPr>
                        <w:spacing w:line="312" w:lineRule="auto"/>
                        <w:ind w:firstLine="709"/>
                        <w:jc w:val="both"/>
                        <w:rPr>
                          <w:szCs w:val="24"/>
                          <w:lang w:eastAsia="lt-LT"/>
                        </w:rPr>
                      </w:pPr>
                      <w:sdt>
                        <w:sdtPr>
                          <w:alias w:val="Numeris"/>
                          <w:tag w:val="nr_c4c3e14d33d7432faead9c3b1c13e417"/>
                          <w:lock w:val="sdtLocked"/>
                          <w:richText/>
                        </w:sdtPr>
                        <w:sdtContent>
                          <w:r>
                            <w:rPr>
                              <w:szCs w:val="24"/>
                              <w:lang w:eastAsia="lt-LT"/>
                            </w:rPr>
                            <w:t>27.2</w:t>
                          </w:r>
                        </w:sdtContent>
                      </w:sdt>
                      <w:r>
                        <w:rPr>
                          <w:szCs w:val="24"/>
                          <w:lang w:eastAsia="lt-LT"/>
                        </w:rPr>
                        <w:t>. paskolos ir (ar) faktoringo sutarties sudarymo arba keitimo metu yra žemės ūkio kooperatinė bendrovė (kooperatyvas) ir įsipareigoja iki laikotarpio, už kurį kompensuojamos palūkanos, pabaigos išlaikyti žemės ūkio kooperatinės bendrovės (kooperatyvo) statusą.</w:t>
                      </w:r>
                    </w:p>
                  </w:sdtContent>
                </w:sdt>
              </w:sdtContent>
            </w:sdt>
            <w:sdt>
              <w:sdtPr>
                <w:alias w:val="28 p."/>
                <w:tag w:val="part_6d47005ed4da441cbbeba7203e59afee"/>
                <w:lock w:val="sdtLocked"/>
                <w:richText/>
              </w:sdtPr>
              <w:sdtContent>
                <w:p>
                  <w:pPr>
                    <w:spacing w:line="312" w:lineRule="auto"/>
                    <w:ind w:firstLine="709"/>
                    <w:jc w:val="both"/>
                    <w:rPr>
                      <w:szCs w:val="24"/>
                      <w:lang w:eastAsia="lt-LT"/>
                    </w:rPr>
                  </w:pPr>
                  <w:sdt>
                    <w:sdtPr>
                      <w:alias w:val="Numeris"/>
                      <w:tag w:val="nr_6d47005ed4da441cbbeba7203e59afee"/>
                      <w:lock w:val="sdtLocked"/>
                      <w:richText/>
                    </w:sdtPr>
                    <w:sdtContent>
                      <w:r>
                        <w:rPr>
                          <w:szCs w:val="24"/>
                          <w:lang w:eastAsia="lt-LT"/>
                        </w:rPr>
                        <w:t>28</w:t>
                      </w:r>
                    </w:sdtContent>
                  </w:sdt>
                  <w:r>
                    <w:rPr>
                      <w:szCs w:val="24"/>
                      <w:lang w:eastAsia="lt-LT"/>
                    </w:rPr>
                    <w:t>. Metinė palūkanų norma, nuo kurios skaičiuojama pagalba (priimant sprendimą dėl pagalbos suteikimo ir (ar) skaičiuojant kompensaciją nuo sumokėtų palūkanų), pagal Taisykles negali būti didesnė kaip 4 proc. Jeigu paskolos ir (ar) faktoringo sutartyje nurodyta metinė palūkanų norma viršija šiame punkte nustatytą didžiausią palūkanų normą (4 proc.), pagalba skaičiuojama nuo 4 proc. metinės palūkanų normos.</w:t>
                  </w:r>
                </w:p>
              </w:sdtContent>
            </w:sdt>
            <w:sdt>
              <w:sdtPr>
                <w:alias w:val="29 p."/>
                <w:tag w:val="part_b312b76823ba4cf19c5c864bdada07ed"/>
                <w:lock w:val="sdtLocked"/>
                <w:richText/>
              </w:sdtPr>
              <w:sdtContent>
                <w:p>
                  <w:pPr>
                    <w:spacing w:line="312" w:lineRule="auto"/>
                    <w:ind w:firstLine="709"/>
                    <w:jc w:val="both"/>
                    <w:rPr>
                      <w:szCs w:val="24"/>
                      <w:lang w:eastAsia="lt-LT"/>
                    </w:rPr>
                  </w:pPr>
                  <w:sdt>
                    <w:sdtPr>
                      <w:alias w:val="Numeris"/>
                      <w:tag w:val="nr_b312b76823ba4cf19c5c864bdada07ed"/>
                      <w:lock w:val="sdtLocked"/>
                      <w:richText/>
                    </w:sdtPr>
                    <w:sdtContent>
                      <w:r>
                        <w:rPr>
                          <w:szCs w:val="24"/>
                          <w:lang w:eastAsia="lt-LT"/>
                        </w:rPr>
                        <w:t>29</w:t>
                      </w:r>
                    </w:sdtContent>
                  </w:sdt>
                  <w:r>
                    <w:rPr>
                      <w:szCs w:val="24"/>
                      <w:lang w:eastAsia="lt-LT"/>
                    </w:rPr>
                    <w:t>. Palūkanos kompensuojamos tik nuo finansų įstaigai ir (ar) piniginio reikalavimo dalinio apmokėjimo finansuotojui sumokėtų palūkanų sumos. Finansų įstaigos ir (ar) piniginio reikalavimo dalinio apmokėjimo finansuotojo apskaičiuotos palūkanos bei delspinigiai už netinkamą paskolos ir (ar) faktoringo sutartyje numatytų įsipareigojimų vykdymą nekompensuojami.</w:t>
                  </w:r>
                  <w:r>
                    <w:t xml:space="preserve"> </w:t>
                  </w:r>
                  <w:r>
                    <w:rPr>
                      <w:szCs w:val="24"/>
                      <w:lang w:eastAsia="lt-LT"/>
                    </w:rPr>
                    <w:t>Pagalba išreiškiama kaip piniginė dotacija. Visi naudojami skaičiai yra bruto, t. y. neatskaičius mokesčių ar kitų rinkliavų.</w:t>
                  </w:r>
                </w:p>
              </w:sdtContent>
            </w:sdt>
            <w:sdt>
              <w:sdtPr>
                <w:alias w:val="30 p."/>
                <w:tag w:val="part_9a6da0ac094f43cbb1c746e527f504a6"/>
                <w:lock w:val="sdtLocked"/>
                <w:richText/>
              </w:sdtPr>
              <w:sdtContent>
                <w:p>
                  <w:pPr>
                    <w:spacing w:line="312" w:lineRule="auto"/>
                    <w:ind w:firstLine="709"/>
                    <w:jc w:val="both"/>
                    <w:rPr>
                      <w:szCs w:val="24"/>
                      <w:lang w:eastAsia="lt-LT"/>
                    </w:rPr>
                  </w:pPr>
                  <w:sdt>
                    <w:sdtPr>
                      <w:alias w:val="Numeris"/>
                      <w:tag w:val="nr_9a6da0ac094f43cbb1c746e527f504a6"/>
                      <w:lock w:val="sdtLocked"/>
                      <w:richText/>
                    </w:sdtPr>
                    <w:sdtContent>
                      <w:r>
                        <w:rPr>
                          <w:szCs w:val="24"/>
                          <w:lang w:eastAsia="lt-LT"/>
                        </w:rPr>
                        <w:t>30</w:t>
                      </w:r>
                    </w:sdtContent>
                  </w:sdt>
                  <w:r>
                    <w:rPr>
                      <w:szCs w:val="24"/>
                      <w:lang w:eastAsia="lt-LT"/>
                    </w:rPr>
                    <w:t>. Žemės ūkio kooperatinei bendrovei (kooperatyvui) pagal Taisykles vienu metu kompensuojamos palūkanos, sumokėtos tik pagal vieną paskolos ar faktoringo sutartį (Taisyklių 25.1 papunktyje nurodytu atveju) arba paskolos ar faktoringo sutarties pakeitimą (Taisyklių 25.2 papunktyje nurodytu atveju), t. y. vienu metu palūkanos gali būti kompensuojamos tik pagal vieną Bendrovės priimtą sprendimą skirti pagalbą pagal Taisykles. Šio punkto nuostatos taikomos, kai paskolos ir faktoringo sutartys sudarytos (Taisyklių 25.1 papunktyje nurodytu atveju) arba sutarčių pakeitimai (Taisyklių 25.2 papunktyje nurodytu atveju) padaryti nuo 2021 m. liepos 1 d.</w:t>
                  </w:r>
                </w:p>
              </w:sdtContent>
            </w:sdt>
            <w:sdt>
              <w:sdtPr>
                <w:alias w:val="31 p."/>
                <w:tag w:val="part_c61ccb3149b94044b32cec3fa9af2424"/>
                <w:lock w:val="sdtLocked"/>
                <w:richText/>
              </w:sdtPr>
              <w:sdtContent>
                <w:p>
                  <w:pPr>
                    <w:spacing w:line="312" w:lineRule="auto"/>
                    <w:ind w:firstLine="709"/>
                    <w:jc w:val="both"/>
                    <w:rPr>
                      <w:szCs w:val="24"/>
                      <w:lang w:eastAsia="lt-LT"/>
                    </w:rPr>
                  </w:pPr>
                  <w:sdt>
                    <w:sdtPr>
                      <w:alias w:val="Numeris"/>
                      <w:tag w:val="nr_c61ccb3149b94044b32cec3fa9af2424"/>
                      <w:lock w:val="sdtLocked"/>
                      <w:richText/>
                    </w:sdtPr>
                    <w:sdtContent>
                      <w:r>
                        <w:rPr>
                          <w:szCs w:val="24"/>
                          <w:lang w:eastAsia="lt-LT"/>
                        </w:rPr>
                        <w:t>31</w:t>
                      </w:r>
                    </w:sdtContent>
                  </w:sdt>
                  <w:r>
                    <w:rPr>
                      <w:szCs w:val="24"/>
                      <w:lang w:eastAsia="lt-LT"/>
                    </w:rPr>
                    <w:t>. Bendra nereikšmingos (</w:t>
                  </w:r>
                  <w:r>
                    <w:rPr>
                      <w:i/>
                      <w:iCs/>
                      <w:szCs w:val="24"/>
                      <w:lang w:eastAsia="lt-LT"/>
                    </w:rPr>
                    <w:t>de minimis</w:t>
                  </w:r>
                  <w:r>
                    <w:rPr>
                      <w:szCs w:val="24"/>
                      <w:lang w:eastAsia="lt-LT"/>
                    </w:rPr>
                    <w:t xml:space="preserve">) pagalbos, suteiktos vadovaujantis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nuostatomis, suma vienai žemės ūkio kooperatinei bendrovei (kooperatyvui) (įskaitant ir su šia žemės ūkio kooperatine bendrove (kooperatyvu)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2 straipsnio 2 dalyje nurodytais ryšiais susijusius ūkio subjektus) per bet kurį trejų metų laikotarpį negali viršyti 300 000 Eur.</w:t>
                  </w:r>
                </w:p>
              </w:sdtContent>
            </w:sdt>
            <w:sdt>
              <w:sdtPr>
                <w:alias w:val="32 p."/>
                <w:tag w:val="part_b63d74623d1047ca8c27ee4759798af4"/>
                <w:lock w:val="sdtLocked"/>
                <w:richText/>
              </w:sdtPr>
              <w:sdtContent>
                <w:p>
                  <w:pPr>
                    <w:spacing w:line="312" w:lineRule="auto"/>
                    <w:ind w:firstLine="709"/>
                    <w:jc w:val="both"/>
                    <w:rPr>
                      <w:szCs w:val="24"/>
                      <w:lang w:eastAsia="lt-LT"/>
                    </w:rPr>
                  </w:pPr>
                  <w:sdt>
                    <w:sdtPr>
                      <w:alias w:val="Numeris"/>
                      <w:tag w:val="nr_b63d74623d1047ca8c27ee4759798af4"/>
                      <w:lock w:val="sdtLocked"/>
                      <w:richText/>
                    </w:sdtPr>
                    <w:sdtContent>
                      <w:r>
                        <w:rPr>
                          <w:szCs w:val="24"/>
                          <w:lang w:eastAsia="lt-LT"/>
                        </w:rPr>
                        <w:t>32</w:t>
                      </w:r>
                    </w:sdtContent>
                  </w:sdt>
                  <w:r>
                    <w:rPr>
                      <w:szCs w:val="24"/>
                      <w:lang w:eastAsia="lt-LT"/>
                    </w:rPr>
                    <w:t xml:space="preserve">. Jei žemės ūkio kooperatinei bendrovei (kooperatyvui) suteikus pagalbą būtų viršyta Taisyklių 31 punkte nurodyta riba, priimant sprendimą dėl pagalbos suteikimo apskaičiuota pagalba sumažinama tiek, kad nebūtų pažeistas Reglamentas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w:t>
                  </w:r>
                </w:p>
              </w:sdtContent>
            </w:sdt>
            <w:sdt>
              <w:sdtPr>
                <w:alias w:val="33 p."/>
                <w:tag w:val="part_2d9f4ffe8abc4901b4b85605ff7ba2f4"/>
                <w:lock w:val="sdtLocked"/>
                <w:richText/>
              </w:sdtPr>
              <w:sdtContent>
                <w:p>
                  <w:pPr>
                    <w:spacing w:line="312" w:lineRule="auto"/>
                    <w:ind w:firstLine="709"/>
                    <w:jc w:val="both"/>
                    <w:rPr>
                      <w:szCs w:val="24"/>
                      <w:lang w:eastAsia="lt-LT"/>
                    </w:rPr>
                  </w:pPr>
                  <w:sdt>
                    <w:sdtPr>
                      <w:alias w:val="Numeris"/>
                      <w:tag w:val="nr_2d9f4ffe8abc4901b4b85605ff7ba2f4"/>
                      <w:lock w:val="sdtLocked"/>
                      <w:richText/>
                    </w:sdtPr>
                    <w:sdtContent>
                      <w:r>
                        <w:rPr>
                          <w:szCs w:val="24"/>
                          <w:lang w:eastAsia="lt-LT"/>
                        </w:rPr>
                        <w:t>33</w:t>
                      </w:r>
                    </w:sdtContent>
                  </w:sdt>
                  <w:r>
                    <w:rPr>
                      <w:szCs w:val="24"/>
                      <w:lang w:eastAsia="lt-LT"/>
                    </w:rPr>
                    <w:t xml:space="preserve">. Jei žemės ūkio kooperatinė bendrovė (kooperatyvas) veiklą vykdo keliuose sektoriuose, teikiant pagalbą turi būti vadovaujamasi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1 straipsnio 2 dalies nuostatomis.</w:t>
                  </w:r>
                </w:p>
              </w:sdtContent>
            </w:sdt>
            <w:sdt>
              <w:sdtPr>
                <w:alias w:val="34 p."/>
                <w:tag w:val="part_f8a3914ad54c462890fb2a55a7e08809"/>
                <w:lock w:val="sdtLocked"/>
                <w:richText/>
              </w:sdtPr>
              <w:sdtContent>
                <w:p>
                  <w:pPr>
                    <w:spacing w:line="312" w:lineRule="auto"/>
                    <w:ind w:firstLine="709"/>
                    <w:jc w:val="both"/>
                    <w:rPr>
                      <w:szCs w:val="24"/>
                      <w:lang w:eastAsia="lt-LT"/>
                    </w:rPr>
                  </w:pPr>
                  <w:sdt>
                    <w:sdtPr>
                      <w:alias w:val="Numeris"/>
                      <w:tag w:val="nr_f8a3914ad54c462890fb2a55a7e08809"/>
                      <w:lock w:val="sdtLocked"/>
                      <w:richText/>
                    </w:sdtPr>
                    <w:sdtContent>
                      <w:r>
                        <w:rPr>
                          <w:szCs w:val="24"/>
                          <w:lang w:eastAsia="lt-LT"/>
                        </w:rPr>
                        <w:t>34</w:t>
                      </w:r>
                    </w:sdtContent>
                  </w:sdt>
                  <w:r>
                    <w:rPr>
                      <w:szCs w:val="24"/>
                      <w:lang w:eastAsia="lt-LT"/>
                    </w:rPr>
                    <w:t xml:space="preserve">. Jei dvi žemės ūkio kooperatinės bendrovės (kooperatyvai) susijungia arba viena įsigyja kitą, arba kai viena žemės ūkio kooperatinė bendrovė (kooperatyvas) suskaidoma į dvi ar daugiau atskirų žemės ūkio kooperatinių bendrovių (kooperatyvų), per  praėjusius trejus metus iki pagalbos skyrimo, apskaičiuojant, ar suteikus pagalbą žemės ūkio kooperatinei bendrovei (kooperatyvui) nebus viršyta atitinkama viršutinė riba, turi būti taikomos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3 straipsnio 8 ir 9 dalių nuostatos.</w:t>
                  </w:r>
                </w:p>
              </w:sdtContent>
            </w:sdt>
            <w:sdt>
              <w:sdtPr>
                <w:alias w:val="35 p."/>
                <w:tag w:val="part_cf465b8171924c5797ef841ef0bd7cb0"/>
                <w:lock w:val="sdtLocked"/>
                <w:richText/>
              </w:sdtPr>
              <w:sdtContent>
                <w:p>
                  <w:pPr>
                    <w:spacing w:line="312" w:lineRule="auto"/>
                    <w:ind w:firstLine="709"/>
                    <w:jc w:val="both"/>
                    <w:rPr>
                      <w:szCs w:val="24"/>
                      <w:lang w:eastAsia="lt-LT"/>
                    </w:rPr>
                  </w:pPr>
                  <w:sdt>
                    <w:sdtPr>
                      <w:alias w:val="Numeris"/>
                      <w:tag w:val="nr_cf465b8171924c5797ef841ef0bd7cb0"/>
                      <w:lock w:val="sdtLocked"/>
                      <w:richText/>
                    </w:sdtPr>
                    <w:sdtContent>
                      <w:r>
                        <w:rPr>
                          <w:szCs w:val="24"/>
                          <w:lang w:eastAsia="lt-LT"/>
                        </w:rPr>
                        <w:t>35</w:t>
                      </w:r>
                    </w:sdtContent>
                  </w:sdt>
                  <w:r>
                    <w:rPr>
                      <w:szCs w:val="24"/>
                      <w:lang w:eastAsia="lt-LT"/>
                    </w:rPr>
                    <w:t>. Pagalba negali būti teikiama:</w:t>
                  </w:r>
                </w:p>
                <w:sdt>
                  <w:sdtPr>
                    <w:alias w:val="35.1 pp."/>
                    <w:tag w:val="part_e13ed29674ec41789155086dd6007a0c"/>
                    <w:lock w:val="sdtLocked"/>
                    <w:richText/>
                  </w:sdtPr>
                  <w:sdtContent>
                    <w:p>
                      <w:pPr>
                        <w:spacing w:line="312" w:lineRule="auto"/>
                        <w:ind w:firstLine="709"/>
                        <w:jc w:val="both"/>
                        <w:rPr>
                          <w:szCs w:val="24"/>
                          <w:lang w:eastAsia="lt-LT"/>
                        </w:rPr>
                      </w:pPr>
                      <w:sdt>
                        <w:sdtPr>
                          <w:alias w:val="Numeris"/>
                          <w:tag w:val="nr_e13ed29674ec41789155086dd6007a0c"/>
                          <w:lock w:val="sdtLocked"/>
                          <w:richText/>
                        </w:sdtPr>
                        <w:sdtContent>
                          <w:r>
                            <w:rPr>
                              <w:szCs w:val="24"/>
                              <w:lang w:eastAsia="lt-LT"/>
                            </w:rPr>
                            <w:t>35.1</w:t>
                          </w:r>
                        </w:sdtContent>
                      </w:sdt>
                      <w:r>
                        <w:rPr>
                          <w:szCs w:val="24"/>
                          <w:lang w:eastAsia="lt-LT"/>
                        </w:rPr>
                        <w:t>. jei žemės ūkio kooperatinė bendrovei (kooperatyvui), jos administracijos vadovui, atstovui, žemės ūkio kooperatinės bendrovės (kooperatyvo) nuosavybės ir valdymo struktūroje esantiems asmenims, naudos gavėjui, arba fiziniams ir juridiniams asmenims, kurių naudai bus naudojama paskola, sandorio ir (ar) mokėjimo bei tiekimo grandinėje dalyvaujantiems subjektams yra taikomos tarptautinės sankcijos ir (ar) ribojamosios priemonės, taip pat sankcijos,</w:t>
                      </w:r>
                      <w:r>
                        <w:rPr>
                          <w:b/>
                          <w:bCs/>
                          <w:szCs w:val="24"/>
                          <w:lang w:eastAsia="lt-LT"/>
                        </w:rPr>
                        <w:t xml:space="preserve"> </w:t>
                      </w:r>
                      <w:r>
                        <w:rPr>
                          <w:szCs w:val="24"/>
                          <w:lang w:eastAsia="lt-LT"/>
                        </w:rPr>
                        <w:t>kurias nustato, taiko ar administruoja Jungtinių Amerikos Valstijų Vyriausybė (įskaitant Jungtinių Amerikos Valstijų Iždo departamento Užsienio lėšų kontrolės biurą (</w:t>
                      </w:r>
                      <w:r>
                        <w:rPr>
                          <w:i/>
                          <w:iCs/>
                          <w:szCs w:val="24"/>
                          <w:lang w:eastAsia="lt-LT"/>
                        </w:rPr>
                        <w:t>angl.</w:t>
                      </w:r>
                      <w:r>
                        <w:rPr>
                          <w:szCs w:val="24"/>
                          <w:lang w:eastAsia="lt-LT"/>
                        </w:rPr>
                        <w:t> The Office of Foreign Assets Control of the U. S. Department of the Treasury), Jungtinė Didžiosios Britanijos ir Šiaurės Airijos Karalystė</w:t>
                      </w:r>
                      <w:r>
                        <w:t>;</w:t>
                      </w:r>
                    </w:p>
                  </w:sdtContent>
                </w:sdt>
                <w:sdt>
                  <w:sdtPr>
                    <w:alias w:val="35.2 pp."/>
                    <w:tag w:val="part_397475d5293a42daa833dee4339e7a78"/>
                    <w:lock w:val="sdtLocked"/>
                    <w:richText/>
                  </w:sdtPr>
                  <w:sdtContent>
                    <w:p>
                      <w:pPr>
                        <w:spacing w:line="312" w:lineRule="auto"/>
                        <w:ind w:firstLine="709"/>
                        <w:jc w:val="both"/>
                        <w:rPr>
                          <w:szCs w:val="24"/>
                          <w:lang w:eastAsia="lt-LT"/>
                        </w:rPr>
                      </w:pPr>
                      <w:sdt>
                        <w:sdtPr>
                          <w:alias w:val="Numeris"/>
                          <w:tag w:val="nr_397475d5293a42daa833dee4339e7a78"/>
                          <w:lock w:val="sdtLocked"/>
                          <w:richText/>
                        </w:sdtPr>
                        <w:sdtContent>
                          <w:r>
                            <w:rPr>
                              <w:szCs w:val="24"/>
                              <w:lang w:eastAsia="lt-LT"/>
                            </w:rPr>
                            <w:t>35.2</w:t>
                          </w:r>
                        </w:sdtContent>
                      </w:sdt>
                      <w:r>
                        <w:rPr>
                          <w:szCs w:val="24"/>
                          <w:lang w:eastAsia="lt-LT"/>
                        </w:rPr>
                        <w:t xml:space="preserve">. užtikrinant Lietuvos Respublikos pinigų plovimo ir teroristų finansavimo prevencijos įstatymo ir Reglamento </w:t>
                      </w:r>
                      <w:fldSimple w:instr="HYPERLINK http://eur-lex.europa.eu/legal-content/LIT/TXT/?uri=CELEX:32024R2509&amp;locale=lt \t _blank">
                        <w:r>
                          <w:rPr>
                            <w:szCs w:val="24"/>
                            <w:lang w:eastAsia="lt-LT"/>
                            <w:u w:val="single"/>
                            <w:color w:val="0000FF" w:themeColor="hyperlink"/>
                          </w:rPr>
                          <w:t xml:space="preserve">(ES, Euratomas) </w:t>
                        </w:r>
                        <w:r>
                          <w:rPr>
                            <w:szCs w:val="24"/>
                            <w:shd w:val="clear" w:color="auto" w:fill="FFFFFF"/>
                            <w:u w:val="single"/>
                            <w:color w:val="0000FF" w:themeColor="hyperlink"/>
                          </w:rPr>
                          <w:t>2024/2509</w:t>
                        </w:r>
                      </w:fldSimple>
                      <w:r>
                        <w:rPr>
                          <w:szCs w:val="24"/>
                          <w:shd w:val="clear" w:color="auto" w:fill="FFFFFF"/>
                        </w:rPr>
                        <w:t xml:space="preserve"> </w:t>
                      </w:r>
                      <w:r>
                        <w:rPr>
                          <w:szCs w:val="24"/>
                          <w:lang w:eastAsia="lt-LT"/>
                        </w:rPr>
                        <w:t>reikalavimus, jei žemės ūkio kooperatinė bendrovė (kooperatyvas), jos administracijos vadovas, atstovas, žemės ūkio kooperatinės bendrovės (kooperatyvo) nuosavybės ir valdymo struktūroje esantys asmenys, naudos gavėjai yra susiję su pinigų plovimu, teroristų finansavimu ir mokesčių vengimu;</w:t>
                      </w:r>
                    </w:p>
                  </w:sdtContent>
                </w:sdt>
                <w:sdt>
                  <w:sdtPr>
                    <w:alias w:val="35.3 pp."/>
                    <w:tag w:val="part_ceded71d5da74da1b5f06dbb62f1a3ad"/>
                    <w:lock w:val="sdtLocked"/>
                    <w:richText/>
                  </w:sdtPr>
                  <w:sdtContent>
                    <w:p>
                      <w:pPr>
                        <w:spacing w:line="312" w:lineRule="auto"/>
                        <w:ind w:firstLine="709"/>
                        <w:jc w:val="both"/>
                        <w:rPr>
                          <w:szCs w:val="24"/>
                          <w:lang w:eastAsia="lt-LT"/>
                        </w:rPr>
                      </w:pPr>
                      <w:sdt>
                        <w:sdtPr>
                          <w:alias w:val="Numeris"/>
                          <w:tag w:val="nr_ceded71d5da74da1b5f06dbb62f1a3ad"/>
                          <w:lock w:val="sdtLocked"/>
                          <w:richText/>
                        </w:sdtPr>
                        <w:sdtContent>
                          <w:r>
                            <w:rPr>
                              <w:szCs w:val="24"/>
                              <w:lang w:eastAsia="lt-LT"/>
                            </w:rPr>
                            <w:t>35.3</w:t>
                          </w:r>
                        </w:sdtContent>
                      </w:sdt>
                      <w:r>
                        <w:rPr>
                          <w:szCs w:val="24"/>
                          <w:lang w:eastAsia="lt-LT"/>
                        </w:rPr>
                        <w:t>. kaimo vietovėje veikiančioms žemės ūkio kooperatinėms bendrovėms (kooperatyvams) tuo atveju, jei joms yra teikiama pagalba pagal Taisyklių II skyrių;</w:t>
                      </w:r>
                    </w:p>
                  </w:sdtContent>
                </w:sdt>
                <w:sdt>
                  <w:sdtPr>
                    <w:alias w:val="35.4 pp."/>
                    <w:tag w:val="part_8be4b38af895438c9d213acbf64a74d2"/>
                    <w:lock w:val="sdtLocked"/>
                    <w:richText/>
                  </w:sdtPr>
                  <w:sdtContent>
                    <w:p>
                      <w:pPr>
                        <w:spacing w:line="312" w:lineRule="auto"/>
                        <w:ind w:firstLine="709"/>
                        <w:jc w:val="both"/>
                        <w:rPr>
                          <w:szCs w:val="24"/>
                          <w:lang w:eastAsia="lt-LT"/>
                        </w:rPr>
                      </w:pPr>
                      <w:sdt>
                        <w:sdtPr>
                          <w:alias w:val="Numeris"/>
                          <w:tag w:val="nr_8be4b38af895438c9d213acbf64a74d2"/>
                          <w:lock w:val="sdtLocked"/>
                          <w:richText/>
                        </w:sdtPr>
                        <w:sdtContent>
                          <w:r>
                            <w:rPr>
                              <w:szCs w:val="24"/>
                              <w:lang w:eastAsia="lt-LT"/>
                            </w:rPr>
                            <w:t>35.4</w:t>
                          </w:r>
                        </w:sdtContent>
                      </w:sdt>
                      <w:r>
                        <w:rPr>
                          <w:szCs w:val="24"/>
                          <w:lang w:eastAsia="lt-LT"/>
                        </w:rPr>
                        <w:t xml:space="preserve">. žemės ūkio kooperatinei bendrovei (kooperatyvui), kuriai iškelta bankroto ir (ar) restruktūrizavimo byla pagal Lietuvos Respublikos juridinių asmenų nemokumo įstatymą arba iki jo įsigaliojimo galiojusius Lietuvos Respublikos įmonių bankroto įstatymą ir Lietuvos Respublikos įmonių restruktūrizavimo įstatymą. </w:t>
                      </w:r>
                      <w:r>
                        <w:rPr>
                          <w:szCs w:val="24"/>
                        </w:rPr>
                        <w:t>Ši sąlyga tikrinama ir kiekvieną kartą prieš išmokant pagalbą.</w:t>
                      </w:r>
                    </w:p>
                  </w:sdtContent>
                </w:sdt>
              </w:sdtContent>
            </w:sdt>
            <w:sdt>
              <w:sdtPr>
                <w:alias w:val="36 p."/>
                <w:tag w:val="part_bda87bddf2b94485845043ca1993168d"/>
                <w:lock w:val="sdtLocked"/>
                <w:richText/>
              </w:sdtPr>
              <w:sdtContent>
                <w:p>
                  <w:pPr>
                    <w:spacing w:line="312" w:lineRule="auto"/>
                    <w:ind w:firstLine="709"/>
                    <w:jc w:val="both"/>
                    <w:rPr>
                      <w:szCs w:val="24"/>
                      <w:lang w:eastAsia="lt-LT"/>
                    </w:rPr>
                  </w:pPr>
                  <w:sdt>
                    <w:sdtPr>
                      <w:alias w:val="Numeris"/>
                      <w:tag w:val="nr_bda87bddf2b94485845043ca1993168d"/>
                      <w:lock w:val="sdtLocked"/>
                      <w:richText/>
                    </w:sdtPr>
                    <w:sdtContent>
                      <w:r>
                        <w:rPr>
                          <w:szCs w:val="24"/>
                          <w:lang w:eastAsia="lt-LT"/>
                        </w:rPr>
                        <w:t>36</w:t>
                      </w:r>
                    </w:sdtContent>
                  </w:sdt>
                  <w:r>
                    <w:rPr>
                      <w:szCs w:val="24"/>
                      <w:lang w:eastAsia="lt-LT"/>
                    </w:rPr>
                    <w:t>. Teikiama pagalba gali būti sumuojama su kita nereikšminga (</w:t>
                  </w:r>
                  <w:r>
                    <w:rPr>
                      <w:i/>
                      <w:iCs/>
                      <w:szCs w:val="24"/>
                      <w:lang w:eastAsia="lt-LT"/>
                    </w:rPr>
                    <w:t>de minimis</w:t>
                  </w:r>
                  <w:r>
                    <w:rPr>
                      <w:szCs w:val="24"/>
                      <w:lang w:eastAsia="lt-LT"/>
                    </w:rPr>
                    <w:t xml:space="preserve">) pagalba ir (ar) valstybės pagalba vadovaujantis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5 straipsnio nuostatomis.</w:t>
                  </w:r>
                </w:p>
              </w:sdtContent>
            </w:sdt>
            <w:sdt>
              <w:sdtPr>
                <w:alias w:val="37 p."/>
                <w:tag w:val="part_d8e153f730434c4b83ae5079a719d059"/>
                <w:lock w:val="sdtLocked"/>
                <w:richText/>
              </w:sdtPr>
              <w:sdtContent>
                <w:p>
                  <w:pPr>
                    <w:spacing w:line="312" w:lineRule="auto"/>
                    <w:ind w:firstLine="709"/>
                    <w:jc w:val="both"/>
                    <w:rPr>
                      <w:szCs w:val="24"/>
                      <w:lang w:eastAsia="lt-LT"/>
                    </w:rPr>
                  </w:pPr>
                  <w:sdt>
                    <w:sdtPr>
                      <w:alias w:val="Numeris"/>
                      <w:tag w:val="nr_d8e153f730434c4b83ae5079a719d059"/>
                      <w:lock w:val="sdtLocked"/>
                      <w:richText/>
                    </w:sdtPr>
                    <w:sdtContent>
                      <w:r>
                        <w:rPr>
                          <w:szCs w:val="24"/>
                          <w:lang w:eastAsia="lt-LT"/>
                        </w:rPr>
                        <w:t>37</w:t>
                      </w:r>
                    </w:sdtContent>
                  </w:sdt>
                  <w:r>
                    <w:rPr>
                      <w:szCs w:val="24"/>
                      <w:lang w:eastAsia="lt-LT"/>
                    </w:rPr>
                    <w:t>. Palūkanų kompensavimas nutraukiamas, jei žemės ūkio kooperatinės bendrovės (kooperatyvai) palūkanų kompensavimo laikotarpiu neišlaiko pripažinimo.</w:t>
                  </w:r>
                </w:p>
              </w:sdtContent>
            </w:sdt>
            <w:sdt>
              <w:sdtPr>
                <w:alias w:val="38 p."/>
                <w:tag w:val="part_5a7d70dbe98249f2b89d0fb9406481d4"/>
                <w:lock w:val="sdtLocked"/>
                <w:richText/>
              </w:sdtPr>
              <w:sdtContent>
                <w:p>
                  <w:pPr>
                    <w:spacing w:line="312" w:lineRule="auto"/>
                    <w:ind w:firstLine="709"/>
                    <w:jc w:val="both"/>
                    <w:rPr>
                      <w:szCs w:val="24"/>
                      <w:lang w:eastAsia="lt-LT"/>
                    </w:rPr>
                  </w:pPr>
                  <w:sdt>
                    <w:sdtPr>
                      <w:alias w:val="Numeris"/>
                      <w:tag w:val="nr_5a7d70dbe98249f2b89d0fb9406481d4"/>
                      <w:lock w:val="sdtLocked"/>
                      <w:richText/>
                    </w:sdtPr>
                    <w:sdtContent>
                      <w:r>
                        <w:rPr>
                          <w:szCs w:val="24"/>
                          <w:lang w:eastAsia="lt-LT"/>
                        </w:rPr>
                        <w:t>38</w:t>
                      </w:r>
                    </w:sdtContent>
                  </w:sdt>
                  <w:r>
                    <w:rPr>
                      <w:szCs w:val="24"/>
                      <w:lang w:eastAsia="lt-LT"/>
                    </w:rPr>
                    <w:t xml:space="preserve">. Teikiant pagalbą, turi būti tenkinamos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1 straipsnio 1 dalies nuostatos.</w:t>
                  </w:r>
                </w:p>
                <w:p>
                  <w:pPr>
                    <w:spacing w:line="312" w:lineRule="auto"/>
                    <w:ind w:firstLine="709"/>
                    <w:jc w:val="both"/>
                    <w:rPr>
                      <w:szCs w:val="24"/>
                      <w:lang w:eastAsia="lt-LT"/>
                    </w:rPr>
                  </w:pPr>
                </w:p>
              </w:sdtContent>
            </w:sdt>
          </w:sdtContent>
        </w:sdt>
        <w:sdt>
          <w:sdtPr>
            <w:alias w:val="skyrius"/>
            <w:tag w:val="part_5ffcd56885994a50b1b80b88afc91649"/>
            <w:lock w:val="sdtLocked"/>
            <w:richText/>
          </w:sdtPr>
          <w:sdtContent>
            <w:p>
              <w:pPr>
                <w:jc w:val="center"/>
                <w:rPr>
                  <w:b/>
                  <w:bCs/>
                  <w:szCs w:val="24"/>
                  <w:lang w:eastAsia="lt-LT"/>
                </w:rPr>
              </w:pPr>
              <w:sdt>
                <w:sdtPr>
                  <w:alias w:val="Numeris"/>
                  <w:tag w:val="nr_5ffcd56885994a50b1b80b88afc91649"/>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5ffcd56885994a50b1b80b88afc91649"/>
                  <w:lock w:val="sdtLocked"/>
                  <w:richText/>
                </w:sdtPr>
                <w:sdtContent>
                  <w:r>
                    <w:rPr>
                      <w:b/>
                      <w:bCs/>
                      <w:szCs w:val="24"/>
                      <w:lang w:eastAsia="lt-LT"/>
                    </w:rPr>
                    <w:t>PARAIŠKŲ TEIKIMO IR FINANSAVIMO TVARKA</w:t>
                  </w:r>
                </w:sdtContent>
              </w:sdt>
            </w:p>
            <w:p>
              <w:pPr>
                <w:spacing w:line="300" w:lineRule="auto"/>
                <w:jc w:val="center"/>
                <w:rPr>
                  <w:szCs w:val="24"/>
                  <w:lang w:eastAsia="lt-LT"/>
                </w:rPr>
              </w:pPr>
            </w:p>
            <w:sdt>
              <w:sdtPr>
                <w:alias w:val="39 p."/>
                <w:tag w:val="part_de4dd50b69bf4c2289fc5900c4439552"/>
                <w:lock w:val="sdtLocked"/>
                <w:richText/>
              </w:sdtPr>
              <w:sdtContent>
                <w:p>
                  <w:pPr>
                    <w:spacing w:line="324" w:lineRule="auto"/>
                    <w:ind w:firstLine="709"/>
                    <w:jc w:val="both"/>
                    <w:rPr>
                      <w:szCs w:val="24"/>
                      <w:lang w:eastAsia="lt-LT"/>
                    </w:rPr>
                  </w:pPr>
                  <w:sdt>
                    <w:sdtPr>
                      <w:alias w:val="Numeris"/>
                      <w:tag w:val="nr_de4dd50b69bf4c2289fc5900c4439552"/>
                      <w:lock w:val="sdtLocked"/>
                      <w:richText/>
                    </w:sdtPr>
                    <w:sdtContent>
                      <w:r>
                        <w:rPr>
                          <w:szCs w:val="24"/>
                          <w:lang w:eastAsia="lt-LT"/>
                        </w:rPr>
                        <w:t>39</w:t>
                      </w:r>
                    </w:sdtContent>
                  </w:sdt>
                  <w:r>
                    <w:rPr>
                      <w:szCs w:val="24"/>
                      <w:lang w:eastAsia="lt-LT"/>
                    </w:rPr>
                    <w:t>. Ūkio subjektai, nurodyti Taisyklių II ir Taisyklių III skyriuose, norėdami gauti pagalbą, finansų įstaigai ir (ar) piniginio reikalavimo dalinio apmokėjimo finansuotojui kartu su teikiamais dokumentais dėl individualios garantijos suteikimo pateikia:</w:t>
                  </w:r>
                </w:p>
                <w:sdt>
                  <w:sdtPr>
                    <w:alias w:val="39.1 pp."/>
                    <w:tag w:val="part_9f38d0f6c2a745b59d360b8ea3388235"/>
                    <w:lock w:val="sdtLocked"/>
                    <w:richText/>
                  </w:sdtPr>
                  <w:sdtContent>
                    <w:p>
                      <w:pPr>
                        <w:spacing w:line="324" w:lineRule="auto"/>
                        <w:ind w:firstLine="709"/>
                        <w:jc w:val="both"/>
                        <w:rPr>
                          <w:szCs w:val="24"/>
                          <w:lang w:eastAsia="lt-LT"/>
                        </w:rPr>
                      </w:pPr>
                      <w:sdt>
                        <w:sdtPr>
                          <w:alias w:val="Numeris"/>
                          <w:tag w:val="nr_9f38d0f6c2a745b59d360b8ea3388235"/>
                          <w:lock w:val="sdtLocked"/>
                          <w:richText/>
                        </w:sdtPr>
                        <w:sdtContent>
                          <w:r>
                            <w:rPr>
                              <w:szCs w:val="24"/>
                              <w:lang w:eastAsia="lt-LT"/>
                            </w:rPr>
                            <w:t>39.1</w:t>
                          </w:r>
                        </w:sdtContent>
                      </w:sdt>
                      <w:r>
                        <w:rPr>
                          <w:szCs w:val="24"/>
                          <w:lang w:eastAsia="lt-LT"/>
                        </w:rPr>
                        <w:t>. paraišką dėl palūkanų kompensavimo (toliau – paraiška) (paraiška pildoma taisyklinga lietuvių kalba), kurios formą nustato Bendrovė ir skelbia savo interneto svetainėje;</w:t>
                      </w:r>
                    </w:p>
                  </w:sdtContent>
                </w:sdt>
                <w:sdt>
                  <w:sdtPr>
                    <w:alias w:val="39.2 pp."/>
                    <w:tag w:val="part_9ba6f56aa9334013a3abfd3375f0849c"/>
                    <w:lock w:val="sdtLocked"/>
                    <w:richText/>
                  </w:sdtPr>
                  <w:sdtContent>
                    <w:p>
                      <w:pPr>
                        <w:spacing w:line="324" w:lineRule="auto"/>
                        <w:ind w:firstLine="709"/>
                        <w:jc w:val="both"/>
                        <w:rPr>
                          <w:szCs w:val="24"/>
                          <w:lang w:eastAsia="lt-LT"/>
                        </w:rPr>
                      </w:pPr>
                      <w:sdt>
                        <w:sdtPr>
                          <w:alias w:val="Numeris"/>
                          <w:tag w:val="nr_9ba6f56aa9334013a3abfd3375f0849c"/>
                          <w:lock w:val="sdtLocked"/>
                          <w:richText/>
                        </w:sdtPr>
                        <w:sdtContent>
                          <w:r>
                            <w:rPr>
                              <w:szCs w:val="24"/>
                              <w:lang w:eastAsia="lt-LT"/>
                            </w:rPr>
                            <w:t>39.2</w:t>
                          </w:r>
                        </w:sdtContent>
                      </w:sdt>
                      <w:r>
                        <w:rPr>
                          <w:szCs w:val="24"/>
                          <w:lang w:eastAsia="lt-LT"/>
                        </w:rPr>
                        <w:t>. juridinio asmens (kai paraišką teikia juridinis asmuo) arba fizinio asmens (kai paraišką teikia fizinis asmuo) pažinimo anketą, kuri skelbiama interneto svetainėje https://www.ilte.lt.</w:t>
                      </w:r>
                    </w:p>
                  </w:sdtContent>
                </w:sdt>
              </w:sdtContent>
            </w:sdt>
            <w:sdt>
              <w:sdtPr>
                <w:alias w:val="40 p."/>
                <w:tag w:val="part_57e96df9b9ac4e1384e9ccb518476e28"/>
                <w:lock w:val="sdtLocked"/>
                <w:richText/>
              </w:sdtPr>
              <w:sdtContent>
                <w:p>
                  <w:pPr>
                    <w:spacing w:line="324" w:lineRule="auto"/>
                    <w:ind w:firstLine="709"/>
                    <w:jc w:val="both"/>
                    <w:rPr>
                      <w:szCs w:val="24"/>
                      <w:lang w:eastAsia="lt-LT"/>
                    </w:rPr>
                  </w:pPr>
                  <w:sdt>
                    <w:sdtPr>
                      <w:alias w:val="Numeris"/>
                      <w:tag w:val="nr_57e96df9b9ac4e1384e9ccb518476e28"/>
                      <w:lock w:val="sdtLocked"/>
                      <w:richText/>
                    </w:sdtPr>
                    <w:sdtContent>
                      <w:r>
                        <w:rPr>
                          <w:szCs w:val="24"/>
                          <w:lang w:eastAsia="lt-LT"/>
                        </w:rPr>
                        <w:t>40</w:t>
                      </w:r>
                    </w:sdtContent>
                  </w:sdt>
                  <w:r>
                    <w:rPr>
                      <w:szCs w:val="24"/>
                      <w:lang w:eastAsia="lt-LT"/>
                    </w:rPr>
                    <w:t>. Tuo atveju, jeigu paraišką teikia Taisyklių III skyriuje nurodyta žemės ūkio kooperatinė bendrovė (kooperatyvas), kartu su paraiška privaloma pateikti dokumentą, patvirtinantį žemės ūkio kooperatinės bendrovės (kooperatyvo) narių sąrašą.</w:t>
                  </w:r>
                </w:p>
              </w:sdtContent>
            </w:sdt>
            <w:sdt>
              <w:sdtPr>
                <w:alias w:val="41 p."/>
                <w:tag w:val="part_d0093e05a2844be89de9ea0da65747a1"/>
                <w:lock w:val="sdtLocked"/>
                <w:richText/>
              </w:sdtPr>
              <w:sdtContent>
                <w:p>
                  <w:pPr>
                    <w:spacing w:line="324" w:lineRule="auto"/>
                    <w:ind w:firstLine="709"/>
                    <w:jc w:val="both"/>
                    <w:rPr>
                      <w:szCs w:val="24"/>
                      <w:lang w:eastAsia="lt-LT"/>
                    </w:rPr>
                  </w:pPr>
                  <w:sdt>
                    <w:sdtPr>
                      <w:alias w:val="Numeris"/>
                      <w:tag w:val="nr_d0093e05a2844be89de9ea0da65747a1"/>
                      <w:lock w:val="sdtLocked"/>
                      <w:richText/>
                    </w:sdtPr>
                    <w:sdtContent>
                      <w:r>
                        <w:rPr>
                          <w:szCs w:val="24"/>
                          <w:lang w:eastAsia="lt-LT"/>
                        </w:rPr>
                        <w:t>41</w:t>
                      </w:r>
                    </w:sdtContent>
                  </w:sdt>
                  <w:r>
                    <w:rPr>
                      <w:szCs w:val="24"/>
                      <w:lang w:eastAsia="lt-LT"/>
                    </w:rPr>
                    <w:t>. Ūkio subjektui pagalba išmokama kartą per mėnesį (pagalba gali būti išmokama kas ketvirtį Taisyklių 44.2 papunktyje nurodytu atveju).</w:t>
                  </w:r>
                </w:p>
              </w:sdtContent>
            </w:sdt>
            <w:sdt>
              <w:sdtPr>
                <w:alias w:val="42 p."/>
                <w:tag w:val="part_22f70f472834469a90be4712663128f8"/>
                <w:lock w:val="sdtLocked"/>
                <w:richText/>
              </w:sdtPr>
              <w:sdtContent>
                <w:p>
                  <w:pPr>
                    <w:spacing w:line="324" w:lineRule="auto"/>
                    <w:ind w:firstLine="709"/>
                    <w:jc w:val="both"/>
                    <w:rPr>
                      <w:szCs w:val="24"/>
                      <w:lang w:eastAsia="lt-LT"/>
                    </w:rPr>
                  </w:pPr>
                  <w:sdt>
                    <w:sdtPr>
                      <w:alias w:val="Numeris"/>
                      <w:tag w:val="nr_22f70f472834469a90be4712663128f8"/>
                      <w:lock w:val="sdtLocked"/>
                      <w:richText/>
                    </w:sdtPr>
                    <w:sdtContent>
                      <w:r>
                        <w:rPr>
                          <w:szCs w:val="24"/>
                          <w:lang w:eastAsia="lt-LT"/>
                        </w:rPr>
                        <w:t>42</w:t>
                      </w:r>
                    </w:sdtContent>
                  </w:sdt>
                  <w:r>
                    <w:rPr>
                      <w:szCs w:val="24"/>
                      <w:lang w:eastAsia="lt-LT"/>
                    </w:rPr>
                    <w:t>. Ūkio subjektui pagalbos suma visam palūkanų kompensavimo laikotarpiui, neviršijančiam nurodytojo Taisyklių 9 arba 25 punkte, tuo atveju, jei kartu su paskolos ir (ar) faktoringo sutartimi pateikiamas palūkanų mokėjimo grafikas, apskaičiuojama nuo palūkanų sumos, kuri pagal palūkanų mokėjimo grafiką turės būti sumokėta per palūkanų kompensavimo laikotarpį, atsižvelgiant į Taisyklių 12 ir 28 punktuose nurodytą didžiausią metinę palūkanų normą. Tuo atveju, jei kartu su paskolos ir (ar) faktoringo sutartimi palūkanų mokėjimo grafikas su mokėtinomis palūkanų sumomis per visą palūkanų kompensavimo laikotarpį nepateiktas, pagalbos suma visam palūkanų kompensavimo laikotarpiui apskaičiuojama nuo palūkanų sumos, kuri apskaičiuojama atsižvelgiant į paskolos ir (ar) faktoringo sutartyje nurodytą skolinamą sumą, metinę palūkanų normą (neviršijant Taisyklių 12 arba 28 punkte nurodytos didžiausios metinės palūkanų normos) ir palūkanų kompensavimo laikotarpį, darant prielaidą, kad paskola ir (ar) mokėtinos sumos pagal faktoringo sutartį bus grąžinamos vienodomis dalimis visą paskolos ir (ar) faktoringo sutartyje nurodytą lėšų grąžinimo laikotarpį. Faktiškai išmokėta pagalbos suma negali viršyti šiame punkte nustatyta tvarka apskaičiuotos pagalbos sumos visam palūkanų kompensavimo laikotarpiui.</w:t>
                  </w:r>
                </w:p>
              </w:sdtContent>
            </w:sdt>
            <w:sdt>
              <w:sdtPr>
                <w:alias w:val="43 p."/>
                <w:tag w:val="part_5b801b937c0e4165b55f837ba9bdecf8"/>
                <w:lock w:val="sdtLocked"/>
                <w:richText/>
              </w:sdtPr>
              <w:sdtContent>
                <w:p>
                  <w:pPr>
                    <w:spacing w:line="324" w:lineRule="auto"/>
                    <w:ind w:firstLine="709"/>
                    <w:jc w:val="both"/>
                    <w:rPr>
                      <w:szCs w:val="24"/>
                      <w:lang w:eastAsia="lt-LT"/>
                    </w:rPr>
                  </w:pPr>
                  <w:sdt>
                    <w:sdtPr>
                      <w:alias w:val="Numeris"/>
                      <w:tag w:val="nr_5b801b937c0e4165b55f837ba9bdecf8"/>
                      <w:lock w:val="sdtLocked"/>
                      <w:richText/>
                    </w:sdtPr>
                    <w:sdtContent>
                      <w:r>
                        <w:rPr>
                          <w:szCs w:val="24"/>
                          <w:lang w:eastAsia="lt-LT"/>
                        </w:rPr>
                        <w:t>43</w:t>
                      </w:r>
                    </w:sdtContent>
                  </w:sdt>
                  <w:r>
                    <w:rPr>
                      <w:szCs w:val="24"/>
                      <w:lang w:eastAsia="lt-LT"/>
                    </w:rPr>
                    <w:t xml:space="preserve">. Vadovaujantis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3 straipsnio 6 dalies ir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3 straipsnio 6 dalies nuostatomis, keliomis dalinėmis išmokomis teikiama pagalba diskontuojama pagalbos skyrimo dieną. Diskontuota pagalbos vertė apskaičiuojama pagal Valstybės pagalbos ar nereikšmingos (</w:t>
                  </w:r>
                  <w:r>
                    <w:rPr>
                      <w:i/>
                      <w:iCs/>
                      <w:szCs w:val="24"/>
                      <w:lang w:eastAsia="lt-LT"/>
                    </w:rPr>
                    <w:t>de minimis</w:t>
                  </w:r>
                  <w:r>
                    <w:rPr>
                      <w:szCs w:val="24"/>
                      <w:lang w:eastAsia="lt-LT"/>
                    </w:rPr>
                    <w:t>) pagalbos sumos (eurais) per visą pagalbos mokėjimo laikotarpį apskaičiavimą, nurodytą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3 priede.</w:t>
                  </w:r>
                </w:p>
              </w:sdtContent>
            </w:sdt>
            <w:sdt>
              <w:sdtPr>
                <w:alias w:val="44 p."/>
                <w:tag w:val="part_07e2abcd43744fc387fc59ec3fc0d49a"/>
                <w:lock w:val="sdtLocked"/>
                <w:richText/>
              </w:sdtPr>
              <w:sdtContent>
                <w:p>
                  <w:pPr>
                    <w:spacing w:line="324" w:lineRule="auto"/>
                    <w:ind w:firstLine="709"/>
                    <w:jc w:val="both"/>
                    <w:rPr>
                      <w:szCs w:val="24"/>
                      <w:lang w:eastAsia="lt-LT"/>
                    </w:rPr>
                  </w:pPr>
                  <w:sdt>
                    <w:sdtPr>
                      <w:alias w:val="Numeris"/>
                      <w:tag w:val="nr_07e2abcd43744fc387fc59ec3fc0d49a"/>
                      <w:lock w:val="sdtLocked"/>
                      <w:richText/>
                    </w:sdtPr>
                    <w:sdtContent>
                      <w:r>
                        <w:rPr>
                          <w:szCs w:val="24"/>
                          <w:lang w:eastAsia="lt-LT"/>
                        </w:rPr>
                        <w:t>44</w:t>
                      </w:r>
                    </w:sdtContent>
                  </w:sdt>
                  <w:r>
                    <w:rPr>
                      <w:szCs w:val="24"/>
                      <w:lang w:eastAsia="lt-LT"/>
                    </w:rPr>
                    <w:t>. Finansų įstaigos ir piniginio reikalavimo dalinio apmokėjimo finansuotojai teikia Bendrovei:</w:t>
                  </w:r>
                </w:p>
                <w:sdt>
                  <w:sdtPr>
                    <w:alias w:val="44.1 pp."/>
                    <w:tag w:val="part_19e3f8af81a8498b866a042536f5ed88"/>
                    <w:lock w:val="sdtLocked"/>
                    <w:richText/>
                  </w:sdtPr>
                  <w:sdtContent>
                    <w:p>
                      <w:pPr>
                        <w:spacing w:line="324" w:lineRule="auto"/>
                        <w:ind w:firstLine="709"/>
                        <w:jc w:val="both"/>
                        <w:rPr>
                          <w:szCs w:val="24"/>
                          <w:lang w:eastAsia="lt-LT"/>
                        </w:rPr>
                      </w:pPr>
                      <w:sdt>
                        <w:sdtPr>
                          <w:alias w:val="Numeris"/>
                          <w:tag w:val="nr_19e3f8af81a8498b866a042536f5ed88"/>
                          <w:lock w:val="sdtLocked"/>
                          <w:richText/>
                        </w:sdtPr>
                        <w:sdtContent>
                          <w:r>
                            <w:rPr>
                              <w:szCs w:val="24"/>
                              <w:lang w:eastAsia="lt-LT"/>
                            </w:rPr>
                            <w:t>44.1</w:t>
                          </w:r>
                        </w:sdtContent>
                      </w:sdt>
                      <w:r>
                        <w:rPr>
                          <w:szCs w:val="24"/>
                          <w:lang w:eastAsia="lt-LT"/>
                        </w:rPr>
                        <w:t>. ūkio subjekto paraišką kartu su teikiamais dokumentais dėl individualios garantijos suteikimo;</w:t>
                      </w:r>
                    </w:p>
                  </w:sdtContent>
                </w:sdt>
                <w:sdt>
                  <w:sdtPr>
                    <w:alias w:val="44.2 pp."/>
                    <w:tag w:val="part_fbd8362212764c3bba330cad8e31bb52"/>
                    <w:lock w:val="sdtLocked"/>
                    <w:richText/>
                  </w:sdtPr>
                  <w:sdtContent>
                    <w:p>
                      <w:pPr>
                        <w:spacing w:line="324" w:lineRule="auto"/>
                        <w:ind w:firstLine="709"/>
                        <w:jc w:val="both"/>
                        <w:rPr>
                          <w:szCs w:val="24"/>
                          <w:lang w:eastAsia="lt-LT"/>
                        </w:rPr>
                      </w:pPr>
                      <w:sdt>
                        <w:sdtPr>
                          <w:alias w:val="Numeris"/>
                          <w:tag w:val="nr_fbd8362212764c3bba330cad8e31bb52"/>
                          <w:lock w:val="sdtLocked"/>
                          <w:richText/>
                        </w:sdtPr>
                        <w:sdtContent>
                          <w:r>
                            <w:rPr>
                              <w:szCs w:val="24"/>
                              <w:lang w:eastAsia="lt-LT"/>
                            </w:rPr>
                            <w:t>44.2</w:t>
                          </w:r>
                        </w:sdtContent>
                      </w:sdt>
                      <w:r>
                        <w:rPr>
                          <w:szCs w:val="24"/>
                          <w:lang w:eastAsia="lt-LT"/>
                        </w:rPr>
                        <w:t xml:space="preserve">. kas mėnesį duomenis apie už paskolas ir (ar) pagal faktoringo sutartis ūkio subjektų sumokėtas palūkanas (tuo atveju, jei finansų įstaiga dėl reikalingų atlikti </w:t>
                      </w:r>
                      <w:r>
                        <w:rPr>
                          <w:szCs w:val="24"/>
                        </w:rPr>
                        <w:t>informacinių sistemų pakeitimų</w:t>
                      </w:r>
                      <w:r>
                        <w:rPr>
                          <w:szCs w:val="24"/>
                          <w:lang w:eastAsia="lt-LT"/>
                        </w:rPr>
                        <w:t xml:space="preserve"> neturi galimybės pateikti šių duomenų kas mėnesį, iki </w:t>
                      </w:r>
                      <w:r>
                        <w:t xml:space="preserve">2025 m. kovo 31 d. </w:t>
                      </w:r>
                      <w:r>
                        <w:rPr>
                          <w:szCs w:val="24"/>
                          <w:lang w:eastAsia="lt-LT"/>
                        </w:rPr>
                        <w:t>ji gali teikti šiuos duomenis kas ketvirtį</w:t>
                      </w:r>
                      <w:r>
                        <w:t>)</w:t>
                      </w:r>
                      <w:r>
                        <w:rPr>
                          <w:szCs w:val="24"/>
                          <w:lang w:eastAsia="lt-LT"/>
                        </w:rPr>
                        <w:t>.</w:t>
                      </w:r>
                    </w:p>
                  </w:sdtContent>
                </w:sdt>
              </w:sdtContent>
            </w:sdt>
            <w:sdt>
              <w:sdtPr>
                <w:alias w:val="45 p."/>
                <w:tag w:val="part_1582d45f8309415cba8e6a1cebf20ab1"/>
                <w:lock w:val="sdtLocked"/>
                <w:richText/>
              </w:sdtPr>
              <w:sdtContent>
                <w:p>
                  <w:pPr>
                    <w:spacing w:line="324" w:lineRule="auto"/>
                    <w:ind w:firstLine="709"/>
                    <w:jc w:val="both"/>
                    <w:rPr>
                      <w:szCs w:val="24"/>
                      <w:lang w:eastAsia="lt-LT"/>
                    </w:rPr>
                  </w:pPr>
                  <w:sdt>
                    <w:sdtPr>
                      <w:alias w:val="Numeris"/>
                      <w:tag w:val="nr_1582d45f8309415cba8e6a1cebf20ab1"/>
                      <w:lock w:val="sdtLocked"/>
                      <w:richText/>
                    </w:sdtPr>
                    <w:sdtContent>
                      <w:r>
                        <w:rPr>
                          <w:szCs w:val="24"/>
                          <w:lang w:eastAsia="lt-LT"/>
                        </w:rPr>
                        <w:t>45</w:t>
                      </w:r>
                    </w:sdtContent>
                  </w:sdt>
                  <w:r>
                    <w:rPr>
                      <w:szCs w:val="24"/>
                      <w:lang w:eastAsia="lt-LT"/>
                    </w:rPr>
                    <w:t>. Pakeitus paskolos ir (ar) faktoringo sutarties sąlygas po Bendrovės priimto sprendimo dėl pagalbos skyrimo, skirta pagalbos suma visam palūkanų kompensavimo laikotarpiui neperskaičiuojama.</w:t>
                  </w:r>
                </w:p>
                <w:p>
                  <w:pPr>
                    <w:spacing w:line="324" w:lineRule="auto"/>
                    <w:jc w:val="center"/>
                    <w:rPr>
                      <w:b/>
                      <w:bCs/>
                      <w:szCs w:val="24"/>
                      <w:lang w:eastAsia="lt-LT"/>
                    </w:rPr>
                  </w:pPr>
                </w:p>
              </w:sdtContent>
            </w:sdt>
          </w:sdtContent>
        </w:sdt>
        <w:sdt>
          <w:sdtPr>
            <w:alias w:val="skyrius"/>
            <w:tag w:val="part_08b2b98ada934dec82a80a44a93d8af5"/>
            <w:lock w:val="sdtLocked"/>
            <w:richText/>
          </w:sdtPr>
          <w:sdtContent>
            <w:p>
              <w:pPr>
                <w:jc w:val="center"/>
                <w:rPr>
                  <w:b/>
                  <w:bCs/>
                  <w:szCs w:val="24"/>
                  <w:lang w:eastAsia="lt-LT"/>
                </w:rPr>
              </w:pPr>
              <w:sdt>
                <w:sdtPr>
                  <w:alias w:val="Numeris"/>
                  <w:tag w:val="nr_08b2b98ada934dec82a80a44a93d8af5"/>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08b2b98ada934dec82a80a44a93d8af5"/>
                  <w:lock w:val="sdtLocked"/>
                  <w:richText/>
                </w:sdtPr>
                <w:sdtContent>
                  <w:r>
                    <w:rPr>
                      <w:b/>
                      <w:bCs/>
                      <w:szCs w:val="24"/>
                      <w:lang w:eastAsia="lt-LT"/>
                    </w:rPr>
                    <w:t>PARAIŠKŲ VERTINIMO IR LĖŠŲ IŠMOKĖJIMO TVARKA</w:t>
                  </w:r>
                </w:sdtContent>
              </w:sdt>
            </w:p>
            <w:p>
              <w:pPr>
                <w:spacing w:line="324" w:lineRule="auto"/>
                <w:jc w:val="center"/>
                <w:rPr>
                  <w:b/>
                  <w:bCs/>
                  <w:szCs w:val="24"/>
                  <w:lang w:eastAsia="lt-LT"/>
                </w:rPr>
              </w:pPr>
            </w:p>
            <w:sdt>
              <w:sdtPr>
                <w:alias w:val="46 p."/>
                <w:tag w:val="part_45362ac2afd74acea28668bcdc5a918a"/>
                <w:lock w:val="sdtLocked"/>
                <w:richText/>
              </w:sdtPr>
              <w:sdtContent>
                <w:p>
                  <w:pPr>
                    <w:spacing w:line="324" w:lineRule="auto"/>
                    <w:ind w:firstLine="709"/>
                    <w:jc w:val="both"/>
                    <w:rPr>
                      <w:szCs w:val="24"/>
                      <w:lang w:eastAsia="lt-LT"/>
                    </w:rPr>
                  </w:pPr>
                  <w:sdt>
                    <w:sdtPr>
                      <w:alias w:val="Numeris"/>
                      <w:tag w:val="nr_45362ac2afd74acea28668bcdc5a918a"/>
                      <w:lock w:val="sdtLocked"/>
                      <w:richText/>
                    </w:sdtPr>
                    <w:sdtContent>
                      <w:r>
                        <w:rPr>
                          <w:szCs w:val="24"/>
                          <w:lang w:eastAsia="lt-LT"/>
                        </w:rPr>
                        <w:t>46</w:t>
                      </w:r>
                    </w:sdtContent>
                  </w:sdt>
                  <w:r>
                    <w:rPr>
                      <w:szCs w:val="24"/>
                      <w:lang w:eastAsia="lt-LT"/>
                    </w:rPr>
                    <w:t>. Bendrovė, gavusi Taisyklių 39 ir (ar) 40 punkte nurodytus dokumentus ir Taisyklių 44.1 papunktyje nurodytą informaciją iš finansų įstaigų ir (ar) piniginio reikalavimo dalinio apmokėjimo finansuotojų:</w:t>
                  </w:r>
                </w:p>
                <w:sdt>
                  <w:sdtPr>
                    <w:alias w:val="46.1 pp."/>
                    <w:tag w:val="part_550f90a757d0442aa25b4826df986e92"/>
                    <w:lock w:val="sdtLocked"/>
                    <w:richText/>
                  </w:sdtPr>
                  <w:sdtContent>
                    <w:p>
                      <w:pPr>
                        <w:spacing w:line="324" w:lineRule="auto"/>
                        <w:ind w:firstLine="709"/>
                        <w:jc w:val="both"/>
                        <w:rPr>
                          <w:szCs w:val="24"/>
                          <w:lang w:eastAsia="lt-LT"/>
                        </w:rPr>
                      </w:pPr>
                      <w:sdt>
                        <w:sdtPr>
                          <w:alias w:val="Numeris"/>
                          <w:tag w:val="nr_550f90a757d0442aa25b4826df986e92"/>
                          <w:lock w:val="sdtLocked"/>
                          <w:richText/>
                        </w:sdtPr>
                        <w:sdtContent>
                          <w:r>
                            <w:rPr>
                              <w:szCs w:val="24"/>
                              <w:lang w:eastAsia="lt-LT"/>
                            </w:rPr>
                            <w:t>46.1</w:t>
                          </w:r>
                        </w:sdtContent>
                      </w:sdt>
                      <w:r>
                        <w:rPr>
                          <w:szCs w:val="24"/>
                          <w:lang w:eastAsia="lt-LT"/>
                        </w:rPr>
                        <w:t>. patikrina, ar ūkio subjektai yra įregistravę jiems priklausančią žemės ūkio valdą Lietuvos Respublikos žemės ūkio ir kaimo verslo registre ir (ar) kooperatinių bendrovių (kooperatyvų) pripažinimo žemės ūkio kooperatine bendrove (kooperatyvu) žemės ūkio ministro nustatyta tvarka faktą;</w:t>
                      </w:r>
                    </w:p>
                  </w:sdtContent>
                </w:sdt>
                <w:sdt>
                  <w:sdtPr>
                    <w:alias w:val="46.2 pp."/>
                    <w:tag w:val="part_0fc17044f9a2433aa11f43fbff4c61ef"/>
                    <w:lock w:val="sdtLocked"/>
                    <w:richText/>
                  </w:sdtPr>
                  <w:sdtContent>
                    <w:p>
                      <w:pPr>
                        <w:spacing w:line="324" w:lineRule="auto"/>
                        <w:ind w:firstLine="709"/>
                        <w:jc w:val="both"/>
                        <w:rPr>
                          <w:szCs w:val="24"/>
                          <w:lang w:eastAsia="lt-LT"/>
                        </w:rPr>
                      </w:pPr>
                      <w:sdt>
                        <w:sdtPr>
                          <w:alias w:val="Numeris"/>
                          <w:tag w:val="nr_0fc17044f9a2433aa11f43fbff4c61ef"/>
                          <w:lock w:val="sdtLocked"/>
                          <w:richText/>
                        </w:sdtPr>
                        <w:sdtContent>
                          <w:r>
                            <w:rPr>
                              <w:szCs w:val="24"/>
                              <w:lang w:eastAsia="lt-LT"/>
                            </w:rPr>
                            <w:t>46.2</w:t>
                          </w:r>
                        </w:sdtContent>
                      </w:sdt>
                      <w:r>
                        <w:rPr>
                          <w:szCs w:val="24"/>
                          <w:lang w:eastAsia="lt-LT"/>
                        </w:rPr>
                        <w:t>. pagal ūkio subjektų pateiktus dokumentus ir pagal valstybės registruose ar kitose valstybės informacinėse sistemose esančią informaciją įvertina jų tinkamumą pagalbai gauti;</w:t>
                      </w:r>
                    </w:p>
                  </w:sdtContent>
                </w:sdt>
                <w:sdt>
                  <w:sdtPr>
                    <w:alias w:val="46.3 pp."/>
                    <w:tag w:val="part_6717610be70341e7bc8930549dedc1da"/>
                    <w:lock w:val="sdtLocked"/>
                    <w:richText/>
                  </w:sdtPr>
                  <w:sdtContent>
                    <w:p>
                      <w:pPr>
                        <w:spacing w:line="324" w:lineRule="auto"/>
                        <w:ind w:firstLine="709"/>
                        <w:jc w:val="both"/>
                        <w:rPr>
                          <w:szCs w:val="24"/>
                          <w:lang w:eastAsia="lt-LT"/>
                        </w:rPr>
                      </w:pPr>
                      <w:sdt>
                        <w:sdtPr>
                          <w:alias w:val="Numeris"/>
                          <w:tag w:val="nr_6717610be70341e7bc8930549dedc1da"/>
                          <w:lock w:val="sdtLocked"/>
                          <w:richText/>
                        </w:sdtPr>
                        <w:sdtContent>
                          <w:r>
                            <w:rPr>
                              <w:szCs w:val="24"/>
                              <w:lang w:eastAsia="lt-LT"/>
                            </w:rPr>
                            <w:t>46.3</w:t>
                          </w:r>
                        </w:sdtContent>
                      </w:sdt>
                      <w:r>
                        <w:rPr>
                          <w:szCs w:val="24"/>
                          <w:lang w:eastAsia="lt-LT"/>
                        </w:rPr>
                        <w:t>. apskaičiuoja pagalbos sumą visam palūkanų kompensavimo laikotarpiui, kuris yra ne ilgesnis kaip 24 mėnesiai nuo paskolos ir (ar) faktoringo sutarties arba sutarties keitimo pasirašymo dienos, ir diskontuotą pagalbos vertę;</w:t>
                      </w:r>
                    </w:p>
                  </w:sdtContent>
                </w:sdt>
                <w:sdt>
                  <w:sdtPr>
                    <w:alias w:val="46.4 pp."/>
                    <w:tag w:val="part_d3748050a5684b42befa3d1e3c410a81"/>
                    <w:lock w:val="sdtLocked"/>
                    <w:richText/>
                  </w:sdtPr>
                  <w:sdtContent>
                    <w:p>
                      <w:pPr>
                        <w:spacing w:line="324" w:lineRule="auto"/>
                        <w:ind w:firstLine="709"/>
                        <w:jc w:val="both"/>
                        <w:rPr>
                          <w:szCs w:val="24"/>
                          <w:lang w:eastAsia="lt-LT"/>
                        </w:rPr>
                      </w:pPr>
                      <w:sdt>
                        <w:sdtPr>
                          <w:alias w:val="Numeris"/>
                          <w:tag w:val="nr_d3748050a5684b42befa3d1e3c410a81"/>
                          <w:lock w:val="sdtLocked"/>
                          <w:richText/>
                        </w:sdtPr>
                        <w:sdtContent>
                          <w:r>
                            <w:rPr>
                              <w:szCs w:val="24"/>
                              <w:lang w:eastAsia="lt-LT"/>
                            </w:rPr>
                            <w:t>46.4</w:t>
                          </w:r>
                        </w:sdtContent>
                      </w:sdt>
                      <w:r>
                        <w:rPr>
                          <w:szCs w:val="24"/>
                          <w:lang w:eastAsia="lt-LT"/>
                        </w:rPr>
                        <w:t>. vadovaudamasi Suteiktos valstybės pagalbos ir nereikšmingos (</w:t>
                      </w:r>
                      <w:r>
                        <w:rPr>
                          <w:i/>
                          <w:iCs/>
                          <w:szCs w:val="24"/>
                          <w:lang w:eastAsia="lt-LT"/>
                        </w:rPr>
                        <w:t>de minimis</w:t>
                      </w:r>
                      <w:r>
                        <w:rPr>
                          <w:szCs w:val="24"/>
                          <w:lang w:eastAsia="lt-LT"/>
                        </w:rPr>
                        <w:t>) pagalbos registro nuostatais, patvirtintais Lietuvos Respublikos Vyriausybės 2005 m. sausio 19 d. nutarimu Nr. 35 „Dėl Suteiktos valstybės pagalbos ir nereikšmingos (</w:t>
                      </w:r>
                      <w:r>
                        <w:rPr>
                          <w:i/>
                          <w:iCs/>
                          <w:szCs w:val="24"/>
                          <w:lang w:eastAsia="lt-LT"/>
                        </w:rPr>
                        <w:t>de minimis</w:t>
                      </w:r>
                      <w:r>
                        <w:rPr>
                          <w:szCs w:val="24"/>
                          <w:lang w:eastAsia="lt-LT"/>
                        </w:rPr>
                        <w:t xml:space="preserve">) pagalbos registro nuostatų patvirtinimo“ (toliau – Nuostatai), patikrina, ar ūkio subjektui (įskaitant ir su šiuo ūkio subjektu Reglamento </w:t>
                      </w:r>
                      <w:fldSimple w:instr="HYPERLINK http://eur-lex.europa.eu/legal-content/LIT/TXT/?uri=CELEX:32013R1408&amp;locale=lt \t _blank">
                        <w:r>
                          <w:rPr>
                            <w:szCs w:val="24"/>
                            <w:lang w:eastAsia="lt-LT"/>
                            <w:u w:val="single"/>
                            <w:color w:val="0000FF" w:themeColor="hyperlink"/>
                          </w:rPr>
                          <w:t>(ES) Nr. 1408/2013</w:t>
                        </w:r>
                      </w:fldSimple>
                      <w:r>
                        <w:rPr>
                          <w:szCs w:val="24"/>
                          <w:lang w:eastAsia="lt-LT"/>
                        </w:rPr>
                        <w:t xml:space="preserve"> 2 straipsnio 2 dalyje arba Reglamento </w:t>
                      </w:r>
                      <w:fldSimple w:instr="HYPERLINK http://eur-lex.europa.eu/legal-content/LIT/TXT/?uri=CELEX:32023R2831&amp;locale=lt \t _blank">
                        <w:r>
                          <w:rPr>
                            <w:szCs w:val="24"/>
                            <w:lang w:eastAsia="lt-LT"/>
                            <w:u w:val="single"/>
                            <w:color w:val="0000FF" w:themeColor="hyperlink"/>
                          </w:rPr>
                          <w:t>(ES) 2023/2831</w:t>
                        </w:r>
                      </w:fldSimple>
                      <w:r>
                        <w:rPr>
                          <w:szCs w:val="24"/>
                          <w:lang w:eastAsia="lt-LT"/>
                        </w:rPr>
                        <w:t xml:space="preserve"> 2 straipsnio 2 dalyje nurodytais ryšiais susijusius ūkio subjektus) suteikus pagalbą t. y. pagal Taisykles apskaičiuotą diskontuotą pagalbos vertę, nebus viršytos nustatytos nereikšmingos (</w:t>
                      </w:r>
                      <w:r>
                        <w:rPr>
                          <w:i/>
                          <w:iCs/>
                          <w:szCs w:val="24"/>
                          <w:lang w:eastAsia="lt-LT"/>
                        </w:rPr>
                        <w:t>de minimis</w:t>
                      </w:r>
                      <w:r>
                        <w:rPr>
                          <w:szCs w:val="24"/>
                          <w:lang w:eastAsia="lt-LT"/>
                        </w:rPr>
                        <w:t>) pagalbos ribos.</w:t>
                      </w:r>
                    </w:p>
                  </w:sdtContent>
                </w:sdt>
              </w:sdtContent>
            </w:sdt>
            <w:sdt>
              <w:sdtPr>
                <w:alias w:val="47 p."/>
                <w:tag w:val="part_002da74b9c4e4fd682f90b36159870d7"/>
                <w:lock w:val="sdtLocked"/>
                <w:richText/>
              </w:sdtPr>
              <w:sdtContent>
                <w:p>
                  <w:pPr>
                    <w:spacing w:line="324" w:lineRule="auto"/>
                    <w:ind w:firstLine="709"/>
                    <w:jc w:val="both"/>
                    <w:rPr>
                      <w:szCs w:val="24"/>
                      <w:lang w:eastAsia="lt-LT"/>
                    </w:rPr>
                  </w:pPr>
                  <w:sdt>
                    <w:sdtPr>
                      <w:alias w:val="Numeris"/>
                      <w:tag w:val="nr_002da74b9c4e4fd682f90b36159870d7"/>
                      <w:lock w:val="sdtLocked"/>
                      <w:richText/>
                    </w:sdtPr>
                    <w:sdtContent>
                      <w:r>
                        <w:rPr>
                          <w:szCs w:val="24"/>
                          <w:lang w:eastAsia="lt-LT"/>
                        </w:rPr>
                        <w:t>47</w:t>
                      </w:r>
                    </w:sdtContent>
                  </w:sdt>
                  <w:r>
                    <w:rPr>
                      <w:szCs w:val="24"/>
                      <w:lang w:eastAsia="lt-LT"/>
                    </w:rPr>
                    <w:t>. Paraiškos vertinimo metu trūkstant informacijos paraiškai įvertinti, Bendrovė turi paprašyti ūkio subjekto pateikti trūkstamą informaciją, duomenis ir (ar) dokumentus ar patikslinti paraiškoje pateiktą informaciją, duomenis ir (ar) dokumentus, išskyrus atvejus, kai trūkstamą informaciją galima patikrinti Lietuvos Respublikos valstybės institucijų viešuose registruose ir informacinėse sistemose. Ūkio subjektas privalo pateikti šią informaciją ir (arba) dokumentus per Bendrovės nustatytą terminą, kuris negali būti trumpesnis kaip 7 darbo dienos nuo prašymo pateikti trūkstamą informaciją, duomenis ir (ar) dokumentus ar patikslinti paraiškoje pateiktą informaciją, duomenis ir (ar) dokumentus gavimo dienos. Jeigu ūkio subjektas per Bendrovės nustatytą terminą nepateikia nurodytos informacijos, duomenų ir (ar) dokumentų, Bendrovė priima sprendimą atmesti paraišką.</w:t>
                  </w:r>
                </w:p>
              </w:sdtContent>
            </w:sdt>
            <w:sdt>
              <w:sdtPr>
                <w:alias w:val="48 p."/>
                <w:tag w:val="part_b664d5696e8b4e36861b9cec91319a21"/>
                <w:lock w:val="sdtLocked"/>
                <w:richText/>
              </w:sdtPr>
              <w:sdtContent>
                <w:p>
                  <w:pPr>
                    <w:spacing w:line="324" w:lineRule="auto"/>
                    <w:ind w:firstLine="709"/>
                    <w:jc w:val="both"/>
                    <w:rPr>
                      <w:szCs w:val="24"/>
                      <w:lang w:eastAsia="lt-LT"/>
                    </w:rPr>
                  </w:pPr>
                  <w:sdt>
                    <w:sdtPr>
                      <w:alias w:val="Numeris"/>
                      <w:tag w:val="nr_b664d5696e8b4e36861b9cec91319a21"/>
                      <w:lock w:val="sdtLocked"/>
                      <w:richText/>
                    </w:sdtPr>
                    <w:sdtContent>
                      <w:r>
                        <w:rPr>
                          <w:szCs w:val="24"/>
                          <w:lang w:eastAsia="lt-LT"/>
                        </w:rPr>
                        <w:t>48</w:t>
                      </w:r>
                    </w:sdtContent>
                  </w:sdt>
                  <w:r>
                    <w:rPr>
                      <w:szCs w:val="24"/>
                      <w:lang w:eastAsia="lt-LT"/>
                    </w:rPr>
                    <w:t>. Sprendimą dėl pagalbos skyrimo ar neskyrimo priima Bendrovė per 20 darbo dienų nuo visų Taisyklių 46 ir 47 punktuose nurodytų dokumentų ir informacijos gavimo dienos. Sprendime nurodoma skirtos pagalbos suma, apskaičiuota visam palūkanų kompensavimo laikotarpiui, ir diskontuota skirtos pagalbos vertė (kai pagalba išmokama dalimis), Priėmus sprendimą skirti pagalbą, ūkio subjektas tampa pagalbos gavėju. Nurodytas paraiškos vertinimo laikas, esant objektyvioms aplinkybėms (gautas ir vertinamas neįprastai didelis paraiškų kiekis; ūkio subjektas, norėdamas pateikti prašomus dokumentus ar informaciją, turi kreiptis į kitą (-as) instituciją (-as); ūkio subjekto prašymu; atliekant didelės apimties informacinių sistemų programavimo darbus ar sutrikus informacinių sistemų veiklai), Bendrovės vadovo sprendimu gali būti pratęstas, tačiau ne ilgiau kaip 30 darbo dienų. Apie pratęstą paraiškos vertinimo terminą Bendrovė ne vėliau kaip per 2 darbo dienas nuo Bendrovės vadovo sprendimo pratęsti paraiškos vertinimo terminą priėmimo dienos informuoja ūkio subjektą (-us).</w:t>
                  </w:r>
                </w:p>
              </w:sdtContent>
            </w:sdt>
            <w:sdt>
              <w:sdtPr>
                <w:alias w:val="49 p."/>
                <w:tag w:val="part_d9b21a4b16294f9cbcca734d6b6ebf02"/>
                <w:lock w:val="sdtLocked"/>
                <w:richText/>
              </w:sdtPr>
              <w:sdtContent>
                <w:p>
                  <w:pPr>
                    <w:spacing w:line="324" w:lineRule="auto"/>
                    <w:ind w:firstLine="709"/>
                    <w:jc w:val="both"/>
                    <w:rPr>
                      <w:szCs w:val="24"/>
                      <w:lang w:eastAsia="lt-LT"/>
                    </w:rPr>
                  </w:pPr>
                  <w:sdt>
                    <w:sdtPr>
                      <w:alias w:val="Numeris"/>
                      <w:tag w:val="nr_d9b21a4b16294f9cbcca734d6b6ebf02"/>
                      <w:lock w:val="sdtLocked"/>
                      <w:richText/>
                    </w:sdtPr>
                    <w:sdtContent>
                      <w:r>
                        <w:rPr>
                          <w:szCs w:val="24"/>
                          <w:lang w:eastAsia="lt-LT"/>
                        </w:rPr>
                        <w:t>49</w:t>
                      </w:r>
                    </w:sdtContent>
                  </w:sdt>
                  <w:r>
                    <w:rPr>
                      <w:szCs w:val="24"/>
                      <w:lang w:eastAsia="lt-LT"/>
                    </w:rPr>
                    <w:t>. Jei priimamas sprendimas skirti pagalbą, Bendrovė:</w:t>
                  </w:r>
                </w:p>
                <w:sdt>
                  <w:sdtPr>
                    <w:alias w:val="49.1 pp."/>
                    <w:tag w:val="part_e5b25854902f4d45b41831282638c43e"/>
                    <w:lock w:val="sdtLocked"/>
                    <w:richText/>
                  </w:sdtPr>
                  <w:sdtContent>
                    <w:p>
                      <w:pPr>
                        <w:spacing w:line="324" w:lineRule="auto"/>
                        <w:ind w:firstLine="709"/>
                        <w:jc w:val="both"/>
                        <w:rPr>
                          <w:szCs w:val="24"/>
                          <w:lang w:eastAsia="lt-LT"/>
                        </w:rPr>
                      </w:pPr>
                      <w:sdt>
                        <w:sdtPr>
                          <w:alias w:val="Numeris"/>
                          <w:tag w:val="nr_e5b25854902f4d45b41831282638c43e"/>
                          <w:lock w:val="sdtLocked"/>
                          <w:richText/>
                        </w:sdtPr>
                        <w:sdtContent>
                          <w:r>
                            <w:rPr>
                              <w:szCs w:val="24"/>
                              <w:lang w:eastAsia="lt-LT"/>
                            </w:rPr>
                            <w:t>49.1</w:t>
                          </w:r>
                        </w:sdtContent>
                      </w:sdt>
                      <w:r>
                        <w:rPr>
                          <w:szCs w:val="24"/>
                          <w:lang w:eastAsia="lt-LT"/>
                        </w:rPr>
                        <w:t>. per 5 darbo dienas nuo sprendimo skirti pagalbą priėmimo raštu informuoja pagalbos gavėjus apie skirtą pagalbos sumą, apskaičiuotą visam palūkanų kompensavimo laikotarpiui (nediskontuotą), ir diskontuotą skirtos pagalbos vertę (kai pagalba išmokama dalimis), atkreipdama dėmesį į tai, kad pagalbos gavėjui faktiškai sumokėta pagalbos suma negali būti didesnė už apskaičiuotą pagalbos sumą visam palūkanų kompensavimo laikotarpiui;</w:t>
                      </w:r>
                    </w:p>
                  </w:sdtContent>
                </w:sdt>
                <w:sdt>
                  <w:sdtPr>
                    <w:alias w:val="49.2 pp."/>
                    <w:tag w:val="part_59ee1fa597f340678dddb4c8e81fd0a0"/>
                    <w:lock w:val="sdtLocked"/>
                    <w:richText/>
                  </w:sdtPr>
                  <w:sdtContent>
                    <w:p>
                      <w:pPr>
                        <w:spacing w:line="324" w:lineRule="auto"/>
                        <w:ind w:firstLine="709"/>
                        <w:jc w:val="both"/>
                        <w:rPr>
                          <w:szCs w:val="24"/>
                          <w:lang w:eastAsia="lt-LT"/>
                        </w:rPr>
                      </w:pPr>
                      <w:sdt>
                        <w:sdtPr>
                          <w:alias w:val="Numeris"/>
                          <w:tag w:val="nr_59ee1fa597f340678dddb4c8e81fd0a0"/>
                          <w:lock w:val="sdtLocked"/>
                          <w:richText/>
                        </w:sdtPr>
                        <w:sdtContent>
                          <w:r>
                            <w:rPr>
                              <w:szCs w:val="24"/>
                              <w:lang w:eastAsia="lt-LT"/>
                            </w:rPr>
                            <w:t>49.2</w:t>
                          </w:r>
                        </w:sdtContent>
                      </w:sdt>
                      <w:r>
                        <w:rPr>
                          <w:szCs w:val="24"/>
                          <w:lang w:eastAsia="lt-LT"/>
                        </w:rPr>
                        <w:t>. vadovaudamasi Nuostatais, per Nuostatuose nustatytą terminą pateikia Suteiktos valstybės pagalbos ir nereikšmingos (</w:t>
                      </w:r>
                      <w:r>
                        <w:rPr>
                          <w:i/>
                          <w:iCs/>
                          <w:szCs w:val="24"/>
                          <w:lang w:eastAsia="lt-LT"/>
                        </w:rPr>
                        <w:t>de minimis</w:t>
                      </w:r>
                      <w:r>
                        <w:rPr>
                          <w:szCs w:val="24"/>
                          <w:lang w:eastAsia="lt-LT"/>
                        </w:rPr>
                        <w:t>) pagalbos registrui (toliau – Registras) informaciją apie pagalbos gavėjams skirtą pagalbą (išmokant pagalbą dalimis nurodoma diskontuota skirtos pagalbos vertė). Registrui pateikti duomenys apie suteiktą pagalbą tikslinami Registro nuostatuose nustatyta tvarka.</w:t>
                      </w:r>
                    </w:p>
                  </w:sdtContent>
                </w:sdt>
              </w:sdtContent>
            </w:sdt>
            <w:sdt>
              <w:sdtPr>
                <w:alias w:val="50 p."/>
                <w:tag w:val="part_16bdc517411244318f28af492d079bfb"/>
                <w:lock w:val="sdtLocked"/>
                <w:richText/>
              </w:sdtPr>
              <w:sdtContent>
                <w:p>
                  <w:pPr>
                    <w:spacing w:line="324" w:lineRule="auto"/>
                    <w:ind w:firstLine="709"/>
                    <w:jc w:val="both"/>
                    <w:rPr>
                      <w:szCs w:val="24"/>
                      <w:lang w:eastAsia="lt-LT"/>
                    </w:rPr>
                  </w:pPr>
                  <w:sdt>
                    <w:sdtPr>
                      <w:alias w:val="Numeris"/>
                      <w:tag w:val="nr_16bdc517411244318f28af492d079bfb"/>
                      <w:lock w:val="sdtLocked"/>
                      <w:richText/>
                    </w:sdtPr>
                    <w:sdtContent>
                      <w:r>
                        <w:rPr>
                          <w:szCs w:val="24"/>
                          <w:lang w:eastAsia="lt-LT"/>
                        </w:rPr>
                        <w:t>50</w:t>
                      </w:r>
                    </w:sdtContent>
                  </w:sdt>
                  <w:r>
                    <w:rPr>
                      <w:szCs w:val="24"/>
                      <w:lang w:eastAsia="lt-LT"/>
                    </w:rPr>
                    <w:t>. Jei priimamas sprendimas pagalbos neskirti, Bendrovė ne vėliau kaip per 5 darbo dienas nuo sprendimo priėmimo dienos išsiunčia šį sprendimą ūkio subjektui. Sprendimas dėl pagalbos neskyrimo turi atitikti Lietuvos Respublikos viešojo administravimo įstatymo reikalavimus.</w:t>
                  </w:r>
                </w:p>
              </w:sdtContent>
            </w:sdt>
            <w:sdt>
              <w:sdtPr>
                <w:alias w:val="51 p."/>
                <w:tag w:val="part_5d5ded74faf94e7e9696bb73766f9cfc"/>
                <w:lock w:val="sdtLocked"/>
                <w:richText/>
              </w:sdtPr>
              <w:sdtContent>
                <w:p>
                  <w:pPr>
                    <w:spacing w:line="324" w:lineRule="auto"/>
                    <w:ind w:firstLine="709"/>
                    <w:jc w:val="both"/>
                    <w:rPr>
                      <w:szCs w:val="24"/>
                      <w:lang w:eastAsia="lt-LT"/>
                    </w:rPr>
                  </w:pPr>
                  <w:sdt>
                    <w:sdtPr>
                      <w:alias w:val="Numeris"/>
                      <w:tag w:val="nr_5d5ded74faf94e7e9696bb73766f9cfc"/>
                      <w:lock w:val="sdtLocked"/>
                      <w:richText/>
                    </w:sdtPr>
                    <w:sdtContent>
                      <w:r>
                        <w:rPr>
                          <w:szCs w:val="24"/>
                          <w:lang w:eastAsia="lt-LT"/>
                        </w:rPr>
                        <w:t>51</w:t>
                      </w:r>
                    </w:sdtContent>
                  </w:sdt>
                  <w:r>
                    <w:rPr>
                      <w:szCs w:val="24"/>
                      <w:lang w:eastAsia="lt-LT"/>
                    </w:rPr>
                    <w:t>. Jei pareiškėjas mirė po paraiškos pateikimo ir sprendimas skirti pagalbą nebuvo priimtas, gauta paraiška išregistruojama. Tuo atveju, jei pagalbos gavėjas mirė po Bendrovės priimto sprendimo skirti pagalbą, įpėdinis, gavęs paveldėjimo dokumentus (paveldėjimo teisės liudijimą, nuosavybės teisės liudijimą ar pan.), gali pateikti Bendrovei laisvos formos prašymą dėl teisės į pagalbą perėmimo, kuriame patvirtina, jog laikysis pagalbos gavėjo paraiškoje pagal Taisykles prisiimtų įsipareigojimų ir nurodo banko pavadinimą, kodą ir sąskaitos numerį bei prideda paveldėjimo fakto patvirtinimo dokumentų kopijas.</w:t>
                  </w:r>
                </w:p>
              </w:sdtContent>
            </w:sdt>
            <w:sdt>
              <w:sdtPr>
                <w:alias w:val="52 p."/>
                <w:tag w:val="part_8d74bfca775f4a3795589644d16e6bce"/>
                <w:lock w:val="sdtLocked"/>
                <w:richText/>
              </w:sdtPr>
              <w:sdtContent>
                <w:p>
                  <w:pPr>
                    <w:spacing w:line="324" w:lineRule="auto"/>
                    <w:ind w:firstLine="709"/>
                    <w:jc w:val="both"/>
                    <w:rPr>
                      <w:szCs w:val="24"/>
                      <w:lang w:eastAsia="lt-LT"/>
                    </w:rPr>
                  </w:pPr>
                  <w:sdt>
                    <w:sdtPr>
                      <w:alias w:val="Numeris"/>
                      <w:tag w:val="nr_8d74bfca775f4a3795589644d16e6bce"/>
                      <w:lock w:val="sdtLocked"/>
                      <w:richText/>
                    </w:sdtPr>
                    <w:sdtContent>
                      <w:r>
                        <w:rPr>
                          <w:szCs w:val="24"/>
                          <w:lang w:eastAsia="lt-LT"/>
                        </w:rPr>
                        <w:t>52</w:t>
                      </w:r>
                    </w:sdtContent>
                  </w:sdt>
                  <w:r>
                    <w:rPr>
                      <w:szCs w:val="24"/>
                      <w:lang w:eastAsia="lt-LT"/>
                    </w:rPr>
                    <w:t>. Bendrovei gavus Taisyklių 51 punkte nurodytus dokumentus dėl pagalbos perėmimo, toliau pagalba administruojama Taisyklių II, IV–VII skyriuose nustatyta tvarka.</w:t>
                  </w:r>
                </w:p>
              </w:sdtContent>
            </w:sdt>
            <w:sdt>
              <w:sdtPr>
                <w:alias w:val="53 p."/>
                <w:tag w:val="part_0b79b32baa2e4296a2fc229ca53d3a55"/>
                <w:lock w:val="sdtLocked"/>
                <w:richText/>
              </w:sdtPr>
              <w:sdtContent>
                <w:p>
                  <w:pPr>
                    <w:spacing w:line="324" w:lineRule="auto"/>
                    <w:ind w:firstLine="709"/>
                    <w:jc w:val="both"/>
                    <w:rPr>
                      <w:szCs w:val="24"/>
                      <w:lang w:eastAsia="lt-LT"/>
                    </w:rPr>
                  </w:pPr>
                  <w:sdt>
                    <w:sdtPr>
                      <w:alias w:val="Numeris"/>
                      <w:tag w:val="nr_0b79b32baa2e4296a2fc229ca53d3a55"/>
                      <w:lock w:val="sdtLocked"/>
                      <w:richText/>
                    </w:sdtPr>
                    <w:sdtContent>
                      <w:r>
                        <w:rPr>
                          <w:szCs w:val="24"/>
                          <w:lang w:eastAsia="lt-LT"/>
                        </w:rPr>
                        <w:t>53</w:t>
                      </w:r>
                    </w:sdtContent>
                  </w:sdt>
                  <w:r>
                    <w:rPr>
                      <w:szCs w:val="24"/>
                      <w:lang w:eastAsia="lt-LT"/>
                    </w:rPr>
                    <w:t>. Bendrovė pagal finansų įstaigos ir (ar) piniginio reikalavimo dalinio apmokėjimo finansuotojo pateiktus duomenis apie sumokėtas palūkanas apskaičiuoja lėšų poreikį pagalbai išmokėti ir mėnesiui pasibaigus iki kito mėnesio 20 d. (tuo atveju, kai taikomas Taisyklių 44.2 papunktis – ketvirčiui pasibaigus, iki kito ketvirčio pirmojo mėnesio 20 d.)</w:t>
                  </w:r>
                  <w:r>
                    <w:rPr>
                      <w:szCs w:val="24"/>
                    </w:rPr>
                    <w:t xml:space="preserve"> </w:t>
                  </w:r>
                  <w:r>
                    <w:rPr>
                      <w:szCs w:val="24"/>
                      <w:lang w:eastAsia="lt-LT"/>
                    </w:rPr>
                    <w:t>raštu pateikia Lietuvos Respublikos žemės ūkio ministerijos (toliau – Ministerija) administracijos padaliniui, atsakingam už finansinių priemonių įgyvendinimą, informaciją apie lėšų poreikį palūkanoms kompensuoti.</w:t>
                  </w:r>
                </w:p>
              </w:sdtContent>
            </w:sdt>
            <w:sdt>
              <w:sdtPr>
                <w:alias w:val="54 p."/>
                <w:tag w:val="part_d53902bce3f8428cb212420e114978b3"/>
                <w:lock w:val="sdtLocked"/>
                <w:richText/>
              </w:sdtPr>
              <w:sdtContent>
                <w:p>
                  <w:pPr>
                    <w:spacing w:line="324" w:lineRule="auto"/>
                    <w:ind w:firstLine="709"/>
                    <w:jc w:val="both"/>
                    <w:rPr>
                      <w:szCs w:val="24"/>
                      <w:lang w:eastAsia="lt-LT"/>
                    </w:rPr>
                  </w:pPr>
                  <w:sdt>
                    <w:sdtPr>
                      <w:alias w:val="Numeris"/>
                      <w:tag w:val="nr_d53902bce3f8428cb212420e114978b3"/>
                      <w:lock w:val="sdtLocked"/>
                      <w:richText/>
                    </w:sdtPr>
                    <w:sdtContent>
                      <w:r>
                        <w:rPr>
                          <w:szCs w:val="24"/>
                          <w:lang w:eastAsia="lt-LT"/>
                        </w:rPr>
                        <w:t>54</w:t>
                      </w:r>
                    </w:sdtContent>
                  </w:sdt>
                  <w:r>
                    <w:rPr>
                      <w:szCs w:val="24"/>
                      <w:lang w:eastAsia="lt-LT"/>
                    </w:rPr>
                    <w:t>. Ministerijos administracijos padalinys, atsakingas už finansinių priemonių įgyvendinimą, gavęs iš Bendrovės informaciją apie lėšų poreikį palūkanoms kompensuoti, apmokėjimo nurodymo pažymą pateikia Ministerijos padaliniui, atsakingam už dokumentų finansų kontrolę, kurios pagrindu atliekami mokėjimai ir fiksuojami ūkiniai įvykiai Ministerijos atskaitomybės dokumentuose.</w:t>
                  </w:r>
                </w:p>
              </w:sdtContent>
            </w:sdt>
            <w:sdt>
              <w:sdtPr>
                <w:alias w:val="55 p."/>
                <w:tag w:val="part_826c4070dcdb4dcbb89982296451d9df"/>
                <w:lock w:val="sdtLocked"/>
                <w:richText/>
              </w:sdtPr>
              <w:sdtContent>
                <w:p>
                  <w:pPr>
                    <w:spacing w:line="324" w:lineRule="auto"/>
                    <w:ind w:firstLine="709"/>
                    <w:jc w:val="both"/>
                    <w:rPr>
                      <w:szCs w:val="24"/>
                      <w:lang w:eastAsia="lt-LT"/>
                    </w:rPr>
                  </w:pPr>
                  <w:sdt>
                    <w:sdtPr>
                      <w:alias w:val="Numeris"/>
                      <w:tag w:val="nr_826c4070dcdb4dcbb89982296451d9df"/>
                      <w:lock w:val="sdtLocked"/>
                      <w:richText/>
                    </w:sdtPr>
                    <w:sdtContent>
                      <w:r>
                        <w:rPr>
                          <w:szCs w:val="24"/>
                          <w:lang w:eastAsia="lt-LT"/>
                        </w:rPr>
                        <w:t>55</w:t>
                      </w:r>
                    </w:sdtContent>
                  </w:sdt>
                  <w:r>
                    <w:rPr>
                      <w:szCs w:val="24"/>
                      <w:lang w:eastAsia="lt-LT"/>
                    </w:rPr>
                    <w:t>. Bendrovė, gavusi lėšas pagalbai išmokėti, per 5 darbo dienas perveda jas į pagalbos gavėjų atsiskaitomąsias sąskaitas.</w:t>
                  </w:r>
                </w:p>
              </w:sdtContent>
            </w:sdt>
            <w:sdt>
              <w:sdtPr>
                <w:alias w:val="56 p."/>
                <w:tag w:val="part_43693fc009de4a498a597372fb9b7433"/>
                <w:lock w:val="sdtLocked"/>
                <w:richText/>
              </w:sdtPr>
              <w:sdtContent>
                <w:p>
                  <w:pPr>
                    <w:spacing w:line="324" w:lineRule="auto"/>
                    <w:ind w:firstLine="709"/>
                    <w:jc w:val="both"/>
                    <w:rPr>
                      <w:szCs w:val="24"/>
                      <w:lang w:eastAsia="lt-LT"/>
                    </w:rPr>
                  </w:pPr>
                  <w:sdt>
                    <w:sdtPr>
                      <w:alias w:val="Numeris"/>
                      <w:tag w:val="nr_43693fc009de4a498a597372fb9b7433"/>
                      <w:lock w:val="sdtLocked"/>
                      <w:richText/>
                    </w:sdtPr>
                    <w:sdtContent>
                      <w:r>
                        <w:rPr>
                          <w:szCs w:val="24"/>
                          <w:lang w:eastAsia="lt-LT"/>
                        </w:rPr>
                        <w:t>56</w:t>
                      </w:r>
                    </w:sdtContent>
                  </w:sdt>
                  <w:r>
                    <w:rPr>
                      <w:szCs w:val="24"/>
                      <w:lang w:eastAsia="lt-LT"/>
                    </w:rPr>
                    <w:t>. Privalomos grąžinti lėšos, kurios pagalbos gavėjams buvo neteisėtai išmokėtos, ir (ar) panaudotos pažeidžiant teisės aktus, ir su minėtomis lėšomis susijusios palūkanos administruojamos Lietuvos Respublikos konkurencijos įstatymo 55</w:t>
                  </w:r>
                  <w:r>
                    <w:rPr>
                      <w:szCs w:val="24"/>
                      <w:vertAlign w:val="superscript"/>
                      <w:lang w:eastAsia="lt-LT"/>
                    </w:rPr>
                    <w:t>1</w:t>
                  </w:r>
                  <w:r>
                    <w:rPr>
                      <w:szCs w:val="24"/>
                      <w:lang w:eastAsia="lt-LT"/>
                    </w:rPr>
                    <w:t> straipsniu ir (ar) Grąžintinų lėšų, susidariusių įgyvendinant nacionalinės paramos žemės ūkiui, maisto ūkiui, kaimo plėtrai ir žuvininkystei priemones, administravimo taisyklių, patvirtintų Lietuvos Respublikos žemės ūkio ministro 2011 m. spalio 13 d. įsakymu Nr. 3D-750 „Dėl Grąžintinų lėšų, susidariusių įgyvendinant nacionalinės paramos žemės ūkiui, maisto ūkiui, kaimo plėtrai ir žuvininkystei priemones, administravimo taisyklių patvirtinimo“, nustatyta tvarka.</w:t>
                  </w:r>
                </w:p>
              </w:sdtContent>
            </w:sdt>
          </w:sdtContent>
        </w:sdt>
        <w:sdt>
          <w:sdtPr>
            <w:alias w:val="skyrius"/>
            <w:tag w:val="part_3b20a64ba2ce413d9bb552030f527cf3"/>
            <w:lock w:val="sdtLocked"/>
            <w:richText/>
          </w:sdtPr>
          <w:sdtContent>
            <w:p>
              <w:pPr>
                <w:jc w:val="center"/>
                <w:rPr>
                  <w:b/>
                  <w:szCs w:val="24"/>
                  <w:lang w:eastAsia="lt-LT"/>
                </w:rPr>
              </w:pPr>
              <w:sdt>
                <w:sdtPr>
                  <w:alias w:val="Numeris"/>
                  <w:tag w:val="nr_3b20a64ba2ce413d9bb552030f527cf3"/>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3b20a64ba2ce413d9bb552030f527cf3"/>
                  <w:lock w:val="sdtLocked"/>
                  <w:richText/>
                </w:sdtPr>
                <w:sdtContent>
                  <w:r>
                    <w:rPr>
                      <w:b/>
                      <w:szCs w:val="24"/>
                      <w:lang w:eastAsia="lt-LT"/>
                    </w:rPr>
                    <w:t>ATSAKOMYBĖ</w:t>
                  </w:r>
                </w:sdtContent>
              </w:sdt>
            </w:p>
            <w:p>
              <w:pPr>
                <w:spacing w:line="312" w:lineRule="auto"/>
                <w:jc w:val="center"/>
                <w:rPr>
                  <w:b/>
                  <w:szCs w:val="24"/>
                  <w:lang w:eastAsia="lt-LT"/>
                </w:rPr>
              </w:pPr>
            </w:p>
            <w:sdt>
              <w:sdtPr>
                <w:alias w:val="57 p."/>
                <w:tag w:val="part_6424f5b9b03d4725a04e2a75f7f02ee2"/>
                <w:lock w:val="sdtLocked"/>
                <w:richText/>
              </w:sdtPr>
              <w:sdtContent>
                <w:p>
                  <w:pPr>
                    <w:spacing w:line="312" w:lineRule="auto"/>
                    <w:ind w:firstLine="709"/>
                    <w:jc w:val="both"/>
                    <w:rPr>
                      <w:szCs w:val="24"/>
                      <w:lang w:eastAsia="lt-LT"/>
                    </w:rPr>
                  </w:pPr>
                  <w:sdt>
                    <w:sdtPr>
                      <w:alias w:val="Numeris"/>
                      <w:tag w:val="nr_6424f5b9b03d4725a04e2a75f7f02ee2"/>
                      <w:lock w:val="sdtLocked"/>
                      <w:richText/>
                    </w:sdtPr>
                    <w:sdtContent>
                      <w:r>
                        <w:rPr>
                          <w:szCs w:val="24"/>
                          <w:lang w:eastAsia="lt-LT"/>
                        </w:rPr>
                        <w:t>57</w:t>
                      </w:r>
                    </w:sdtContent>
                  </w:sdt>
                  <w:r>
                    <w:rPr>
                      <w:szCs w:val="24"/>
                      <w:lang w:eastAsia="lt-LT"/>
                    </w:rPr>
                    <w:t>. Pagalbos gavėjai, gavę pagalbą pagal Taisykles neteisėtai, arba asmenys, prisidėję prie jos neteisėto gavimo (sąmoningai pateikė klaidingus duomenis), atsako Lietuvos Respublikos teisės aktų nustatyta tvarka.</w:t>
                  </w:r>
                </w:p>
              </w:sdtContent>
            </w:sdt>
            <w:sdt>
              <w:sdtPr>
                <w:alias w:val="58 p."/>
                <w:tag w:val="part_e4666426c32747c2a1a659b063e7f4e1"/>
                <w:lock w:val="sdtLocked"/>
                <w:richText/>
              </w:sdtPr>
              <w:sdtContent>
                <w:p>
                  <w:pPr>
                    <w:spacing w:line="312" w:lineRule="auto"/>
                    <w:ind w:firstLine="709"/>
                    <w:jc w:val="both"/>
                    <w:rPr>
                      <w:szCs w:val="24"/>
                      <w:lang w:eastAsia="lt-LT"/>
                    </w:rPr>
                  </w:pPr>
                  <w:sdt>
                    <w:sdtPr>
                      <w:alias w:val="Numeris"/>
                      <w:tag w:val="nr_e4666426c32747c2a1a659b063e7f4e1"/>
                      <w:lock w:val="sdtLocked"/>
                      <w:richText/>
                    </w:sdtPr>
                    <w:sdtContent>
                      <w:r>
                        <w:rPr>
                          <w:szCs w:val="24"/>
                          <w:lang w:eastAsia="lt-LT"/>
                        </w:rPr>
                        <w:t>58</w:t>
                      </w:r>
                    </w:sdtContent>
                  </w:sdt>
                  <w:r>
                    <w:rPr>
                      <w:szCs w:val="24"/>
                      <w:lang w:eastAsia="lt-LT"/>
                    </w:rPr>
                    <w:t>. Asmenys, pažeidę Taisyklių reikalavimus, atsako Lietuvos Respublikos teisės aktų nustatyta tvarka.</w:t>
                  </w:r>
                </w:p>
              </w:sdtContent>
            </w:sdt>
            <w:sdt>
              <w:sdtPr>
                <w:alias w:val="59 p."/>
                <w:tag w:val="part_d13682dd194d480fb96569567fbb66ba"/>
                <w:lock w:val="sdtLocked"/>
                <w:richText/>
              </w:sdtPr>
              <w:sdtContent>
                <w:p>
                  <w:pPr>
                    <w:spacing w:line="312" w:lineRule="auto"/>
                    <w:ind w:firstLine="709"/>
                    <w:jc w:val="both"/>
                    <w:rPr>
                      <w:szCs w:val="24"/>
                      <w:lang w:eastAsia="lt-LT"/>
                    </w:rPr>
                  </w:pPr>
                  <w:sdt>
                    <w:sdtPr>
                      <w:alias w:val="Numeris"/>
                      <w:tag w:val="nr_d13682dd194d480fb96569567fbb66ba"/>
                      <w:lock w:val="sdtLocked"/>
                      <w:richText/>
                    </w:sdtPr>
                    <w:sdtContent>
                      <w:r>
                        <w:rPr>
                          <w:szCs w:val="24"/>
                          <w:lang w:eastAsia="lt-LT"/>
                        </w:rPr>
                        <w:t>59</w:t>
                      </w:r>
                    </w:sdtContent>
                  </w:sdt>
                  <w:r>
                    <w:rPr>
                      <w:szCs w:val="24"/>
                      <w:lang w:eastAsia="lt-LT"/>
                    </w:rPr>
                    <w:t>. Tuo atveju, kai pirmine gamyba užsiimantis subjektas nutraukia Taisyklių 8 punkte nurodytą veiklą arba kai žemės ūkio kooperatinė bendrovė (kooperatyvas) praranda pripažinimą pagal Lietuvos Respublikos žemės ūkio ministro įsakymą dėl žemės ūkio kooperatinės bendrovės (kooperatyvo) pripažinimo atšaukimo, ir (ar) pasibaigus žemės ūkio kooperatinės bendrovės (kooperatyvo) pripažinimo laikotarpiui, pirmine gamyba užsiimantis subjektas ir žemės ūkio kooperatinė bendrovė (kooperatyvas) privalo informuoti apie tai Bendrovę per 20 darbo dienų nuo veiklos nutraukimo ar pripažinimo netekimo. Tuo atveju, jei pagalbos gavėjas neinformuoja Bendrovės apie pirmiau nurodytas aplinkybes, pagalbos gavėjas privalo grąžinti visą pagal Taisykles jam išmokėtą pagalbą.</w:t>
                  </w:r>
                </w:p>
                <w:p>
                  <w:pPr>
                    <w:spacing w:line="312" w:lineRule="auto"/>
                    <w:ind w:firstLine="709"/>
                    <w:jc w:val="both"/>
                    <w:rPr>
                      <w:szCs w:val="24"/>
                      <w:lang w:eastAsia="lt-LT"/>
                    </w:rPr>
                  </w:pPr>
                </w:p>
              </w:sdtContent>
            </w:sdt>
          </w:sdtContent>
        </w:sdt>
        <w:sdt>
          <w:sdtPr>
            <w:alias w:val="skyrius"/>
            <w:tag w:val="part_0d8fd78b7e0c496e903c879525562f47"/>
            <w:lock w:val="sdtLocked"/>
            <w:richText/>
          </w:sdtPr>
          <w:sdtContent>
            <w:p>
              <w:pPr>
                <w:jc w:val="center"/>
                <w:rPr>
                  <w:b/>
                  <w:szCs w:val="24"/>
                  <w:lang w:eastAsia="lt-LT"/>
                </w:rPr>
              </w:pPr>
              <w:sdt>
                <w:sdtPr>
                  <w:alias w:val="Numeris"/>
                  <w:tag w:val="nr_0d8fd78b7e0c496e903c879525562f47"/>
                  <w:lock w:val="sdtLocked"/>
                  <w:richText/>
                </w:sdtPr>
                <w:sdtContent>
                  <w:r>
                    <w:rPr>
                      <w:b/>
                      <w:szCs w:val="24"/>
                      <w:lang w:eastAsia="lt-LT"/>
                    </w:rPr>
                    <w:t>VII</w:t>
                  </w:r>
                </w:sdtContent>
              </w:sdt>
              <w:r>
                <w:rPr>
                  <w:b/>
                  <w:szCs w:val="24"/>
                  <w:lang w:eastAsia="lt-LT"/>
                </w:rPr>
                <w:t xml:space="preserve"> SKYRIUS</w:t>
              </w:r>
            </w:p>
            <w:p>
              <w:pPr>
                <w:suppressAutoHyphens/>
                <w:jc w:val="center"/>
                <w:rPr>
                  <w:b/>
                  <w:szCs w:val="24"/>
                  <w:lang w:eastAsia="lt-LT"/>
                </w:rPr>
              </w:pPr>
              <w:sdt>
                <w:sdtPr>
                  <w:alias w:val="Pavadinimas"/>
                  <w:tag w:val="title_0d8fd78b7e0c496e903c879525562f47"/>
                  <w:lock w:val="sdtLocked"/>
                  <w:richText/>
                </w:sdtPr>
                <w:sdtContent>
                  <w:r>
                    <w:rPr>
                      <w:b/>
                      <w:szCs w:val="24"/>
                      <w:lang w:eastAsia="lt-LT"/>
                    </w:rPr>
                    <w:t>BAIGIAMOSIOS NUOSTATOS</w:t>
                  </w:r>
                </w:sdtContent>
              </w:sdt>
            </w:p>
            <w:p>
              <w:pPr>
                <w:suppressAutoHyphens/>
                <w:spacing w:line="312" w:lineRule="auto"/>
                <w:ind w:firstLine="567"/>
                <w:jc w:val="center"/>
                <w:rPr>
                  <w:color w:val="000000"/>
                  <w:szCs w:val="24"/>
                  <w:lang w:eastAsia="lt-LT"/>
                </w:rPr>
              </w:pPr>
            </w:p>
            <w:sdt>
              <w:sdtPr>
                <w:alias w:val="60 p."/>
                <w:tag w:val="part_bcebea38162a4cd6b1c39cf84e6d0016"/>
                <w:lock w:val="sdtLocked"/>
                <w:richText/>
              </w:sdtPr>
              <w:sdtContent>
                <w:p>
                  <w:pPr>
                    <w:spacing w:line="312" w:lineRule="auto"/>
                    <w:ind w:firstLine="709"/>
                    <w:jc w:val="both"/>
                    <w:rPr>
                      <w:szCs w:val="24"/>
                      <w:lang w:eastAsia="lt-LT"/>
                    </w:rPr>
                  </w:pPr>
                  <w:sdt>
                    <w:sdtPr>
                      <w:alias w:val="Numeris"/>
                      <w:tag w:val="nr_bcebea38162a4cd6b1c39cf84e6d0016"/>
                      <w:lock w:val="sdtLocked"/>
                      <w:richText/>
                    </w:sdtPr>
                    <w:sdtContent>
                      <w:r>
                        <w:rPr>
                          <w:szCs w:val="24"/>
                          <w:lang w:eastAsia="lt-LT"/>
                        </w:rPr>
                        <w:t>60</w:t>
                      </w:r>
                    </w:sdtContent>
                  </w:sdt>
                  <w:r>
                    <w:rPr>
                      <w:szCs w:val="24"/>
                      <w:lang w:eastAsia="lt-LT"/>
                    </w:rPr>
                    <w:t xml:space="preserve">. Siekdama viešo ir skaidraus pagalbai išmokėti skirtų lėšų panaudojimo, Bendrovė skelbia informaciją apie pagalbos gavėjus, kuriems išmokėta pagalba, nurodydama pagalbos gavėjo (juridinio asmens) pavadinimą, paraiškos registracijos numerį, apskritį, savivaldybę, priemonę bei skirtą ir išmokėtą pagalbos sumą. </w:t>
                  </w:r>
                </w:p>
              </w:sdtContent>
            </w:sdt>
            <w:sdt>
              <w:sdtPr>
                <w:alias w:val="61 p."/>
                <w:tag w:val="part_ad14cc49d75b41288b6a0b4d3757a5ea"/>
                <w:lock w:val="sdtLocked"/>
                <w:richText/>
              </w:sdtPr>
              <w:sdtContent>
                <w:p>
                  <w:pPr>
                    <w:spacing w:line="312" w:lineRule="auto"/>
                    <w:ind w:firstLine="709"/>
                    <w:jc w:val="both"/>
                    <w:rPr>
                      <w:szCs w:val="24"/>
                      <w:lang w:eastAsia="lt-LT"/>
                    </w:rPr>
                  </w:pPr>
                  <w:sdt>
                    <w:sdtPr>
                      <w:alias w:val="Numeris"/>
                      <w:tag w:val="nr_ad14cc49d75b41288b6a0b4d3757a5ea"/>
                      <w:lock w:val="sdtLocked"/>
                      <w:richText/>
                    </w:sdtPr>
                    <w:sdtContent>
                      <w:r>
                        <w:rPr>
                          <w:szCs w:val="24"/>
                          <w:lang w:eastAsia="lt-LT"/>
                        </w:rPr>
                        <w:t>61</w:t>
                      </w:r>
                    </w:sdtContent>
                  </w:sdt>
                  <w:r>
                    <w:rPr>
                      <w:szCs w:val="24"/>
                      <w:lang w:eastAsia="lt-LT"/>
                    </w:rPr>
                    <w:t>. Informacija apie kalendoriniais metais išmokėtą pagalbą paskelbiama iki kitų metų gegužės 31 d. Bendrovės interneto svetainėje ir viešinama 2 metus nuo jos paskelbimo.</w:t>
                  </w:r>
                </w:p>
              </w:sdtContent>
            </w:sdt>
            <w:sdt>
              <w:sdtPr>
                <w:alias w:val="62 p."/>
                <w:tag w:val="part_c9e77f162a1041d4928f3b3527d24dfc"/>
                <w:lock w:val="sdtLocked"/>
                <w:richText/>
              </w:sdtPr>
              <w:sdtContent>
                <w:p>
                  <w:pPr>
                    <w:spacing w:line="312" w:lineRule="auto"/>
                    <w:ind w:firstLine="709"/>
                    <w:jc w:val="both"/>
                    <w:rPr>
                      <w:szCs w:val="24"/>
                      <w:lang w:eastAsia="lt-LT"/>
                    </w:rPr>
                  </w:pPr>
                  <w:sdt>
                    <w:sdtPr>
                      <w:alias w:val="Numeris"/>
                      <w:tag w:val="nr_c9e77f162a1041d4928f3b3527d24dfc"/>
                      <w:lock w:val="sdtLocked"/>
                      <w:richText/>
                    </w:sdtPr>
                    <w:sdtContent>
                      <w:r>
                        <w:rPr>
                          <w:szCs w:val="24"/>
                          <w:lang w:eastAsia="lt-LT"/>
                        </w:rPr>
                        <w:t>62</w:t>
                      </w:r>
                    </w:sdtContent>
                  </w:sdt>
                  <w:r>
                    <w:rPr>
                      <w:szCs w:val="24"/>
                      <w:lang w:eastAsia="lt-LT"/>
                    </w:rPr>
                    <w:t>. Bendrovė privalo ne trumpiau kaip 10 metų nuo paskutinės pagalbos suteikimo dienos saugoti visą su pagalbos teikimu susijusią informaciją ir dokumentus.</w:t>
                  </w:r>
                </w:p>
              </w:sdtContent>
            </w:sdt>
            <w:sdt>
              <w:sdtPr>
                <w:alias w:val="63 p."/>
                <w:tag w:val="part_6474a0c0b8964fa9b0438f164b658365"/>
                <w:lock w:val="sdtLocked"/>
                <w:richText/>
              </w:sdtPr>
              <w:sdtContent>
                <w:p>
                  <w:pPr>
                    <w:spacing w:line="312" w:lineRule="auto"/>
                    <w:ind w:firstLine="709"/>
                    <w:jc w:val="both"/>
                    <w:rPr>
                      <w:szCs w:val="24"/>
                      <w:lang w:eastAsia="lt-LT"/>
                    </w:rPr>
                  </w:pPr>
                  <w:sdt>
                    <w:sdtPr>
                      <w:alias w:val="Numeris"/>
                      <w:tag w:val="nr_6474a0c0b8964fa9b0438f164b658365"/>
                      <w:lock w:val="sdtLocked"/>
                      <w:richText/>
                    </w:sdtPr>
                    <w:sdtContent>
                      <w:r>
                        <w:rPr>
                          <w:szCs w:val="24"/>
                          <w:lang w:eastAsia="lt-LT"/>
                        </w:rPr>
                        <w:t>63</w:t>
                      </w:r>
                    </w:sdtContent>
                  </w:sdt>
                  <w:r>
                    <w:rPr>
                      <w:szCs w:val="24"/>
                      <w:lang w:eastAsia="lt-LT"/>
                    </w:rPr>
                    <w:t>. Pagalbos gavėjas privalo ne trumpiau kaip 10 metų nuo sprendimo skirti pagalbą priėmimo dienos saugoti visą su pagalbos teikimu susijusią informaciją ir dokumentus.</w:t>
                  </w:r>
                </w:p>
                <w:p>
                  <w:pPr>
                    <w:spacing w:line="312" w:lineRule="auto"/>
                    <w:ind w:firstLine="709"/>
                    <w:jc w:val="both"/>
                    <w:rPr>
                      <w:szCs w:val="24"/>
                      <w:lang w:eastAsia="lt-LT"/>
                    </w:rPr>
                  </w:pPr>
                </w:p>
                <w:p>
                  <w:pPr>
                    <w:spacing w:line="312" w:lineRule="auto"/>
                    <w:jc w:val="center"/>
                    <w:rPr>
                      <w:szCs w:val="24"/>
                      <w:lang w:eastAsia="lt-LT"/>
                    </w:rPr>
                  </w:pPr>
                  <w:r>
                    <w:rPr>
                      <w:szCs w:val="24"/>
                      <w:lang w:eastAsia="lt-LT"/>
                    </w:rPr>
                    <w:t>______________</w:t>
                  </w:r>
                </w:p>
                <w:p>
                  <w:pPr>
                    <w:ind w:left="5102"/>
                  </w:pPr>
                </w:p>
                <w:p>
                  <w:pPr>
                    <w:rPr>
                      <w:szCs w:val="24"/>
                      <w:lang w:eastAsia="lt-LT"/>
                    </w:rPr>
                    <w:sectPr>
                      <w:pgSz w:w="11907" w:h="16840" w:code="9"/>
                      <w:pgMar w:top="1134" w:right="567" w:bottom="1134" w:left="1701" w:header="709" w:footer="284" w:gutter="0"/>
                      <w:pgNumType w:start="1"/>
                      <w:cols w:space="1296"/>
                      <w:titlePg/>
                      <w:docGrid w:linePitch="326"/>
                    </w:sectPr>
                  </w:pPr>
                </w:p>
                <w:p>
                  <w:pPr>
                    <w:tabs>
                      <w:tab w:val="center" w:pos="4153"/>
                      <w:tab w:val="right" w:pos="8306"/>
                    </w:tabs>
                    <w:overflowPunct w:val="0"/>
                    <w:jc w:val="both"/>
                    <w:textAlignment w:val="baseline"/>
                    <w:rPr>
                      <w:lang w:val="en-GB"/>
                    </w:rPr>
                  </w:pPr>
                </w:p>
              </w:sdtContent>
            </w:sdt>
          </w:sdtContent>
        </w:sdt>
      </w:sdtContent>
    </w:sdt>
    <w:sdt>
      <w:sdtPr>
        <w:alias w:val="pr."/>
        <w:tag w:val="part_86abedab1ea64ce097fd72450e749831"/>
        <w:lock w:val="sdtLocked"/>
        <w:richText/>
      </w:sdtPr>
      <w:sdtContent>
        <w:p>
          <w:pPr>
            <w:ind w:firstLine="4536"/>
            <w:rPr>
              <w:szCs w:val="24"/>
              <w:lang w:eastAsia="lt-LT"/>
            </w:rPr>
          </w:pPr>
          <w:r>
            <w:rPr>
              <w:szCs w:val="24"/>
              <w:lang w:eastAsia="lt-LT"/>
            </w:rPr>
            <w:t xml:space="preserve">Palūkanų, kurias sumokėjo ūkio subjektai, </w:t>
          </w:r>
        </w:p>
        <w:p>
          <w:pPr>
            <w:ind w:firstLine="4536"/>
            <w:rPr>
              <w:szCs w:val="24"/>
              <w:lang w:eastAsia="lt-LT"/>
            </w:rPr>
          </w:pPr>
          <w:r>
            <w:rPr>
              <w:szCs w:val="24"/>
              <w:lang w:eastAsia="lt-LT"/>
            </w:rPr>
            <w:t xml:space="preserve">užsiimantys pirmine žemės ūkio produktų </w:t>
          </w:r>
        </w:p>
        <w:p>
          <w:pPr>
            <w:ind w:firstLine="4536"/>
            <w:rPr>
              <w:szCs w:val="24"/>
              <w:lang w:eastAsia="lt-LT"/>
            </w:rPr>
          </w:pPr>
          <w:r>
            <w:rPr>
              <w:szCs w:val="24"/>
              <w:lang w:eastAsia="lt-LT"/>
            </w:rPr>
            <w:t xml:space="preserve">gamyba, perdirbimu ir (ar) prekyba, už </w:t>
          </w:r>
        </w:p>
        <w:p>
          <w:pPr>
            <w:ind w:firstLine="4536"/>
            <w:rPr>
              <w:szCs w:val="24"/>
              <w:lang w:eastAsia="lt-LT"/>
            </w:rPr>
          </w:pPr>
          <w:r>
            <w:rPr>
              <w:szCs w:val="24"/>
              <w:lang w:eastAsia="lt-LT"/>
            </w:rPr>
            <w:t xml:space="preserve">paskolas apyvartinėms lėšoms papildyti ir (ar) </w:t>
          </w:r>
        </w:p>
        <w:p>
          <w:pPr>
            <w:ind w:firstLine="4536"/>
            <w:rPr>
              <w:szCs w:val="24"/>
              <w:lang w:eastAsia="lt-LT"/>
            </w:rPr>
          </w:pPr>
          <w:r>
            <w:rPr>
              <w:szCs w:val="24"/>
              <w:lang w:eastAsia="lt-LT"/>
            </w:rPr>
            <w:t xml:space="preserve">biologiniam turtui įsigyti ir pagal faktoringo </w:t>
          </w:r>
        </w:p>
        <w:p>
          <w:pPr>
            <w:ind w:firstLine="4536"/>
            <w:rPr>
              <w:szCs w:val="24"/>
              <w:lang w:eastAsia="lt-LT"/>
            </w:rPr>
          </w:pPr>
          <w:r>
            <w:rPr>
              <w:szCs w:val="24"/>
              <w:lang w:eastAsia="lt-LT"/>
            </w:rPr>
            <w:t xml:space="preserve">sutartis apyvartinėms lėšoms papildyti su </w:t>
          </w:r>
        </w:p>
        <w:p>
          <w:pPr>
            <w:ind w:firstLine="4536"/>
            <w:rPr>
              <w:szCs w:val="24"/>
              <w:lang w:eastAsia="lt-LT"/>
            </w:rPr>
          </w:pPr>
          <w:r>
            <w:rPr>
              <w:szCs w:val="24"/>
              <w:lang w:eastAsia="lt-LT"/>
            </w:rPr>
            <w:t xml:space="preserve">individualia garantija kompensavimo taisyklių </w:t>
          </w:r>
        </w:p>
        <w:p>
          <w:pPr>
            <w:ind w:firstLine="4536"/>
            <w:rPr>
              <w:szCs w:val="24"/>
              <w:lang w:eastAsia="lt-LT"/>
            </w:rPr>
          </w:pPr>
          <w:r>
            <w:rPr>
              <w:szCs w:val="24"/>
              <w:lang w:eastAsia="lt-LT"/>
            </w:rPr>
            <w:t>priedas</w:t>
          </w:r>
        </w:p>
        <w:p>
          <w:pPr>
            <w:tabs>
              <w:tab w:val="left" w:pos="1410"/>
              <w:tab w:val="left" w:pos="5884"/>
            </w:tabs>
            <w:overflowPunct w:val="0"/>
            <w:rPr>
              <w:szCs w:val="24"/>
              <w:lang w:eastAsia="lt-LT"/>
            </w:rPr>
          </w:pPr>
        </w:p>
        <w:p>
          <w:pPr>
            <w:tabs>
              <w:tab w:val="left" w:pos="1410"/>
              <w:tab w:val="left" w:pos="5884"/>
            </w:tabs>
            <w:overflowPunct w:val="0"/>
            <w:rPr>
              <w:szCs w:val="24"/>
              <w:lang w:eastAsia="lt-LT"/>
            </w:rPr>
          </w:pPr>
        </w:p>
        <w:p>
          <w:pPr>
            <w:jc w:val="center"/>
            <w:rPr>
              <w:b/>
              <w:szCs w:val="24"/>
              <w:lang w:eastAsia="lt-LT"/>
            </w:rPr>
          </w:pPr>
          <w:sdt>
            <w:sdtPr>
              <w:alias w:val="Pavadinimas"/>
              <w:tag w:val="title_86abedab1ea64ce097fd72450e749831"/>
              <w:lock w:val="sdtLocked"/>
              <w:richText/>
            </w:sdtPr>
            <w:sdtContent>
              <w:r>
                <w:rPr>
                  <w:b/>
                  <w:szCs w:val="24"/>
                  <w:lang w:eastAsia="lt-LT"/>
                </w:rPr>
                <w:t>TRUMPALAIKIO IR BIOLOGINIO TURTO, KURIAM ĮSIGYTI SUDAROMOS PASKOLŲ SUTARTYS IR TRUMPALAIKIO TURTO, KURIAM ĮSIGYTI IR (AR) PARDUOTI SUDAROMOS FAKTORINGO SUTARTYS, PAGAL KURIAS SUMOKĖTOS PALŪKANOS KOMPENSUOJAMOS, SĄRAŠAS</w:t>
              </w:r>
            </w:sdtContent>
          </w:sdt>
        </w:p>
        <w:p>
          <w:pPr>
            <w:spacing w:line="360" w:lineRule="auto"/>
            <w:jc w:val="both"/>
            <w:rPr>
              <w:b/>
              <w:szCs w:val="24"/>
              <w:lang w:eastAsia="lt-LT"/>
            </w:rPr>
          </w:pPr>
        </w:p>
        <w:sdt>
          <w:sdtPr>
            <w:alias w:val="pr. 1 p."/>
            <w:tag w:val="part_82ed1cdbb1294d18976917ba1a010f1c"/>
            <w:lock w:val="sdtLocked"/>
            <w:richText/>
          </w:sdtPr>
          <w:sdtContent>
            <w:p>
              <w:pPr>
                <w:spacing w:line="312" w:lineRule="auto"/>
                <w:ind w:firstLine="709"/>
                <w:jc w:val="both"/>
                <w:rPr>
                  <w:bCs/>
                  <w:szCs w:val="24"/>
                  <w:lang w:eastAsia="lt-LT"/>
                </w:rPr>
              </w:pPr>
              <w:sdt>
                <w:sdtPr>
                  <w:alias w:val="Numeris"/>
                  <w:tag w:val="nr_82ed1cdbb1294d18976917ba1a010f1c"/>
                  <w:lock w:val="sdtLocked"/>
                  <w:richText/>
                </w:sdtPr>
                <w:sdtContent>
                  <w:r>
                    <w:rPr>
                      <w:bCs/>
                      <w:szCs w:val="24"/>
                      <w:lang w:eastAsia="lt-LT"/>
                    </w:rPr>
                    <w:t>1</w:t>
                  </w:r>
                </w:sdtContent>
              </w:sdt>
              <w:r>
                <w:rPr>
                  <w:bCs/>
                  <w:szCs w:val="24"/>
                  <w:lang w:eastAsia="lt-LT"/>
                </w:rPr>
                <w:t>. Ūkio subjektams, užsiimantiems pirmine gamyba:</w:t>
              </w:r>
            </w:p>
            <w:sdt>
              <w:sdtPr>
                <w:alias w:val="pr. 1.1 pp."/>
                <w:tag w:val="part_3719711bdc614cba8af244f49bc6980b"/>
                <w:lock w:val="sdtLocked"/>
                <w:richText/>
              </w:sdtPr>
              <w:sdtContent>
                <w:p>
                  <w:pPr>
                    <w:spacing w:line="312" w:lineRule="auto"/>
                    <w:ind w:firstLine="709"/>
                    <w:jc w:val="both"/>
                    <w:rPr>
                      <w:bCs/>
                      <w:szCs w:val="24"/>
                      <w:lang w:eastAsia="lt-LT"/>
                    </w:rPr>
                  </w:pPr>
                  <w:sdt>
                    <w:sdtPr>
                      <w:alias w:val="Numeris"/>
                      <w:tag w:val="nr_3719711bdc614cba8af244f49bc6980b"/>
                      <w:lock w:val="sdtLocked"/>
                      <w:richText/>
                    </w:sdtPr>
                    <w:sdtContent>
                      <w:r>
                        <w:rPr>
                          <w:bCs/>
                          <w:szCs w:val="24"/>
                          <w:lang w:eastAsia="lt-LT"/>
                        </w:rPr>
                        <w:t>1.1</w:t>
                      </w:r>
                    </w:sdtContent>
                  </w:sdt>
                  <w:r>
                    <w:rPr>
                      <w:bCs/>
                      <w:szCs w:val="24"/>
                      <w:lang w:eastAsia="lt-LT"/>
                    </w:rPr>
                    <w:t>. kuras ir elektros energija ūkio reikmėms;</w:t>
                  </w:r>
                </w:p>
              </w:sdtContent>
            </w:sdt>
            <w:sdt>
              <w:sdtPr>
                <w:alias w:val="pr. 1.2 pp."/>
                <w:tag w:val="part_461296da9d6c4525bfc883860db58676"/>
                <w:lock w:val="sdtLocked"/>
                <w:richText/>
              </w:sdtPr>
              <w:sdtContent>
                <w:p>
                  <w:pPr>
                    <w:spacing w:line="312" w:lineRule="auto"/>
                    <w:ind w:firstLine="709"/>
                    <w:jc w:val="both"/>
                    <w:rPr>
                      <w:bCs/>
                      <w:szCs w:val="24"/>
                      <w:lang w:eastAsia="lt-LT"/>
                    </w:rPr>
                  </w:pPr>
                  <w:sdt>
                    <w:sdtPr>
                      <w:alias w:val="Numeris"/>
                      <w:tag w:val="nr_461296da9d6c4525bfc883860db58676"/>
                      <w:lock w:val="sdtLocked"/>
                      <w:richText/>
                    </w:sdtPr>
                    <w:sdtContent>
                      <w:r>
                        <w:rPr>
                          <w:bCs/>
                          <w:szCs w:val="24"/>
                          <w:lang w:eastAsia="lt-LT"/>
                        </w:rPr>
                        <w:t>1.2</w:t>
                      </w:r>
                    </w:sdtContent>
                  </w:sdt>
                  <w:r>
                    <w:rPr>
                      <w:bCs/>
                      <w:szCs w:val="24"/>
                      <w:lang w:eastAsia="lt-LT"/>
                    </w:rPr>
                    <w:t>. trąšos;</w:t>
                  </w:r>
                </w:p>
              </w:sdtContent>
            </w:sdt>
            <w:sdt>
              <w:sdtPr>
                <w:alias w:val="pr. 1.3 pp."/>
                <w:tag w:val="part_86d9b00c96c14b779712e0ae7d8e1c9b"/>
                <w:lock w:val="sdtLocked"/>
                <w:richText/>
              </w:sdtPr>
              <w:sdtContent>
                <w:p>
                  <w:pPr>
                    <w:spacing w:line="312" w:lineRule="auto"/>
                    <w:ind w:firstLine="709"/>
                    <w:jc w:val="both"/>
                    <w:rPr>
                      <w:bCs/>
                      <w:szCs w:val="24"/>
                      <w:lang w:eastAsia="lt-LT"/>
                    </w:rPr>
                  </w:pPr>
                  <w:sdt>
                    <w:sdtPr>
                      <w:alias w:val="Numeris"/>
                      <w:tag w:val="nr_86d9b00c96c14b779712e0ae7d8e1c9b"/>
                      <w:lock w:val="sdtLocked"/>
                      <w:richText/>
                    </w:sdtPr>
                    <w:sdtContent>
                      <w:r>
                        <w:rPr>
                          <w:bCs/>
                          <w:szCs w:val="24"/>
                          <w:lang w:eastAsia="lt-LT"/>
                        </w:rPr>
                        <w:t>1.3</w:t>
                      </w:r>
                    </w:sdtContent>
                  </w:sdt>
                  <w:r>
                    <w:rPr>
                      <w:bCs/>
                      <w:szCs w:val="24"/>
                      <w:lang w:eastAsia="lt-LT"/>
                    </w:rPr>
                    <w:t>. augalų apsaugos priemonės;</w:t>
                  </w:r>
                </w:p>
              </w:sdtContent>
            </w:sdt>
            <w:sdt>
              <w:sdtPr>
                <w:alias w:val="pr. 1.4 pp."/>
                <w:tag w:val="part_1afe7bdf491345de98fad18b061535a3"/>
                <w:lock w:val="sdtLocked"/>
                <w:richText/>
              </w:sdtPr>
              <w:sdtContent>
                <w:p>
                  <w:pPr>
                    <w:spacing w:line="312" w:lineRule="auto"/>
                    <w:ind w:firstLine="709"/>
                    <w:jc w:val="both"/>
                    <w:rPr>
                      <w:bCs/>
                      <w:szCs w:val="24"/>
                      <w:lang w:eastAsia="lt-LT"/>
                    </w:rPr>
                  </w:pPr>
                  <w:sdt>
                    <w:sdtPr>
                      <w:alias w:val="Numeris"/>
                      <w:tag w:val="nr_1afe7bdf491345de98fad18b061535a3"/>
                      <w:lock w:val="sdtLocked"/>
                      <w:richText/>
                    </w:sdtPr>
                    <w:sdtContent>
                      <w:r>
                        <w:rPr>
                          <w:bCs/>
                          <w:szCs w:val="24"/>
                          <w:lang w:eastAsia="lt-LT"/>
                        </w:rPr>
                        <w:t>1.4</w:t>
                      </w:r>
                    </w:sdtContent>
                  </w:sdt>
                  <w:r>
                    <w:rPr>
                      <w:bCs/>
                      <w:szCs w:val="24"/>
                      <w:lang w:eastAsia="lt-LT"/>
                    </w:rPr>
                    <w:t>. dauginamoji medžiaga (lauko, daržo ir sodo žemės ūkio augalų ir gyvulių sėklos, sodinamoji ir kita medžiaga, skirta tam tikros veislės augalams dauginti, ir kt.);</w:t>
                  </w:r>
                </w:p>
              </w:sdtContent>
            </w:sdt>
            <w:sdt>
              <w:sdtPr>
                <w:alias w:val="pr. 1.5 pp."/>
                <w:tag w:val="part_90110cd00d2a42ffae4bc2b4db21fd8f"/>
                <w:lock w:val="sdtLocked"/>
                <w:richText/>
              </w:sdtPr>
              <w:sdtContent>
                <w:p>
                  <w:pPr>
                    <w:spacing w:line="312" w:lineRule="auto"/>
                    <w:ind w:firstLine="709"/>
                    <w:jc w:val="both"/>
                    <w:rPr>
                      <w:bCs/>
                      <w:szCs w:val="24"/>
                      <w:lang w:eastAsia="lt-LT"/>
                    </w:rPr>
                  </w:pPr>
                  <w:sdt>
                    <w:sdtPr>
                      <w:alias w:val="Numeris"/>
                      <w:tag w:val="nr_90110cd00d2a42ffae4bc2b4db21fd8f"/>
                      <w:lock w:val="sdtLocked"/>
                      <w:richText/>
                    </w:sdtPr>
                    <w:sdtContent>
                      <w:r>
                        <w:rPr>
                          <w:bCs/>
                          <w:szCs w:val="24"/>
                          <w:lang w:eastAsia="lt-LT"/>
                        </w:rPr>
                        <w:t>1.5</w:t>
                      </w:r>
                    </w:sdtContent>
                  </w:sdt>
                  <w:r>
                    <w:rPr>
                      <w:bCs/>
                      <w:szCs w:val="24"/>
                      <w:lang w:eastAsia="lt-LT"/>
                    </w:rPr>
                    <w:t>. auginimo terpė ir indai, skirti augalams daiginti ir auginti;</w:t>
                  </w:r>
                </w:p>
              </w:sdtContent>
            </w:sdt>
            <w:sdt>
              <w:sdtPr>
                <w:alias w:val="pr. 1.6 pp."/>
                <w:tag w:val="part_5f0b84503f3346139347fe64f8536ccb"/>
                <w:lock w:val="sdtLocked"/>
                <w:richText/>
              </w:sdtPr>
              <w:sdtContent>
                <w:p>
                  <w:pPr>
                    <w:spacing w:line="312" w:lineRule="auto"/>
                    <w:ind w:firstLine="709"/>
                    <w:jc w:val="both"/>
                    <w:rPr>
                      <w:bCs/>
                      <w:szCs w:val="24"/>
                      <w:lang w:eastAsia="lt-LT"/>
                    </w:rPr>
                  </w:pPr>
                  <w:sdt>
                    <w:sdtPr>
                      <w:alias w:val="Numeris"/>
                      <w:tag w:val="nr_5f0b84503f3346139347fe64f8536ccb"/>
                      <w:lock w:val="sdtLocked"/>
                      <w:richText/>
                    </w:sdtPr>
                    <w:sdtContent>
                      <w:r>
                        <w:rPr>
                          <w:bCs/>
                          <w:szCs w:val="24"/>
                          <w:lang w:eastAsia="lt-LT"/>
                        </w:rPr>
                        <w:t>1.6</w:t>
                      </w:r>
                    </w:sdtContent>
                  </w:sdt>
                  <w:r>
                    <w:rPr>
                      <w:bCs/>
                      <w:szCs w:val="24"/>
                      <w:lang w:eastAsia="lt-LT"/>
                    </w:rPr>
                    <w:t>. pašarai ir (ar) jų priedai;</w:t>
                  </w:r>
                </w:p>
              </w:sdtContent>
            </w:sdt>
            <w:sdt>
              <w:sdtPr>
                <w:alias w:val="pr. 1.7 pp."/>
                <w:tag w:val="part_58e3391686e84597b7f0c07581fac1d9"/>
                <w:lock w:val="sdtLocked"/>
                <w:richText/>
              </w:sdtPr>
              <w:sdtContent>
                <w:p>
                  <w:pPr>
                    <w:spacing w:line="312" w:lineRule="auto"/>
                    <w:ind w:firstLine="709"/>
                    <w:jc w:val="both"/>
                    <w:rPr>
                      <w:bCs/>
                      <w:szCs w:val="24"/>
                      <w:lang w:eastAsia="lt-LT"/>
                    </w:rPr>
                  </w:pPr>
                  <w:sdt>
                    <w:sdtPr>
                      <w:alias w:val="Numeris"/>
                      <w:tag w:val="nr_58e3391686e84597b7f0c07581fac1d9"/>
                      <w:lock w:val="sdtLocked"/>
                      <w:richText/>
                    </w:sdtPr>
                    <w:sdtContent>
                      <w:r>
                        <w:rPr>
                          <w:bCs/>
                          <w:szCs w:val="24"/>
                          <w:lang w:eastAsia="lt-LT"/>
                        </w:rPr>
                        <w:t>1.7</w:t>
                      </w:r>
                    </w:sdtContent>
                  </w:sdt>
                  <w:r>
                    <w:rPr>
                      <w:bCs/>
                      <w:szCs w:val="24"/>
                      <w:lang w:eastAsia="lt-LT"/>
                    </w:rPr>
                    <w:t>. medžiagos, skirtos pašarams ruošti;</w:t>
                  </w:r>
                </w:p>
              </w:sdtContent>
            </w:sdt>
            <w:sdt>
              <w:sdtPr>
                <w:alias w:val="pr. 1.8 pp."/>
                <w:tag w:val="part_2e0bd5674acd40e6bae5736ab9edc989"/>
                <w:lock w:val="sdtLocked"/>
                <w:richText/>
              </w:sdtPr>
              <w:sdtContent>
                <w:p>
                  <w:pPr>
                    <w:spacing w:line="312" w:lineRule="auto"/>
                    <w:ind w:firstLine="709"/>
                    <w:jc w:val="both"/>
                    <w:rPr>
                      <w:bCs/>
                      <w:szCs w:val="24"/>
                      <w:lang w:eastAsia="lt-LT"/>
                    </w:rPr>
                  </w:pPr>
                  <w:sdt>
                    <w:sdtPr>
                      <w:alias w:val="Numeris"/>
                      <w:tag w:val="nr_2e0bd5674acd40e6bae5736ab9edc989"/>
                      <w:lock w:val="sdtLocked"/>
                      <w:richText/>
                    </w:sdtPr>
                    <w:sdtContent>
                      <w:r>
                        <w:rPr>
                          <w:bCs/>
                          <w:szCs w:val="24"/>
                          <w:lang w:eastAsia="lt-LT"/>
                        </w:rPr>
                        <w:t>1.8</w:t>
                      </w:r>
                    </w:sdtContent>
                  </w:sdt>
                  <w:r>
                    <w:rPr>
                      <w:bCs/>
                      <w:szCs w:val="24"/>
                      <w:lang w:eastAsia="lt-LT"/>
                    </w:rPr>
                    <w:t>. žemės ūkio technikos ir (ar) žemės ūkio įrangos atsarginės dalys;</w:t>
                  </w:r>
                </w:p>
              </w:sdtContent>
            </w:sdt>
            <w:sdt>
              <w:sdtPr>
                <w:alias w:val="pr. 1.9 pp."/>
                <w:tag w:val="part_acb83d6ff81a48dfb7a79e928249aba3"/>
                <w:lock w:val="sdtLocked"/>
                <w:richText/>
              </w:sdtPr>
              <w:sdtContent>
                <w:p>
                  <w:pPr>
                    <w:spacing w:line="312" w:lineRule="auto"/>
                    <w:ind w:firstLine="709"/>
                    <w:jc w:val="both"/>
                    <w:rPr>
                      <w:bCs/>
                      <w:szCs w:val="24"/>
                      <w:lang w:eastAsia="lt-LT"/>
                    </w:rPr>
                  </w:pPr>
                  <w:sdt>
                    <w:sdtPr>
                      <w:alias w:val="Numeris"/>
                      <w:tag w:val="nr_acb83d6ff81a48dfb7a79e928249aba3"/>
                      <w:lock w:val="sdtLocked"/>
                      <w:richText/>
                    </w:sdtPr>
                    <w:sdtContent>
                      <w:r>
                        <w:rPr>
                          <w:bCs/>
                          <w:szCs w:val="24"/>
                          <w:lang w:eastAsia="lt-LT"/>
                        </w:rPr>
                        <w:t>1.9</w:t>
                      </w:r>
                    </w:sdtContent>
                  </w:sdt>
                  <w:r>
                    <w:rPr>
                      <w:bCs/>
                      <w:szCs w:val="24"/>
                      <w:lang w:eastAsia="lt-LT"/>
                    </w:rPr>
                    <w:t>. biologinis turtas;</w:t>
                  </w:r>
                </w:p>
              </w:sdtContent>
            </w:sdt>
            <w:sdt>
              <w:sdtPr>
                <w:alias w:val="pr. 1.10 pp."/>
                <w:tag w:val="part_9680c65f6d784f8897bee2cf0251e556"/>
                <w:lock w:val="sdtLocked"/>
                <w:richText/>
              </w:sdtPr>
              <w:sdtContent>
                <w:p>
                  <w:pPr>
                    <w:spacing w:line="312" w:lineRule="auto"/>
                    <w:ind w:firstLine="709"/>
                    <w:jc w:val="both"/>
                    <w:rPr>
                      <w:bCs/>
                      <w:szCs w:val="24"/>
                      <w:lang w:eastAsia="lt-LT"/>
                    </w:rPr>
                  </w:pPr>
                  <w:sdt>
                    <w:sdtPr>
                      <w:alias w:val="Numeris"/>
                      <w:tag w:val="nr_9680c65f6d784f8897bee2cf0251e556"/>
                      <w:lock w:val="sdtLocked"/>
                      <w:richText/>
                    </w:sdtPr>
                    <w:sdtContent>
                      <w:r>
                        <w:rPr>
                          <w:bCs/>
                          <w:szCs w:val="24"/>
                          <w:lang w:eastAsia="lt-LT"/>
                        </w:rPr>
                        <w:t>1.10</w:t>
                      </w:r>
                    </w:sdtContent>
                  </w:sdt>
                  <w:r>
                    <w:rPr>
                      <w:bCs/>
                      <w:szCs w:val="24"/>
                      <w:lang w:eastAsia="lt-LT"/>
                    </w:rPr>
                    <w:t>. veterinarinės priemonės (veterinariniai vaistai, veterinariniai biocidai, veterinarinėje medicinoje naudojami veterinariniai įrankiai, medžiagos ir kt.).</w:t>
                  </w:r>
                </w:p>
              </w:sdtContent>
            </w:sdt>
          </w:sdtContent>
        </w:sdt>
        <w:sdt>
          <w:sdtPr>
            <w:alias w:val="pr. 2 p."/>
            <w:tag w:val="part_07284ed3a2ca4c6b900b4137d18d8262"/>
            <w:lock w:val="sdtLocked"/>
            <w:richText/>
          </w:sdtPr>
          <w:sdtContent>
            <w:p>
              <w:pPr>
                <w:spacing w:line="312" w:lineRule="auto"/>
                <w:ind w:firstLine="709"/>
                <w:jc w:val="both"/>
                <w:rPr>
                  <w:bCs/>
                  <w:szCs w:val="24"/>
                  <w:lang w:eastAsia="lt-LT"/>
                </w:rPr>
              </w:pPr>
              <w:sdt>
                <w:sdtPr>
                  <w:alias w:val="Numeris"/>
                  <w:tag w:val="nr_07284ed3a2ca4c6b900b4137d18d8262"/>
                  <w:lock w:val="sdtLocked"/>
                  <w:richText/>
                </w:sdtPr>
                <w:sdtContent>
                  <w:r>
                    <w:rPr>
                      <w:bCs/>
                      <w:szCs w:val="24"/>
                      <w:lang w:eastAsia="lt-LT"/>
                    </w:rPr>
                    <w:t>2</w:t>
                  </w:r>
                </w:sdtContent>
              </w:sdt>
              <w:r>
                <w:rPr>
                  <w:bCs/>
                  <w:szCs w:val="24"/>
                  <w:lang w:eastAsia="lt-LT"/>
                </w:rPr>
                <w:t>. Pripažintoms žemės ūkio kooperatinėms bendrovėms (kooperatyvams), užsiimančioms žemės ūkio produktų perdirbimu ir (ar) prekyba žemės ūkio produktais, – žemės ūkio kooperatinių bendrovių (kooperatyvų) perkami iš savo narių jų pagaminti žemės ūkio produktai.</w:t>
              </w:r>
            </w:p>
            <w:p>
              <w:pPr>
                <w:spacing w:line="312" w:lineRule="auto"/>
                <w:jc w:val="both"/>
                <w:rPr>
                  <w:bCs/>
                  <w:szCs w:val="24"/>
                  <w:lang w:eastAsia="lt-LT"/>
                </w:rPr>
              </w:pPr>
            </w:p>
            <w:p>
              <w:pPr>
                <w:tabs>
                  <w:tab w:val="left" w:pos="1410"/>
                  <w:tab w:val="left" w:pos="5884"/>
                </w:tabs>
                <w:overflowPunct w:val="0"/>
                <w:spacing w:line="312" w:lineRule="auto"/>
                <w:jc w:val="center"/>
                <w:rPr>
                  <w:lang w:eastAsia="lt-LT"/>
                </w:rPr>
              </w:pPr>
              <w:r>
                <w:rPr>
                  <w:szCs w:val="24"/>
                  <w:lang w:eastAsia="lt-LT"/>
                </w:rPr>
                <w:t>______________</w:t>
              </w:r>
            </w:p>
            <w:p>
              <w:pPr>
                <w:widowControl w:val="0"/>
                <w:spacing w:line="312" w:lineRule="auto"/>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eastAsia="Calibri" w:hAnsi="Arial" w:cs="Arial"/>
        <w:sz w:val="20"/>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 w:val="22"/>
        <w:szCs w:val="22"/>
      </w:rPr>
    </w:pPr>
    <w:r>
      <w:rPr>
        <w:rFonts w:eastAsia="Calibri"/>
        <w:sz w:val="22"/>
        <w:szCs w:val="22"/>
      </w:rPr>
      <w:fldChar w:fldCharType="begin"/>
    </w:r>
    <w:r>
      <w:rPr>
        <w:rFonts w:eastAsia="Calibri"/>
        <w:sz w:val="22"/>
        <w:szCs w:val="22"/>
      </w:rPr>
      <w:instrText>PAGE   \* MERGEFORMAT</w:instrText>
    </w:r>
    <w:r>
      <w:rPr>
        <w:rFonts w:eastAsia="Calibri"/>
        <w:sz w:val="22"/>
        <w:szCs w:val="22"/>
      </w:rPr>
      <w:fldChar w:fldCharType="separate"/>
    </w:r>
    <w:r>
      <w:rPr>
        <w:rFonts w:eastAsia="Calibri"/>
        <w:sz w:val="22"/>
        <w:szCs w:val="22"/>
      </w:rPr>
      <w:t>12</w:t>
    </w:r>
    <w:r>
      <w:rPr>
        <w:rFonts w:eastAsia="Calibri"/>
        <w:sz w:val="22"/>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F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0593"/>
    <o:shapelayout v:ext="edit">
      <o:idmap v:ext="edit" data="1"/>
    </o:shapelayout>
  </w:shapeDefaults>
  <w:decimalSymbol w:val="."/>
  <w:listSeparator w:val=","/>
  <w15:docId w15:val="{92BF0236-9E24-4EDB-8363-FF82AA60BF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25049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1e9727b20645859139e3d394aa469a" PartId="bf2960a85ebb4f77907634bff5419ed5">
    <Part Type="preambule" DocPartId="5ce52620391f467e861e3bbb7f89a50d" PartId="c0dcbeb548894f7ea983b6c4c22dfc7f"/>
    <Part Type="punktas" Nr="2" Abbr="2 p." DocPartId="d55423965c064b49a70dfd155d9a0734" PartId="fc1ac1a8e0004045a6c37f699b1007aa"/>
    <Part Type="signatura" DocPartId="a785dff564fa41a19e3326e3c974290a" PartId="c90251d0181142ca97e0e922407a22f5"/>
  </Part>
  <Part Type="patvirtinta" Title="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ĖS" DocPartId="76781d16363e4a0dbc8ab59491a6f2e8" PartId="0dd5368568434946afb8947343ef8fb5">
    <Part Type="skyrius" Nr="1" Title="BENDROSIOS NUOSTATOS" DocPartId="66f72cbfef674a1289e6f0b0c2a3df9b" PartId="8c81d356afa642718eff829b17b42c4a">
      <Part Type="punktas" Nr="1" Abbr="1 p." DocPartId="a98c98baec924037aa7fbbe5a40f1087" PartId="eb0a100c5d1d42c5a51a14acb246b34f"/>
      <Part Type="punktas" Nr="2" Abbr="2 p." DocPartId="27e29300d5244c4e96f140bc89f291f0" PartId="ff00ec2050854f8898f8e17aad55cfc2"/>
      <Part Type="punktas" Nr="3" Abbr="3 p." DocPartId="945f545a27e9448581d965af87b8b46c" PartId="2ca4f8425ca748868213c09f44c1d207"/>
      <Part Type="punktas" Nr="4" Abbr="4 p." DocPartId="122a52a0ba1c4ba4b1cee30d714e3eca" PartId="dd875f5170d14a4986bee5ad51b0aed2">
        <Part Type="papunktis" Nr="4.1" Abbr="4.1 pp." DocPartId="2d37d9d8c1cc4539b5c1ffa381c4e221" PartId="cd6ed1a461e14385806f2333e6ea6d91"/>
        <Part Type="papunktis" Nr="4.2" Abbr="4.2 pp." DocPartId="29ace7109ba94a288596502b0fd1ea0d" PartId="5db0b4073dd7468a94a2a19fa4c67db8"/>
        <Part Type="papunktis" Nr="4.3" Abbr="4.3 pp." DocPartId="b28e4deffdec4eb0a8ba9eaccd0c9a2e" PartId="d1dbb157a9364d2a9781b7d18435c203"/>
      </Part>
      <Part Type="punktas" Nr="5" Abbr="5 p." DocPartId="ab7d276cf5ce4c0ab59634ca785a3327" PartId="1c4fbcd204e744c7adc93eeb3c3d50d7"/>
      <Part Type="punktas" Nr="6" Abbr="6 p." DocPartId="26a1012ed2f44a8aa64ac028732cdee1" PartId="64a29e1644da41219cb189168d9fe253"/>
      <Part Type="punktas" Nr="7" Abbr="7 p." DocPartId="898d56db989d4067a9f80f6656e65fa1" PartId="a86ca0819c0b4797ac31a48287bfe821"/>
    </Part>
    <Part Type="skyrius" Nr="2" Title="PAGALBOS SUTEIKIMO SĄLYGOS ŪKIO SUBJEKTAMS, UŽSIIMANTIEMS PIRMINE ŽEMĖS ŪKIO PRODUKTŲ GAMYBA" DocPartId="932c2b7b551d45d0936bcec7c05ba99f" PartId="23030a1e53994c1da0fca02baed57f2b">
      <Part Type="punktas" Nr="8" Abbr="8 p." DocPartId="27c118bd049a4535b893ffd0381516ea" PartId="48482b0693b94e828ff7c61434e3bb94"/>
      <Part Type="punktas" Nr="9" Abbr="9 p." DocPartId="3dc04d857ddf4b12abc0ad789ee9adf3" PartId="42e782c73bc84b2cb66e7e1950f595c3">
        <Part Type="papunktis" Nr="9.1" Abbr="9.1 pp." DocPartId="11d3787b6e394ffd92bb444a6dd23c0b" PartId="7e320bf86af84d70814481913e40e500"/>
        <Part Type="papunktis" Nr="9.2" Abbr="9.2 pp." DocPartId="0bf24f4c2a3742fc848d09f8284b2b13" PartId="69a639ebc6c545c08a4a0cbd6cc32277"/>
      </Part>
      <Part Type="punktas" Nr="10" Abbr="10 p." DocPartId="280ce0013e7d41e6a199b20591d2e067" PartId="3fda6d1214004d0893e9792f1f58b077"/>
      <Part Type="punktas" Nr="11" Abbr="11 p." DocPartId="312a35679dbb4b63932c111c7e555556" PartId="24c6b086fe434951a0b3fe8f8448a2af"/>
      <Part Type="punktas" Nr="12" Abbr="12 p." DocPartId="0fd39f2d43904e7381dfd1db0cdde8be" PartId="03b21fa1d7d24884858fd547a799d649"/>
      <Part Type="punktas" Nr="13" Abbr="13 p." DocPartId="de0f8a8bdfe4495d95d508d9961062d8" PartId="e2f3836d12ab4c95bd279a271927dbdc"/>
      <Part Type="punktas" Nr="14" Abbr="14 p." DocPartId="07447ea470404c8195afb45c7db35358" PartId="5578d9c540654ff387b6ec59ed457ac9"/>
      <Part Type="punktas" Nr="15" Abbr="15 p." DocPartId="721d60a01c1841d3af602f631e2ade50" PartId="4ed6ba05f1bb4eb9856bfb4de39eb41f"/>
      <Part Type="punktas" Nr="16" Abbr="16 p." DocPartId="5fd7f46af6b34bf88b0509d2841425f4" PartId="8fef61fb269c4d18b78026f1f2e3a03a"/>
      <Part Type="punktas" Nr="17" Abbr="17 p." DocPartId="ff56cf8122aa4931a9079ef72c924a9d" PartId="c8d96e39ebb44592bd49a4aac374158b"/>
      <Part Type="punktas" Nr="18" Abbr="18 p." DocPartId="c46e0d5334cf461fa629be8b975356fd" PartId="f3c086b6cb494e75a58b372f014f526d"/>
      <Part Type="punktas" Nr="19" Abbr="19 p." DocPartId="feb8856a8c764221b45d5b0e2fc84c7d" PartId="6c3a74523fd44a028e80d43ff6c535d2"/>
      <Part Type="punktas" Nr="20" Abbr="20 p." DocPartId="52273de64d284044a45d525fed9b0794" PartId="13c62a76a3834e6da6b294155eb5f318">
        <Part Type="papunktis" Nr="20.1" Abbr="20.1 pp." DocPartId="92b5c9fdb094482ba6f7355473f540da" PartId="8a1734e99af7488d9f6ec0cf380b4171"/>
        <Part Type="papunktis" Nr="20.2" Abbr="20.2 pp." DocPartId="d82f081d15a74bc69365769cbaf8c232" PartId="a5dee4d4cc90404ea30f77451940d635"/>
        <Part Type="papunktis" Nr="20.3" Abbr="20.3 pp." DocPartId="75a53c4e595d4daf8e570fec800abe1e" PartId="f433fdd7fa7b4dc9bdf4cea4297a3216"/>
        <Part Type="papunktis" Nr="20.4" Abbr="20.4 pp." DocPartId="11c9b34f9dc34543a823dd1645a3bf2e" PartId="3e4f3dcfb23b45a0a7cd1afec68320d7"/>
      </Part>
      <Part Type="punktas" Nr="21" Abbr="21 p." DocPartId="e645061560d14e0190b1504a1816b736" PartId="7a54c238bd344b4e95fac7c6216302e2"/>
      <Part Type="punktas" Nr="22" Abbr="22 p." DocPartId="94a5dcbfe3c04b78a854c72d952c99f8" PartId="eb217ffb864444a48bc3fe7c301e2b0c"/>
      <Part Type="punktas" Nr="23" Abbr="23 p." DocPartId="860281b4237049b399919c303d64dcb7" PartId="9aabfce6eac341238882cc8b219a9c13"/>
    </Part>
    <Part Type="skyrius" Nr="3" Title="PAGALBOS SUTEIKIMO SĄLYGOS ŪKIO SUBJEKTAMS, UŽSIIMANTIEMS ŽEMĖS ŪKIO PRODUKTŲ PERDIRBIMU IR (AR) PREKYBA ŽEMĖS ŪKIO PRODUKTAIS" DocPartId="69e0ea0cd313405282feb6c91c8f2bfc" PartId="fd9efa47793640b0ae3a4ebff4f807b1">
      <Part Type="punktas" Nr="24" Abbr="24 p." DocPartId="db0b947913314b32907cc1e76877a3a1" PartId="adb017c44dab4667b3bb8d39898750b4"/>
      <Part Type="punktas" Nr="25" Abbr="25 p." DocPartId="713e658949474a76bb3d009b753662a0" PartId="f4e9157ac8844db7ae6e9bebd4ef6402">
        <Part Type="papunktis" Nr="25.1" Abbr="25.1 pp." DocPartId="53500dc8cdbd44c9a53c4cba00c153a2" PartId="9b1f71b916994c7ba3b1964fedd87061"/>
        <Part Type="papunktis" Nr="25.2" Abbr="25.2 pp." DocPartId="24a7f1d36c324ab69d853560c94896d0" PartId="ae57576b22ea450180a496627095b4b1"/>
      </Part>
      <Part Type="punktas" Nr="26" Abbr="26 p." DocPartId="f8d38982388d4a8bb706ff3b35ba2be6" PartId="13ca3b266c114d67bc4bb6a6b0060b67"/>
      <Part Type="punktas" Nr="27" Abbr="27 p." DocPartId="f6e0426818934b41a25042a6ef17e260" PartId="ba5690b46bd841f68ee21e21a1c05e35">
        <Part Type="papunktis" Nr="27.1" Abbr="27.1 pp." DocPartId="ab75b6ea0c1a4893a1b5caf8b5517d3d" PartId="d7ebf07574fd4408974fadf9f6f5342e">
          <Part Type="papunktis" Nr="27.1.1" Abbr="27.1.1 pp." DocPartId="3ed9a56c5be44bcb8442c93db482b76d" PartId="1f26f3e47e664db68a4efa711dfa9bcf"/>
          <Part Type="papunktis" Nr="27.1.2" Abbr="27.1.2 pp." DocPartId="69416dfe795e4a7081688f5f3f99c029" PartId="9f0e0f2223c642db90571c9bf2f6302a"/>
        </Part>
        <Part Type="papunktis" Nr="27.2" Abbr="27.2 pp." DocPartId="f0ed787edb584f2b878b4c5e8131fb33" PartId="c4c3e14d33d7432faead9c3b1c13e417"/>
      </Part>
      <Part Type="punktas" Nr="28" Abbr="28 p." DocPartId="993d6c70a5dc4d67a25a0b196f776ed8" PartId="6d47005ed4da441cbbeba7203e59afee"/>
      <Part Type="punktas" Nr="29" Abbr="29 p." DocPartId="0ef882f2d27d468d82d29ed1f4b63d6c" PartId="b312b76823ba4cf19c5c864bdada07ed"/>
      <Part Type="punktas" Nr="30" Abbr="30 p." DocPartId="610c930236b3431f85289c7ca7ab57dd" PartId="9a6da0ac094f43cbb1c746e527f504a6"/>
      <Part Type="punktas" Nr="31" Abbr="31 p." DocPartId="0b22928d08604633a5e09762eefe49aa" PartId="c61ccb3149b94044b32cec3fa9af2424"/>
      <Part Type="punktas" Nr="32" Abbr="32 p." DocPartId="f822bacb8bd34ff4bc0c8b0069e463cb" PartId="b63d74623d1047ca8c27ee4759798af4"/>
      <Part Type="punktas" Nr="33" Abbr="33 p." DocPartId="2cf895e4cbfc4cc48958c46895aa53ee" PartId="2d9f4ffe8abc4901b4b85605ff7ba2f4"/>
      <Part Type="punktas" Nr="34" Abbr="34 p." DocPartId="40afcc9a837a4f4ab4a55d877192b656" PartId="f8a3914ad54c462890fb2a55a7e08809"/>
      <Part Type="punktas" Nr="35" Abbr="35 p." DocPartId="29db32e58bbd4c078afc6931163e97ff" PartId="cf465b8171924c5797ef841ef0bd7cb0">
        <Part Type="papunktis" Nr="35.1" Abbr="35.1 pp." DocPartId="97ccad9a668347ea84b866c660cf6bdd" PartId="e13ed29674ec41789155086dd6007a0c"/>
        <Part Type="papunktis" Nr="35.2" Abbr="35.2 pp." DocPartId="7b149fb0fd22400392e7ae8fbfd4f619" PartId="397475d5293a42daa833dee4339e7a78"/>
        <Part Type="papunktis" Nr="35.3" Abbr="35.3 pp." DocPartId="90c90a1ee1b546e48b637ff65153fe72" PartId="ceded71d5da74da1b5f06dbb62f1a3ad"/>
        <Part Type="papunktis" Nr="35.4" Abbr="35.4 pp." DocPartId="8614b7d765a84e7496b89956b33430a2" PartId="8be4b38af895438c9d213acbf64a74d2"/>
      </Part>
      <Part Type="punktas" Nr="36" Abbr="36 p." DocPartId="26dc2a1fe75949ff8c37fbaddfec18a8" PartId="bda87bddf2b94485845043ca1993168d"/>
      <Part Type="punktas" Nr="37" Abbr="37 p." DocPartId="c8af80a08c7345f7b3a3e479c838ac52" PartId="d8e153f730434c4b83ae5079a719d059"/>
      <Part Type="punktas" Nr="38" Abbr="38 p." DocPartId="3b394d80f2904df2af2d1d90304dfe47" PartId="5a7d70dbe98249f2b89d0fb9406481d4"/>
    </Part>
    <Part Type="skyrius" Nr="4" Title="PARAIŠKŲ TEIKIMO IR FINANSAVIMO TVARKA" DocPartId="f0523039b812448e90faf4ce11dcf119" PartId="5ffcd56885994a50b1b80b88afc91649">
      <Part Type="punktas" Nr="39" Abbr="39 p." DocPartId="190f92ed803a4dc0b180620ed54f0cca" PartId="de4dd50b69bf4c2289fc5900c4439552">
        <Part Type="papunktis" Nr="39.1" Abbr="39.1 pp." DocPartId="1502e8d935874fadb8b83d3b4a9dc300" PartId="9f38d0f6c2a745b59d360b8ea3388235"/>
        <Part Type="papunktis" Nr="39.2" Abbr="39.2 pp." DocPartId="4eae07bfca074e00a1ca4c02cb9cfc52" PartId="9ba6f56aa9334013a3abfd3375f0849c"/>
      </Part>
      <Part Type="punktas" Nr="40" Abbr="40 p." DocPartId="d99bfca7464f40efa4f635847681a0bf" PartId="57e96df9b9ac4e1384e9ccb518476e28"/>
      <Part Type="punktas" Nr="41" Abbr="41 p." DocPartId="39d353bb78de4b2b8953ec3f50e6be07" PartId="d0093e05a2844be89de9ea0da65747a1"/>
      <Part Type="punktas" Nr="42" Abbr="42 p." DocPartId="0bcff010b0004f6aa0672d30ade9c8cd" PartId="22f70f472834469a90be4712663128f8"/>
      <Part Type="punktas" Nr="43" Abbr="43 p." DocPartId="495c13281df245f5aad46b5b94f2fe2c" PartId="5b801b937c0e4165b55f837ba9bdecf8"/>
      <Part Type="punktas" Nr="44" Abbr="44 p." DocPartId="86327fa78889452b8a6ea612857c4393" PartId="07e2abcd43744fc387fc59ec3fc0d49a">
        <Part Type="papunktis" Nr="44.1" Abbr="44.1 pp." DocPartId="73f2db6ff22649a2b57ee87a76b55359" PartId="19e3f8af81a8498b866a042536f5ed88"/>
        <Part Type="papunktis" Nr="44.2" Abbr="44.2 pp." DocPartId="3c970103c7c34f01a94e1002c735703e" PartId="fbd8362212764c3bba330cad8e31bb52"/>
      </Part>
      <Part Type="punktas" Nr="45" Abbr="45 p." DocPartId="415788806025420d888eba7aa9ddfaaa" PartId="1582d45f8309415cba8e6a1cebf20ab1"/>
    </Part>
    <Part Type="skyrius" Nr="5" Title="PARAIŠKŲ VERTINIMO IR LĖŠŲ IŠMOKĖJIMO TVARKA" DocPartId="2391d1a1691c4cc48cecdc3b45f697bd" PartId="08b2b98ada934dec82a80a44a93d8af5">
      <Part Type="punktas" Nr="46" Abbr="46 p." DocPartId="4182e2ff16dd4b2494e97412c52bd740" PartId="45362ac2afd74acea28668bcdc5a918a">
        <Part Type="papunktis" Nr="46.1" Abbr="46.1 pp." DocPartId="9905a62b6d1b427aa7a815991dd6d75c" PartId="550f90a757d0442aa25b4826df986e92"/>
        <Part Type="papunktis" Nr="46.2" Abbr="46.2 pp." DocPartId="5c5ce5415bdd453a90c2bc555e92c493" PartId="0fc17044f9a2433aa11f43fbff4c61ef"/>
        <Part Type="papunktis" Nr="46.3" Abbr="46.3 pp." DocPartId="fcf24b315db2498fabe9ee814895886b" PartId="6717610be70341e7bc8930549dedc1da"/>
        <Part Type="papunktis" Nr="46.4" Abbr="46.4 pp." DocPartId="9b199aa369ab44ddb0fecc7b55bb646f" PartId="d3748050a5684b42befa3d1e3c410a81"/>
      </Part>
      <Part Type="punktas" Nr="47" Abbr="47 p." DocPartId="8b6a169594bd406a961bcba437984ef3" PartId="002da74b9c4e4fd682f90b36159870d7"/>
      <Part Type="punktas" Nr="48" Abbr="48 p." DocPartId="3f8ed3c479194a9a81f8115b37839778" PartId="b664d5696e8b4e36861b9cec91319a21"/>
      <Part Type="punktas" Nr="49" Abbr="49 p." DocPartId="888f8edbb84547b99dab753cff5262cb" PartId="d9b21a4b16294f9cbcca734d6b6ebf02">
        <Part Type="papunktis" Nr="49.1" Abbr="49.1 pp." DocPartId="305e84edb91d4361b3c7dc15537e7be4" PartId="e5b25854902f4d45b41831282638c43e"/>
        <Part Type="papunktis" Nr="49.2" Abbr="49.2 pp." DocPartId="a1a82b56135b44fba16a63efd30deed1" PartId="59ee1fa597f340678dddb4c8e81fd0a0"/>
      </Part>
      <Part Type="punktas" Nr="50" Abbr="50 p." DocPartId="41753ac51544426285333817782e6dea" PartId="16bdc517411244318f28af492d079bfb"/>
      <Part Type="punktas" Nr="51" Abbr="51 p." DocPartId="55757ca747ee41068cc596642b77a155" PartId="5d5ded74faf94e7e9696bb73766f9cfc"/>
      <Part Type="punktas" Nr="52" Abbr="52 p." DocPartId="4d947eed00e946a389728cd54d0a003d" PartId="8d74bfca775f4a3795589644d16e6bce"/>
      <Part Type="punktas" Nr="53" Abbr="53 p." DocPartId="45723955f5a34774918a83786cd64682" PartId="0b79b32baa2e4296a2fc229ca53d3a55"/>
      <Part Type="punktas" Nr="54" Abbr="54 p." DocPartId="567f643943434f199e36158be8ab8808" PartId="d53902bce3f8428cb212420e114978b3"/>
      <Part Type="punktas" Nr="55" Abbr="55 p." DocPartId="45a2213a995f4652b5c721c9b255d16f" PartId="826c4070dcdb4dcbb89982296451d9df"/>
      <Part Type="punktas" Nr="56" Abbr="56 p." DocPartId="8690aede09584a2fb831a39f16b2be05" PartId="43693fc009de4a498a597372fb9b7433"/>
    </Part>
    <Part Type="skyrius" Nr="6" Title="ATSAKOMYBĖ" DocPartId="31d83327dc484c37af699fab8a55427d" PartId="3b20a64ba2ce413d9bb552030f527cf3">
      <Part Type="punktas" Nr="57" Abbr="57 p." DocPartId="84d52865102b4af8b48b879c51785245" PartId="6424f5b9b03d4725a04e2a75f7f02ee2"/>
      <Part Type="punktas" Nr="58" Abbr="58 p." DocPartId="ce322c3cd96a4009a786b6b4ad89749d" PartId="e4666426c32747c2a1a659b063e7f4e1"/>
      <Part Type="punktas" Nr="59" Abbr="59 p." DocPartId="b2a1d3ecac454044a7a0a7f70e54f617" PartId="d13682dd194d480fb96569567fbb66ba"/>
    </Part>
    <Part Type="skyrius" Nr="7" Title="BAIGIAMOSIOS NUOSTATOS" DocPartId="a18c5af061224941b96104e0a0eff4e4" PartId="0d8fd78b7e0c496e903c879525562f47">
      <Part Type="punktas" Nr="60" Abbr="60 p." DocPartId="a7cec97f0bbb487fa5e0dd9db98120b6" PartId="bcebea38162a4cd6b1c39cf84e6d0016"/>
      <Part Type="punktas" Nr="61" Abbr="61 p." DocPartId="96822630ba6c4546a737fba1d5f5140e" PartId="ad14cc49d75b41288b6a0b4d3757a5ea"/>
      <Part Type="punktas" Nr="62" Abbr="62 p." DocPartId="ba8591d5a2824a2ca6199cf9a0b2aab4" PartId="c9e77f162a1041d4928f3b3527d24dfc"/>
      <Part Type="punktas" Nr="63" Abbr="63 p." DocPartId="0cf3ee8d0a29489d82bd34a24551886a" PartId="6474a0c0b8964fa9b0438f164b658365"/>
    </Part>
  </Part>
  <Part Type="priedas" Abbr="pr." Title="TRUMPALAIKIO IR BIOLOGINIO TURTO, KURIAM ĮSIGYTI SUDAROMOS PASKOLŲ SUTARTYS IR TRUMPALAIKIO TURTO, KURIAM ĮSIGYTI IR (AR) PARDUOTI SUDAROMOS FAKTORINGO SUTARTYS, PAGAL KURIAS SUMOKĖTOS PALŪKANOS KOMPENSUOJAMOS, SĄRAŠAS" DocPartId="119bfa5db60a43dabfc916f13a598a0d" PartId="86abedab1ea64ce097fd72450e749831">
    <Part Type="punktas" Nr="1" Abbr="pr. 1 p." DocPartId="178fd43326784c3db6fb46d0132c5ba5" PartId="82ed1cdbb1294d18976917ba1a010f1c">
      <Part Type="papunktis" Nr="1.1" Abbr="pr. 1.1 pp." DocPartId="b7ff5439f03b4bd9ad1d8f10148a3753" PartId="3719711bdc614cba8af244f49bc6980b"/>
      <Part Type="papunktis" Nr="1.2" Abbr="pr. 1.2 pp." DocPartId="2346d3d66a9d49579b79af9d7f80c028" PartId="461296da9d6c4525bfc883860db58676"/>
      <Part Type="papunktis" Nr="1.3" Abbr="pr. 1.3 pp." DocPartId="e9f50a2bc9f64badb840c5216ebd2338" PartId="86d9b00c96c14b779712e0ae7d8e1c9b"/>
      <Part Type="papunktis" Nr="1.4" Abbr="pr. 1.4 pp." DocPartId="faac430c95ae4286aad631158b8bebb9" PartId="1afe7bdf491345de98fad18b061535a3"/>
      <Part Type="papunktis" Nr="1.5" Abbr="pr. 1.5 pp." DocPartId="d96181345c1846eabd1f739c5d167319" PartId="90110cd00d2a42ffae4bc2b4db21fd8f"/>
      <Part Type="papunktis" Nr="1.6" Abbr="pr. 1.6 pp." DocPartId="320c03d60168411ebe3a0f50526d4c66" PartId="5f0b84503f3346139347fe64f8536ccb"/>
      <Part Type="papunktis" Nr="1.7" Abbr="pr. 1.7 pp." DocPartId="30159920b3ba43ad8a4c4d78def975b7" PartId="58e3391686e84597b7f0c07581fac1d9"/>
      <Part Type="papunktis" Nr="1.8" Abbr="pr. 1.8 pp." DocPartId="bb11917ee09744f88c8c2dc2157d963c" PartId="2e0bd5674acd40e6bae5736ab9edc989"/>
      <Part Type="papunktis" Nr="1.9" Abbr="pr. 1.9 pp." DocPartId="8221bf8868024e5b97ed8cec14a4a255" PartId="acb83d6ff81a48dfb7a79e928249aba3"/>
      <Part Type="papunktis" Nr="1.10" Abbr="pr. 1.10 pp." DocPartId="e353b8919218442da060fc0367c9ab19" PartId="9680c65f6d784f8897bee2cf0251e556"/>
    </Part>
    <Part Type="punktas" Nr="2" Abbr="pr. 2 p." DocPartId="3c1a4f42782a410b809afdb005236c7f" PartId="07284ed3a2ca4c6b900b4137d18d8262"/>
  </Part>
</Parts>
</file>

<file path=customXml/itemProps1.xml><?xml version="1.0" encoding="utf-8"?>
<ds:datastoreItem xmlns:ds="http://schemas.openxmlformats.org/officeDocument/2006/customXml" ds:itemID="{9568F64A-8D9B-4EEF-822E-B06D638560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4541</Words>
  <Characters>31334</Characters>
  <Application>Microsoft Office Word</Application>
  <DocSecurity>4</DocSecurity>
  <Lines>497</Lines>
  <Paragraphs>166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35709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2024-10-11T12:53:00Z</dcterms:created>
  <lastModifiedBy>adlibuser</lastModifiedBy>
  <dcterms:modified xsi:type="dcterms:W3CDTF">2024-10-11T12:53:00Z</dcterms:modified>
  <revision>2</revision>
</coreProperties>
</file>