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d4a666997aa47f5add20c30a09571b2"/>
        <w:lock w:val="sdtLocked"/>
        <w:richText/>
      </w:sdtPr>
      <w:sdtContent>
        <w:p>
          <w:pPr>
            <w:tabs>
              <w:tab w:val="center" w:pos="4153"/>
              <w:tab w:val="right" w:pos="8306"/>
            </w:tabs>
            <w:jc w:val="right"/>
          </w:pPr>
          <w:r>
            <w:tab/>
            <w:tab/>
            <w:tab/>
          </w:r>
        </w:p>
        <w:p>
          <w:pPr>
            <w:rPr>
              <w:sz w:val="14"/>
              <w:szCs w:val="14"/>
            </w:rPr>
          </w:pPr>
        </w:p>
        <w:p>
          <w:pPr>
            <w:jc w:val="center"/>
            <w:rPr>
              <w:b/>
              <w:caps/>
              <w:szCs w:val="24"/>
            </w:rPr>
          </w:pPr>
          <w:r>
            <w:rPr>
              <w:szCs w:val="24"/>
              <w:lang w:val="en-US"/>
            </w:rPr>
            <w:drawing>
              <wp:anchor distT="0" distB="0" distL="114300" distR="114300" simplePos="0" relativeHeight="251659264" behindDoc="0" locked="0" layoutInCell="0" allowOverlap="1" wp14:anchorId="7F4F8A99" wp14:editId="29850A05">
                <wp:simplePos x="0" y="0"/>
                <wp:positionH relativeFrom="page">
                  <wp:posOffset>3776980</wp:posOffset>
                </wp:positionH>
                <wp:positionV relativeFrom="page">
                  <wp:posOffset>567690</wp:posOffset>
                </wp:positionV>
                <wp:extent cx="543560" cy="595630"/>
                <wp:effectExtent l="0" t="0" r="8890" b="0"/>
                <wp:wrapTopAndBottom/>
                <wp:docPr id="3" name="Paveikslėlis 3" descr="A black and white logo of a knight on a horse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aveikslėlis 3" descr="A black and white logo of a knight on a horse  Description automatically generated"/>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43560" cy="595630"/>
                        </a:xfrm>
                        <a:prstGeom prst="rect">
                          <a:avLst/>
                        </a:prstGeom>
                        <a:noFill/>
                        <a:ln>
                          <a:noFill/>
                        </a:ln>
                      </pic:spPr>
                    </pic:pic>
                  </a:graphicData>
                </a:graphic>
              </wp:anchor>
            </w:drawing>
          </w:r>
          <w:r>
            <w:rPr>
              <w:b/>
              <w:caps/>
              <w:szCs w:val="24"/>
            </w:rPr>
            <w:t>LIETUVOS RESPUBLIKOS energetikos MINISTERIJA</w:t>
          </w:r>
        </w:p>
        <w:p>
          <w:pPr>
            <w:ind w:left="-851"/>
            <w:jc w:val="center"/>
            <w:rPr>
              <w:b/>
              <w:caps/>
              <w:sz w:val="18"/>
              <w:szCs w:val="18"/>
            </w:rPr>
          </w:pPr>
        </w:p>
        <w:p>
          <w:pPr>
            <w:rPr>
              <w:sz w:val="4"/>
              <w:szCs w:val="4"/>
            </w:rPr>
          </w:pPr>
        </w:p>
        <w:p>
          <w:pPr>
            <w:jc w:val="center"/>
            <w:rPr>
              <w:sz w:val="18"/>
              <w:szCs w:val="18"/>
            </w:rPr>
          </w:pPr>
          <w:r>
            <w:rPr>
              <w:sz w:val="18"/>
              <w:szCs w:val="18"/>
            </w:rPr>
            <w:t>Biudžetinė įstaiga, J. Lelevelio g. 6, LT-01103 Vilnius,</w:t>
          </w:r>
        </w:p>
        <w:p>
          <w:pPr>
            <w:rPr>
              <w:sz w:val="4"/>
              <w:szCs w:val="4"/>
            </w:rPr>
          </w:pPr>
        </w:p>
        <w:p>
          <w:pPr>
            <w:ind w:firstLine="48"/>
            <w:jc w:val="center"/>
            <w:rPr>
              <w:sz w:val="18"/>
              <w:szCs w:val="18"/>
            </w:rPr>
          </w:pPr>
          <w:r>
            <w:rPr>
              <w:sz w:val="18"/>
              <w:szCs w:val="18"/>
            </w:rPr>
            <w:t xml:space="preserve">tel. (0 5) 203 4696, el. p. </w:t>
          </w:r>
          <w:r>
            <w:rPr>
              <w:color w:val="0000FF"/>
              <w:sz w:val="18"/>
              <w:szCs w:val="18"/>
              <w:u w:val="single"/>
            </w:rPr>
            <w:t>info@enmin.lt</w:t>
          </w:r>
          <w:r>
            <w:rPr>
              <w:sz w:val="18"/>
              <w:szCs w:val="18"/>
            </w:rPr>
            <w:t xml:space="preserve">, </w:t>
          </w:r>
          <w:r>
            <w:rPr>
              <w:sz w:val="17"/>
              <w:lang w:val="en-US"/>
            </w:rPr>
            <w:t>http://www.</w:t>
          </w:r>
          <w:r>
            <w:rPr>
              <w:color w:val="0000FF"/>
              <w:sz w:val="18"/>
              <w:szCs w:val="18"/>
              <w:u w:val="single"/>
            </w:rPr>
            <w:t>enmin.lrv.lt</w:t>
          </w:r>
          <w:r>
            <w:rPr>
              <w:sz w:val="18"/>
              <w:szCs w:val="18"/>
            </w:rPr>
            <w:t>, elektroninio pristatymo dėžutės adresas 302308327</w:t>
          </w:r>
        </w:p>
        <w:p>
          <w:pPr>
            <w:widowControl w:val="0"/>
            <w:jc w:val="center"/>
            <w:rPr>
              <w:sz w:val="18"/>
              <w:szCs w:val="18"/>
            </w:rPr>
          </w:pPr>
          <w:r>
            <w:rPr>
              <w:sz w:val="18"/>
              <w:szCs w:val="18"/>
            </w:rPr>
            <w:t>Duomenys kaupiami ir saugomi Juridinių asmenų registre, kodas 302308327</w:t>
          </w:r>
        </w:p>
        <w:p>
          <w:pPr>
            <w:rPr>
              <w:sz w:val="4"/>
              <w:szCs w:val="4"/>
            </w:rPr>
          </w:pPr>
        </w:p>
        <w:p>
          <w:pPr>
            <w:jc w:val="center"/>
          </w:pPr>
          <w:r>
            <w:rPr>
              <w:lang w:val="en-US"/>
            </w:rPr>
            <mc:AlternateContent>
              <mc:Choice Requires="wps">
                <w:drawing>
                  <wp:anchor distT="4294967294" distB="4294967294" distL="114300" distR="114300" simplePos="0" relativeHeight="251660288" behindDoc="1" locked="0" layoutInCell="1" allowOverlap="1" wp14:anchorId="6FDE1B6F" wp14:editId="36CF6550">
                    <wp:simplePos x="0" y="0"/>
                    <wp:positionH relativeFrom="column">
                      <wp:posOffset>-41910</wp:posOffset>
                    </wp:positionH>
                    <wp:positionV relativeFrom="paragraph">
                      <wp:posOffset>-636</wp:posOffset>
                    </wp:positionV>
                    <wp:extent cx="6078855" cy="0"/>
                    <wp:effectExtent l="0" t="0" r="17145" b="0"/>
                    <wp:wrapNone/>
                    <wp:docPr id="2" name="AutoShap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78855" cy="0"/>
                            </a:xfrm>
                            <a:prstGeom prst="straightConnector1">
                              <a:avLst/>
                            </a:prstGeom>
                            <a:noFill/>
                            <a:ln w="635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rgbClr val="7F7F7F">
                                        <a:alpha val="50000"/>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768F6F8D" id="_x0000_t32" coordsize="21600,21600" o:spt="32" o:oned="t" path="m,l21600,21600e" filled="f">
                    <v:path arrowok="t" fillok="f" o:connecttype="none"/>
                    <o:lock v:ext="edit" shapetype="t"/>
                  </v:shapetype>
                  <v:shape id="AutoShape 2" o:spid="_x0000_s1026" type="#_x0000_t32" style="position:absolute;margin-left:-3.3pt;margin-top:-.05pt;width:478.65pt;height:0;z-index:-25165619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ZSPapvAEAAGQDAAAOAAAAZHJzL2Uyb0RvYy54bWysU8Fu2zAMvQ/YPwi6L3Y6pAuMOD2k7S7d FqDdBzCybAuVRYFUYufvJ6lxVmy3YT4IlEg+Pj7Sm7tpsOKkiQ26Wi4XpRTaKWyM62r58+Xx01oK DuAasOh0Lc+a5d3244fN6Ct9gz3aRpOIII6r0deyD8FXRcGq1wPwAr120dkiDRDilbqiIRgj+mCL m7K8LUakxhMqzRxf79+ccpvx21ar8KNtWQdhaxm5hXxSPg/pLLYbqDoC3xt1oQH/wGIA42LRK9Q9 BBBHMn9BDUYRMrZhoXAosG2N0rmH2M2y/KOb5x68zr1EcdhfZeL/B6u+n3ZuT4m6mtyzf0L1ysLh rgfX6Uzg5ezj4JZJqmL0XF1T0oX9nsRh/IZNjIFjwKzC1NKQIGN/Yspin69i6ykIFR9vyy/r9Wol hZp9BVRzoicOXzUOIhm15EBguj7s0Lk4UqRlLgOnJw6JFlRzQqrq8NFYmydrnRhjqc+rMicwWtMk Zwpj6g47S+IEaTfyl3uMnvdhhEfXZLBeQ/NwsQMY+2bH4tYlPJ3X7cJo1iYtIlcHbM57mgWMo8yc L2uXduX9Pcv8++fY/gIAAP//AwBQSwMEFAAGAAgAAAAhADxb91DZAAAABgEAAA8AAABkcnMvZG93 bnJldi54bWxMjjFPwzAUhHck/oP1KrG1dpEaSohTIRATE2mHjE78mkSNn6PYTdJ/z4MFptPpTndf dlhcLyYcQ+dJw3ajQCDV3nbUaDgdP9Z7ECEasqb3hBpuGOCQ399lJrV+pi+citgIHqGQGg1tjEMq ZahbdCZs/IDE2dmPzkS2YyPtaGYed718VCqRznTED60Z8K3F+lJcnYajfz93u7Ko9qUvk0nh/Hkr Zq0fVsvrC4iIS/wrww8+o0POTJW/kg2i17BOEm6ybkFw/LxTTyCqXy/zTP7Hz78BAAD//wMAUEsB Ai0AFAAGAAgAAAAhALaDOJL+AAAA4QEAABMAAAAAAAAAAAAAAAAAAAAAAFtDb250ZW50X1R5cGVz XS54bWxQSwECLQAUAAYACAAAACEAOP0h/9YAAACUAQAACwAAAAAAAAAAAAAAAAAvAQAAX3JlbHMv LnJlbHNQSwECLQAUAAYACAAAACEAmUj2qbwBAABkAwAADgAAAAAAAAAAAAAAAAAuAgAAZHJzL2Uy b0RvYy54bWxQSwECLQAUAAYACAAAACEAPFv3UNkAAAAGAQAADwAAAAAAAAAAAAAAAAAWBAAAZHJz L2Rvd25yZXYueG1sUEsFBgAAAAAEAAQA8wAAABwFAAAAAA== " strokeweight=".5pt">
                    <v:shadow color="#7f7f7f" opacity=".5" offset="1pt"/>
                  </v:shape>
                </w:pict>
              </mc:Fallback>
            </mc:AlternateContent>
          </w:r>
        </w:p>
        <w:tbl>
          <w:tblPr>
            <w:tblW w:w="10064" w:type="dxa"/>
            <w:tblCellMar>
              <w:left w:w="0" w:type="dxa"/>
              <w:right w:w="28" w:type="dxa"/>
            </w:tblCellMar>
            <w:tblLook w:val="0000" w:firstRow="0" w:lastRow="0" w:firstColumn="0" w:lastColumn="0" w:noHBand="0" w:noVBand="0"/>
          </w:tblPr>
          <w:tblGrid>
            <w:gridCol w:w="5103"/>
            <w:gridCol w:w="744"/>
            <w:gridCol w:w="1383"/>
            <w:gridCol w:w="2374"/>
            <w:gridCol w:w="460"/>
          </w:tblGrid>
          <w:tr>
            <w:trPr>
              <w:cantSplit/>
            </w:trPr>
            <w:tc>
              <w:tcPr>
                <w:tcW w:w="5103" w:type="dxa"/>
              </w:tcPr>
              <w:p>
                <w:pPr>
                  <w:shd w:val="clear" w:color="auto" w:fill="FFFFFF"/>
                  <w:jc w:val="both"/>
                  <w:textAlignment w:val="center"/>
                  <w:rPr>
                    <w:szCs w:val="24"/>
                  </w:rPr>
                </w:pPr>
                <w:r>
                  <w:rPr>
                    <w:szCs w:val="24"/>
                  </w:rPr>
                  <w:t>Pagal gavėjų sąrašą</w:t>
                </w:r>
              </w:p>
              <w:p>
                <w:pPr>
                  <w:suppressAutoHyphens/>
                  <w:rPr>
                    <w:szCs w:val="24"/>
                  </w:rPr>
                </w:pPr>
              </w:p>
            </w:tc>
            <w:tc>
              <w:tcPr>
                <w:tcW w:w="744" w:type="dxa"/>
              </w:tcPr>
              <w:p>
                <w:pPr>
                  <w:jc w:val="both"/>
                  <w:rPr>
                    <w:szCs w:val="24"/>
                  </w:rPr>
                </w:pPr>
              </w:p>
            </w:tc>
            <w:tc>
              <w:tcPr>
                <w:tcW w:w="1383" w:type="dxa"/>
              </w:tcPr>
              <w:p>
                <w:pPr>
                  <w:jc w:val="both"/>
                  <w:rPr>
                    <w:szCs w:val="24"/>
                  </w:rPr>
                </w:pPr>
                <w:r>
                  <w:rPr>
                    <w:szCs w:val="24"/>
                  </w:rPr>
                  <w:t>2026-</w:t>
                </w:r>
                <w:r>
                  <w:rPr>
                    <w:szCs w:val="24"/>
                    <w:lang w:val="en-US"/>
                  </w:rPr>
                  <w:t>07</w:t>
                </w:r>
                <w:r>
                  <w:rPr>
                    <w:szCs w:val="24"/>
                  </w:rPr>
                  <w:t>-</w:t>
                </w:r>
              </w:p>
              <w:p>
                <w:pPr>
                  <w:jc w:val="both"/>
                  <w:rPr>
                    <w:szCs w:val="24"/>
                  </w:rPr>
                </w:pPr>
              </w:p>
            </w:tc>
            <w:tc>
              <w:tcPr>
                <w:tcW w:w="2834" w:type="dxa"/>
                <w:gridSpan w:val="2"/>
              </w:tcPr>
              <w:p>
                <w:pPr>
                  <w:jc w:val="both"/>
                  <w:rPr>
                    <w:szCs w:val="24"/>
                  </w:rPr>
                </w:pPr>
                <w:r>
                  <w:rPr>
                    <w:szCs w:val="24"/>
                  </w:rPr>
                  <w:t>Nr. (22.6-24 Mr)3-</w:t>
                </w:r>
              </w:p>
              <w:p>
                <w:pPr>
                  <w:jc w:val="both"/>
                  <w:rPr>
                    <w:szCs w:val="24"/>
                  </w:rPr>
                </w:pPr>
              </w:p>
            </w:tc>
          </w:tr>
          <w:tr>
            <w:trPr>
              <w:gridAfter w:val="1"/>
              <w:wAfter w:w="460" w:type="dxa"/>
              <w:cantSplit/>
            </w:trPr>
            <w:tc>
              <w:tcPr>
                <w:tcW w:w="9604" w:type="dxa"/>
                <w:gridSpan w:val="4"/>
              </w:tcPr>
              <w:p>
                <w:pPr>
                  <w:jc w:val="both"/>
                  <w:rPr>
                    <w:b/>
                    <w:bCs/>
                    <w:caps/>
                  </w:rPr>
                </w:pPr>
              </w:p>
              <w:p>
                <w:pPr>
                  <w:jc w:val="both"/>
                  <w:rPr>
                    <w:b/>
                    <w:bCs/>
                  </w:rPr>
                </w:pPr>
                <w:r>
                  <w:rPr>
                    <w:b/>
                    <w:bCs/>
                    <w:caps/>
                  </w:rPr>
                  <w:t>Dėl įsTATYMO projektO teikimo išvadoms gauti</w:t>
                </w:r>
              </w:p>
            </w:tc>
          </w:tr>
        </w:tbl>
        <w:p>
          <w:pPr>
            <w:jc w:val="both"/>
            <w:rPr>
              <w:szCs w:val="24"/>
            </w:rPr>
          </w:pPr>
        </w:p>
        <w:p>
          <w:pPr>
            <w:ind w:firstLine="709"/>
            <w:jc w:val="both"/>
            <w:rPr>
              <w:iCs/>
              <w:szCs w:val="24"/>
              <w:lang w:eastAsia="lt-LT"/>
            </w:rPr>
          </w:pPr>
          <w:r>
            <w:rPr>
              <w:bCs/>
              <w:szCs w:val="24"/>
            </w:rPr>
            <w:t>Lietuvos Respublikos energetikos ministerija parengė ir teikia išvadoms gauti</w:t>
          </w:r>
          <w:r>
            <w:rPr>
              <w:szCs w:val="24"/>
              <w:lang w:eastAsia="lt-LT"/>
            </w:rPr>
            <w:t xml:space="preserve"> </w:t>
          </w:r>
          <w:r>
            <w:rPr>
              <w:bCs/>
              <w:color w:val="000000"/>
              <w:kern w:val="1"/>
              <w:szCs w:val="24"/>
              <w:lang w:eastAsia="ar-SA"/>
            </w:rPr>
            <w:t>Lietuvos Respublikos specialiųjų žemės naudojimo sąlygų įstatymo 2, 11, 23, 24 ir 25 straipsnių pakeitimo įstatymo projektą (toliau – Įstatymo projektas)</w:t>
          </w:r>
          <w:r>
            <w:rPr>
              <w:iCs/>
              <w:szCs w:val="24"/>
              <w:lang w:eastAsia="lt-LT"/>
            </w:rPr>
            <w:t>.</w:t>
          </w:r>
        </w:p>
        <w:p>
          <w:pPr>
            <w:ind w:firstLine="709"/>
            <w:jc w:val="both"/>
            <w:rPr>
              <w:iCs/>
              <w:szCs w:val="24"/>
              <w:lang w:eastAsia="lt-LT"/>
            </w:rPr>
          </w:pPr>
          <w:r>
            <w:rPr>
              <w:iCs/>
              <w:szCs w:val="24"/>
              <w:lang w:eastAsia="lt-LT"/>
            </w:rPr>
            <w:t xml:space="preserve">Įstatymo projektas parengtas, </w:t>
          </w:r>
          <w:r>
            <w:rPr>
              <w:bCs/>
              <w:color w:val="000000"/>
              <w:kern w:val="1"/>
              <w:szCs w:val="24"/>
              <w:lang w:eastAsia="ar-SA"/>
            </w:rPr>
            <w:t>siekiant užtikrinti objektyviai būtiną elektros tinklų apsaugos zonų dydžių pagrįstumą, elektros tinklų apsaugos zonose taikomų specialiųjų žemės naudojimo sąlygų suvaržymų apimties proporcingumą, užtikrinant aukščiausią strateginės energetikos infrastruktūros fizinės saugos lygį.</w:t>
          </w:r>
        </w:p>
        <w:p>
          <w:pPr>
            <w:ind w:firstLine="709"/>
            <w:jc w:val="both"/>
            <w:rPr>
              <w:iCs/>
              <w:szCs w:val="24"/>
              <w:lang w:eastAsia="lt-LT"/>
            </w:rPr>
          </w:pPr>
          <w:r>
            <w:rPr>
              <w:szCs w:val="24"/>
              <w:lang w:eastAsia="lt-LT"/>
            </w:rPr>
            <w:t xml:space="preserve">Siekiant įvertinti, ar šiuo metu galiojantis teisinis reglamentavimas tam tikrais atvejais nenustato neproporcingų žemės naudojimo ribojimų, Energetikos ministerijos, Valstybinės energetikos reguliavimo tarybos ir elektros energijos perdavimo sistemos bei skirstomųjų tinklų operatoriaus bendru sutarimu buvo pasitelkti ekspertai ir atlikta ekspertinė lyginamoji penkių Europos valstybių </w:t>
          </w:r>
          <w:r>
            <w:rPr>
              <w:color w:val="000000"/>
              <w:shd w:val="clear" w:color="auto" w:fill="FFFFFF"/>
            </w:rPr>
            <w:t>elektros perdavimo ir skirstymo tinklų apsaugos zonų dydžių bei jose draudžiamų bei leidžiamų veiklų analizė, atsižvelgiant į įvairių tipų infrastruktūrą, sistemiškai įvertinant ir Lietuvos elektros tinklų apsaugos zonų mažinimo galimybes ir su tuo susijusias rizikas.</w:t>
          </w:r>
        </w:p>
        <w:p>
          <w:pPr>
            <w:ind w:firstLine="709"/>
            <w:jc w:val="both"/>
            <w:rPr>
              <w:iCs/>
              <w:szCs w:val="24"/>
              <w:lang w:eastAsia="lt-LT"/>
            </w:rPr>
          </w:pPr>
          <w:r>
            <w:rPr>
              <w:bCs/>
              <w:color w:val="000000"/>
              <w:kern w:val="1"/>
              <w:szCs w:val="24"/>
              <w:lang w:eastAsia="ar-SA"/>
            </w:rPr>
            <w:t xml:space="preserve">Siekiant reglamentavimo pokyčius formuoti ir grįsti objektyvių duomenų pagrindu, VšĮ Lietuvos energetikos institutas atliko specializuotą studiją, vertinant apsaugos zonų optimizavimo galimybes, įskaitant saugių atstumų užtikrinimą. </w:t>
          </w:r>
          <w:r>
            <w:rPr>
              <w:color w:val="000000"/>
              <w:shd w:val="clear" w:color="auto" w:fill="FFFFFF"/>
            </w:rPr>
            <w:t xml:space="preserve">Atlikta analizė, remiantis kurios objektyviais duomenimis ir teikiamas Įstatymo projektas, buvo orientuota į eksploatacinį, techninį ir visuomeninį nustatytų elektros tinklų apsaugos zonų poveikį, teisinio reguliavimo palyginimą. Vertinant apsaugos zonų optimizavimo galimybes, buvo analizuojamos galimos grėsmės aplinkinių gyventojų ir operatoriaus personalo saugai, įskaitant saugių atstumų užtikrinimą bei elektrinių ir magnetinių laukų poveikį žmogaus sveikatai, atsižvelgiant į elektros tinklų įtampos lygį ir technologinius parametrus. Atliktos analizės pagrindu, perdavimo ir skirstymo operatoriams įsivertinus atliktos studijos rezultatus savo veiklos srityse, Energetikos </w:t>
          </w:r>
          <w:r>
            <w:rPr>
              <w:shd w:val="clear" w:color="auto" w:fill="FFFFFF"/>
            </w:rPr>
            <w:t xml:space="preserve">ministerija įsivertino </w:t>
          </w:r>
          <w:r>
            <w:rPr>
              <w:szCs w:val="24"/>
              <w:lang w:eastAsia="lt-LT"/>
            </w:rPr>
            <w:t xml:space="preserve">elektros tinklų apsaugos zonų dydžio optimizavimo galimybes ir šiuo Įstatymo projektu teikia konkrečius siūlymus, optimizuojant Lietuvoje nustatytas elektros tinklo apsaugos zonas ir </w:t>
          </w:r>
          <w:r>
            <w:rPr>
              <w:bCs/>
              <w:color w:val="000000"/>
              <w:kern w:val="1"/>
              <w:szCs w:val="24"/>
              <w:lang w:eastAsia="ar-SA"/>
            </w:rPr>
            <w:t>Lietuvos Respublikos specialiųjų žemės naudojimo sąlygų įstatymo</w:t>
          </w:r>
          <w:r>
            <w:rPr>
              <w:szCs w:val="24"/>
              <w:lang w:eastAsia="lt-LT"/>
            </w:rPr>
            <w:t xml:space="preserve"> 24 straipsniu elektros tinklų apsaugos zonose nustatytus veiklų draudimus ir ribojimus, užtikrinančius optimalų balansą tarp infrastruktūros saugos, patikimumo lygio ir visuomenės interesų.</w:t>
          </w:r>
        </w:p>
        <w:p>
          <w:pPr>
            <w:ind w:firstLine="709"/>
            <w:jc w:val="both"/>
            <w:rPr>
              <w:iCs/>
              <w:szCs w:val="24"/>
              <w:lang w:eastAsia="lt-LT"/>
            </w:rPr>
          </w:pPr>
          <w:r>
            <w:rPr>
              <w:szCs w:val="24"/>
              <w:lang w:eastAsia="lt-LT"/>
            </w:rPr>
            <w:t>Įstatymo projekto tikslas – užtikrinti objektyviais techniniais duomenimis pagrįstą, subalansuotą elektros tinklų apsaugos zonų teisinį reguliavimą, kuris atitiktų šiuolaikinius elektros tinklų saugos ir eksploatavimo standartus, užtikrintų visuomenės saugumą ir patikimą elektros energijos persiuntimą, sumažinant įstatymų lygmenyje nustatytus nebūtinus, perteklinius ribojimus ir nustatant optimalius žemės naudojimo apribojimus.</w:t>
          </w:r>
        </w:p>
        <w:p>
          <w:pPr>
            <w:ind w:firstLine="709"/>
            <w:jc w:val="both"/>
            <w:rPr>
              <w:szCs w:val="24"/>
              <w:lang w:eastAsia="lt-LT"/>
            </w:rPr>
          </w:pPr>
          <w:r>
            <w:rPr>
              <w:szCs w:val="24"/>
              <w:lang w:eastAsia="lt-LT"/>
            </w:rPr>
            <w:t>Įstatymo projektu siekiama optimizuoti ir proporcingai sumažinti elektros tinklų apsaugos zonas, taip sumažinant nepagrįstus ūkinės veiklos ribojimus žemės savininkams, tuo pačiu užtikrinant valstybės strateginių energetikos ir aplinkosaugos tikslų įgyvendinimą.</w:t>
          </w:r>
        </w:p>
        <w:p>
          <w:pPr>
            <w:ind w:firstLine="709"/>
            <w:jc w:val="both"/>
            <w:rPr>
              <w:iCs/>
              <w:szCs w:val="24"/>
              <w:lang w:eastAsia="lt-LT"/>
            </w:rPr>
          </w:pPr>
          <w:r>
            <w:rPr>
              <w:szCs w:val="24"/>
              <w:lang w:eastAsia="lt-LT"/>
            </w:rPr>
            <w:t>Detalesnė informacija dėl siūlomų pokyčių yra pateikiama Įstatymo projekto aiškinamajame rašte.</w:t>
          </w:r>
        </w:p>
        <w:p>
          <w:pPr>
            <w:ind w:firstLine="709"/>
            <w:jc w:val="both"/>
            <w:rPr>
              <w:iCs/>
              <w:szCs w:val="24"/>
              <w:lang w:eastAsia="lt-LT"/>
            </w:rPr>
          </w:pPr>
          <w:r>
            <w:rPr>
              <w:szCs w:val="24"/>
            </w:rPr>
            <w:t xml:space="preserve">Įstatymo projektas parengtas laikantis Lietuvos Respublikos valstybinės kalbos, Lietuvos Respublikos teisėkūros pagrindų įstatymų reikalavimų ir atitinka bendrinės lietuvių kalbos normas. Įstatymo projekte siūloma įvesti naujas sąvokas įvardijančius terminus ir patikslinti jau nustatytus. </w:t>
          </w:r>
          <w:r>
            <w:rPr>
              <w:szCs w:val="24"/>
              <w:lang w:eastAsia="ja-JP"/>
            </w:rPr>
            <w:t>Nauji sąvokas įvardijantys terminai bus registruoti Lietuvos Respublikos terminų banke ir įvertinti Valstybinės lietuvių kalbos komisijos pakomisės posėdyje.</w:t>
          </w:r>
        </w:p>
        <w:p>
          <w:pPr>
            <w:ind w:firstLine="709"/>
            <w:jc w:val="both"/>
            <w:rPr>
              <w:szCs w:val="24"/>
              <w:lang w:val="lt"/>
            </w:rPr>
          </w:pPr>
          <w:r>
            <w:rPr>
              <w:szCs w:val="24"/>
              <w:lang w:val="lt"/>
            </w:rPr>
            <w:t xml:space="preserve">Priėmus </w:t>
          </w:r>
          <w:r>
            <w:rPr>
              <w:szCs w:val="24"/>
            </w:rPr>
            <w:t>Įstatymo projektą,</w:t>
          </w:r>
          <w:r>
            <w:rPr>
              <w:szCs w:val="24"/>
              <w:lang w:val="lt"/>
            </w:rPr>
            <w:t xml:space="preserve"> neigiamų pasekmių nenumatoma.</w:t>
          </w:r>
        </w:p>
        <w:p>
          <w:pPr>
            <w:tabs>
              <w:tab w:val="left" w:pos="709"/>
              <w:tab w:val="left" w:pos="1080"/>
            </w:tabs>
            <w:ind w:firstLine="706"/>
            <w:jc w:val="both"/>
            <w:rPr>
              <w:color w:val="000000"/>
              <w:szCs w:val="24"/>
              <w:lang w:val="lt"/>
            </w:rPr>
          </w:pPr>
          <w:r>
            <w:rPr>
              <w:szCs w:val="24"/>
            </w:rPr>
            <w:t>Įstatymo projektas</w:t>
          </w:r>
          <w:r>
            <w:rPr>
              <w:color w:val="000000"/>
              <w:szCs w:val="24"/>
              <w:lang w:val="lt"/>
            </w:rPr>
            <w:t xml:space="preserve"> nėra notifikuotinas Europos Komisijai pagal Informacijos apie techninius reglamentus ir atitikties įvertinimo procedūras teikimo taisyklių, patvirtintų Lietuvos Respublikos Vyriausybės 1999 m. gegužės 20 d. nutarimu Nr. 617 „Dėl Informacijos apie techninius reglamentus ir atitikties įvertinimo procedūras teikimo taisyklių patvirtinimo“, reikalavimus.</w:t>
          </w:r>
        </w:p>
        <w:p>
          <w:pPr>
            <w:ind w:firstLine="709"/>
            <w:jc w:val="both"/>
            <w:rPr>
              <w:szCs w:val="24"/>
            </w:rPr>
          </w:pPr>
          <w:r>
            <w:rPr>
              <w:szCs w:val="24"/>
            </w:rPr>
            <w:t>Įstatymo projektas skelbiamas Lietuvos Respublikos Seimo kanceliarijos teisės aktų informacinėje sistemoje (toliau – TAIS).</w:t>
          </w:r>
        </w:p>
        <w:p>
          <w:pPr>
            <w:ind w:firstLine="709"/>
            <w:jc w:val="both"/>
          </w:pPr>
          <w:r>
            <w:rPr>
              <w:szCs w:val="24"/>
            </w:rPr>
            <w:t xml:space="preserve">Įstatymo projektą parengė </w:t>
          </w:r>
          <w:r>
            <w:t>Energetikos ministerijos Energetinio saugumo grupė (grupės vadovas Dainius Bražiūnas (tel. +370 699 07 102, el. p. dainius.braziunas@enmin.lt), patarėja Giedrė Šeškevičienė (tel. +370 602 46 864, el. p. giedre.seskeviciene@enmin.lt).</w:t>
          </w:r>
        </w:p>
        <w:p>
          <w:pPr>
            <w:ind w:firstLine="709"/>
            <w:jc w:val="both"/>
            <w:rPr>
              <w:szCs w:val="24"/>
            </w:rPr>
          </w:pPr>
          <w:r>
            <w:rPr>
              <w:szCs w:val="24"/>
            </w:rPr>
            <w:t>Išvadas dėl Įstatymo projekto prašome pateikti ne vėliau kaip per 10 darbo dienų nuo Įstatymo projekto paskelbimo TAIS.</w:t>
          </w:r>
        </w:p>
        <w:p>
          <w:pPr>
            <w:ind w:firstLine="720"/>
            <w:jc w:val="both"/>
            <w:rPr>
              <w:szCs w:val="24"/>
            </w:rPr>
          </w:pPr>
          <w:r>
            <w:rPr>
              <w:szCs w:val="24"/>
            </w:rPr>
            <w:t>PRIDEDAMA:</w:t>
          </w:r>
        </w:p>
        <w:sdt>
          <w:sdtPr>
            <w:alias w:val="1 p."/>
            <w:tag w:val="part_0cd87b05903f4418852732494c1871e9"/>
            <w:lock w:val="sdtLocked"/>
            <w:richText/>
          </w:sdtPr>
          <w:sdtContent>
            <w:p>
              <w:pPr>
                <w:ind w:firstLine="720"/>
                <w:jc w:val="both"/>
                <w:rPr>
                  <w:szCs w:val="24"/>
                  <w:lang w:eastAsia="lt-LT"/>
                </w:rPr>
              </w:pPr>
              <w:sdt>
                <w:sdtPr>
                  <w:alias w:val="Numeris"/>
                  <w:tag w:val="nr_0cd87b05903f4418852732494c1871e9"/>
                  <w:lock w:val="sdtLocked"/>
                  <w:richText/>
                </w:sdtPr>
                <w:sdtContent>
                  <w:r>
                    <w:rPr>
                      <w:szCs w:val="24"/>
                    </w:rPr>
                    <w:t>1</w:t>
                  </w:r>
                </w:sdtContent>
              </w:sdt>
              <w:r>
                <w:rPr>
                  <w:szCs w:val="24"/>
                </w:rPr>
                <w:t>.</w:t>
              </w:r>
              <w:r>
                <w:rPr>
                  <w:szCs w:val="24"/>
                  <w:lang w:eastAsia="lt-LT"/>
                </w:rPr>
                <w:t xml:space="preserve"> Įstatymo projektas, 4 lapai.</w:t>
              </w:r>
            </w:p>
          </w:sdtContent>
        </w:sdt>
        <w:sdt>
          <w:sdtPr>
            <w:alias w:val="2 p."/>
            <w:tag w:val="part_7e17a031918646748a7c2260f23def02"/>
            <w:lock w:val="sdtLocked"/>
            <w:richText/>
          </w:sdtPr>
          <w:sdtContent>
            <w:p>
              <w:pPr>
                <w:ind w:firstLine="720"/>
                <w:jc w:val="both"/>
                <w:rPr>
                  <w:szCs w:val="24"/>
                  <w:lang w:eastAsia="lt-LT"/>
                </w:rPr>
              </w:pPr>
              <w:sdt>
                <w:sdtPr>
                  <w:alias w:val="Numeris"/>
                  <w:tag w:val="nr_7e17a031918646748a7c2260f23def02"/>
                  <w:lock w:val="sdtLocked"/>
                  <w:richText/>
                </w:sdtPr>
                <w:sdtContent>
                  <w:r>
                    <w:rPr>
                      <w:szCs w:val="24"/>
                      <w:lang w:eastAsia="lt-LT"/>
                    </w:rPr>
                    <w:t>2</w:t>
                  </w:r>
                </w:sdtContent>
              </w:sdt>
              <w:r>
                <w:rPr>
                  <w:szCs w:val="24"/>
                  <w:lang w:eastAsia="lt-LT"/>
                </w:rPr>
                <w:t>. Įstatymo projekto lyginamasis variantas, 5 lapai.</w:t>
              </w:r>
            </w:p>
          </w:sdtContent>
        </w:sdt>
        <w:sdt>
          <w:sdtPr>
            <w:alias w:val="2 p."/>
            <w:tag w:val="part_eff687a4644545b296d6cf33c3ea3d7c"/>
            <w:lock w:val="sdtLocked"/>
            <w:richText/>
          </w:sdtPr>
          <w:sdtContent>
            <w:p>
              <w:pPr>
                <w:ind w:firstLine="720"/>
                <w:jc w:val="both"/>
                <w:rPr>
                  <w:szCs w:val="24"/>
                </w:rPr>
              </w:pPr>
              <w:sdt>
                <w:sdtPr>
                  <w:alias w:val="Numeris"/>
                  <w:tag w:val="nr_eff687a4644545b296d6cf33c3ea3d7c"/>
                  <w:lock w:val="sdtLocked"/>
                  <w:richText/>
                </w:sdtPr>
                <w:sdtContent>
                  <w:r>
                    <w:rPr>
                      <w:szCs w:val="24"/>
                      <w:lang w:val="en-US"/>
                    </w:rPr>
                    <w:t>2</w:t>
                  </w:r>
                </w:sdtContent>
              </w:sdt>
              <w:r>
                <w:rPr>
                  <w:szCs w:val="24"/>
                  <w:lang w:val="en-US"/>
                </w:rPr>
                <w:t xml:space="preserve">. </w:t>
              </w:r>
              <w:r>
                <w:rPr>
                  <w:szCs w:val="24"/>
                  <w:lang w:eastAsia="lt-LT"/>
                </w:rPr>
                <w:t xml:space="preserve">Įstatymo projekto </w:t>
              </w:r>
              <w:r>
                <w:rPr>
                  <w:szCs w:val="24"/>
                </w:rPr>
                <w:t>antikorupcinio vertinimo</w:t>
              </w:r>
              <w:r>
                <w:rPr>
                  <w:szCs w:val="24"/>
                  <w:lang w:val="en-US"/>
                </w:rPr>
                <w:t xml:space="preserve"> pa</w:t>
              </w:r>
              <w:r>
                <w:rPr>
                  <w:szCs w:val="24"/>
                </w:rPr>
                <w:t xml:space="preserve">žyma, </w:t>
              </w:r>
              <w:r>
                <w:rPr>
                  <w:szCs w:val="24"/>
                  <w:lang w:val="en-US"/>
                </w:rPr>
                <w:t xml:space="preserve">5 </w:t>
              </w:r>
              <w:r>
                <w:rPr>
                  <w:szCs w:val="24"/>
                </w:rPr>
                <w:t>lapai.</w:t>
              </w:r>
            </w:p>
            <w:p/>
            <w:p>
              <w:pPr>
                <w:jc w:val="both"/>
              </w:pPr>
            </w:p>
            <w:p>
              <w:pPr>
                <w:jc w:val="both"/>
              </w:pPr>
            </w:p>
            <w:p>
              <w:pPr>
                <w:spacing w:line="276" w:lineRule="auto"/>
                <w:jc w:val="both"/>
              </w:pPr>
              <w:r>
                <w:t xml:space="preserve">Energetikos viceministras </w:t>
                <w:tab/>
                <w:tab/>
                <w:tab/>
                <w:tab/>
                <w:tab/>
                <w:tab/>
                <w:tab/>
                <w:t>Gabriel Gorbačevski</w:t>
              </w:r>
            </w:p>
            <w:p>
              <w:pPr>
                <w:spacing w:line="276" w:lineRule="auto"/>
                <w:jc w:val="both"/>
                <w:rPr>
                  <w:sz w:val="20"/>
                </w:rPr>
              </w:pPr>
            </w:p>
            <w:p>
              <w:pPr>
                <w:spacing w:line="276" w:lineRule="auto"/>
                <w:jc w:val="both"/>
                <w:rPr>
                  <w:sz w:val="20"/>
                </w:rPr>
              </w:pPr>
            </w:p>
            <w:p>
              <w:pPr>
                <w:spacing w:line="276" w:lineRule="auto"/>
                <w:jc w:val="both"/>
                <w:rPr>
                  <w:sz w:val="20"/>
                </w:rPr>
              </w:pPr>
            </w:p>
            <w:p>
              <w:pPr>
                <w:spacing w:line="276" w:lineRule="auto"/>
                <w:jc w:val="both"/>
                <w:rPr>
                  <w:sz w:val="20"/>
                </w:rPr>
              </w:pPr>
            </w:p>
            <w:p>
              <w:pPr>
                <w:spacing w:line="276" w:lineRule="auto"/>
                <w:jc w:val="both"/>
                <w:rPr>
                  <w:sz w:val="20"/>
                </w:rPr>
              </w:pPr>
            </w:p>
            <w:p>
              <w:pPr>
                <w:spacing w:line="276" w:lineRule="auto"/>
                <w:jc w:val="both"/>
                <w:rPr>
                  <w:sz w:val="20"/>
                </w:rPr>
              </w:pPr>
            </w:p>
            <w:p>
              <w:pPr>
                <w:spacing w:line="276" w:lineRule="auto"/>
                <w:jc w:val="both"/>
                <w:rPr>
                  <w:sz w:val="20"/>
                </w:rPr>
              </w:pPr>
            </w:p>
            <w:p>
              <w:pPr>
                <w:spacing w:line="276" w:lineRule="auto"/>
                <w:jc w:val="both"/>
                <w:rPr>
                  <w:sz w:val="20"/>
                </w:rPr>
              </w:pPr>
            </w:p>
            <w:p>
              <w:pPr>
                <w:spacing w:line="276" w:lineRule="auto"/>
                <w:jc w:val="both"/>
                <w:rPr>
                  <w:sz w:val="20"/>
                </w:rPr>
              </w:pPr>
            </w:p>
            <w:p>
              <w:pPr>
                <w:spacing w:line="276" w:lineRule="auto"/>
                <w:jc w:val="both"/>
                <w:rPr>
                  <w:sz w:val="20"/>
                </w:rPr>
              </w:pPr>
            </w:p>
            <w:p>
              <w:pPr>
                <w:spacing w:line="276" w:lineRule="auto"/>
                <w:jc w:val="both"/>
                <w:rPr>
                  <w:sz w:val="20"/>
                </w:rPr>
              </w:pPr>
            </w:p>
            <w:p>
              <w:pPr>
                <w:spacing w:line="276" w:lineRule="auto"/>
                <w:jc w:val="both"/>
                <w:rPr>
                  <w:sz w:val="20"/>
                </w:rPr>
              </w:pPr>
            </w:p>
            <w:p>
              <w:pPr>
                <w:spacing w:line="276" w:lineRule="auto"/>
                <w:jc w:val="both"/>
                <w:rPr>
                  <w:sz w:val="20"/>
                </w:rPr>
              </w:pPr>
            </w:p>
            <w:p>
              <w:pPr>
                <w:spacing w:line="276" w:lineRule="auto"/>
                <w:jc w:val="both"/>
                <w:rPr>
                  <w:sz w:val="20"/>
                </w:rPr>
              </w:pPr>
            </w:p>
            <w:p>
              <w:pPr>
                <w:spacing w:line="276" w:lineRule="auto"/>
                <w:jc w:val="both"/>
                <w:rPr>
                  <w:sz w:val="20"/>
                </w:rPr>
              </w:pPr>
            </w:p>
            <w:p>
              <w:pPr>
                <w:spacing w:line="276" w:lineRule="auto"/>
                <w:jc w:val="both"/>
                <w:rPr>
                  <w:sz w:val="20"/>
                </w:rPr>
              </w:pPr>
            </w:p>
            <w:p>
              <w:pPr>
                <w:spacing w:line="276" w:lineRule="auto"/>
                <w:jc w:val="both"/>
                <w:rPr>
                  <w:sz w:val="20"/>
                </w:rPr>
              </w:pPr>
            </w:p>
            <w:p>
              <w:pPr>
                <w:spacing w:line="276" w:lineRule="auto"/>
                <w:jc w:val="both"/>
                <w:rPr>
                  <w:sz w:val="20"/>
                </w:rPr>
              </w:pPr>
            </w:p>
            <w:p>
              <w:pPr>
                <w:spacing w:line="276" w:lineRule="auto"/>
                <w:jc w:val="both"/>
                <w:rPr>
                  <w:sz w:val="20"/>
                </w:rPr>
              </w:pPr>
            </w:p>
            <w:p>
              <w:pPr>
                <w:spacing w:line="276" w:lineRule="auto"/>
                <w:jc w:val="both"/>
                <w:rPr>
                  <w:sz w:val="20"/>
                </w:rPr>
              </w:pPr>
            </w:p>
            <w:p>
              <w:pPr>
                <w:spacing w:line="276" w:lineRule="auto"/>
                <w:jc w:val="both"/>
                <w:rPr>
                  <w:sz w:val="20"/>
                </w:rPr>
              </w:pPr>
            </w:p>
            <w:p>
              <w:pPr>
                <w:spacing w:line="276" w:lineRule="auto"/>
                <w:jc w:val="both"/>
                <w:rPr>
                  <w:sz w:val="20"/>
                </w:rPr>
              </w:pPr>
            </w:p>
            <w:p>
              <w:pPr>
                <w:spacing w:line="276" w:lineRule="auto"/>
                <w:jc w:val="both"/>
                <w:rPr>
                  <w:sz w:val="20"/>
                </w:rPr>
              </w:pPr>
            </w:p>
            <w:p>
              <w:pPr>
                <w:spacing w:line="276" w:lineRule="auto"/>
                <w:jc w:val="both"/>
                <w:rPr>
                  <w:sz w:val="20"/>
                </w:rPr>
              </w:pPr>
              <w:r>
                <w:rPr>
                  <w:sz w:val="20"/>
                </w:rPr>
                <w:t xml:space="preserve">Giedrė Šeškevičienė, tel. </w:t>
              </w:r>
              <w:r>
                <w:rPr>
                  <w:sz w:val="20"/>
                  <w:lang w:val="en-US"/>
                </w:rPr>
                <w:t>+370</w:t>
              </w:r>
              <w:r>
                <w:rPr>
                  <w:sz w:val="20"/>
                </w:rPr>
                <w:t> 602 46 864, el. p. giedre.seskeviciene@enmin.lt</w:t>
              </w:r>
            </w:p>
            <w:p>
              <w:pPr>
                <w:spacing w:line="276" w:lineRule="auto"/>
                <w:jc w:val="both"/>
                <w:rPr>
                  <w:sz w:val="20"/>
                </w:rPr>
              </w:pPr>
            </w:p>
          </w:sdtContent>
        </w:sdt>
        <w:sdt>
          <w:sdtPr>
            <w:alias w:val="skirsnis"/>
            <w:tag w:val="part_959e858c0eba41c2ad2d9e140e9b73cd"/>
            <w:lock w:val="sdtLocked"/>
            <w:richText/>
          </w:sdtPr>
          <w:sdtContent>
            <w:sdt>
              <w:sdtPr>
                <w:alias w:val="Pavadinimas"/>
                <w:tag w:val="title_959e858c0eba41c2ad2d9e140e9b73cd"/>
                <w:lock w:val="sdtLocked"/>
                <w:richText/>
              </w:sdtPr>
              <w:sdtContent>
                <w:p>
                  <w:pPr>
                    <w:jc w:val="center"/>
                    <w:rPr>
                      <w:b/>
                      <w:bCs/>
                      <w:szCs w:val="24"/>
                    </w:rPr>
                  </w:pPr>
                  <w:r>
                    <w:rPr>
                      <w:b/>
                      <w:bCs/>
                      <w:szCs w:val="24"/>
                    </w:rPr>
                    <w:t>Lietuvos Respublikos energetikos ministerijos</w:t>
                  </w:r>
                </w:p>
                <w:p>
                  <w:pPr>
                    <w:jc w:val="center"/>
                    <w:rPr>
                      <w:b/>
                      <w:bCs/>
                      <w:szCs w:val="24"/>
                    </w:rPr>
                  </w:pPr>
                  <w:r>
                    <w:rPr>
                      <w:b/>
                      <w:bCs/>
                      <w:szCs w:val="24"/>
                    </w:rPr>
                    <w:t xml:space="preserve">2026 m. liepos    d. rašto Nr. (22.6-24 Mr)3-     </w:t>
                  </w:r>
                </w:p>
                <w:p>
                  <w:pPr>
                    <w:jc w:val="center"/>
                    <w:rPr>
                      <w:b/>
                      <w:bCs/>
                      <w:szCs w:val="24"/>
                    </w:rPr>
                  </w:pPr>
                  <w:r>
                    <w:rPr>
                      <w:b/>
                      <w:bCs/>
                      <w:szCs w:val="24"/>
                    </w:rPr>
                    <w:t>„Dėl Įstatymo projekto teikimo išvadoms gauti“</w:t>
                  </w:r>
                </w:p>
                <w:p>
                  <w:pPr>
                    <w:jc w:val="center"/>
                    <w:rPr>
                      <w:b/>
                      <w:bCs/>
                      <w:szCs w:val="24"/>
                    </w:rPr>
                  </w:pPr>
                  <w:r>
                    <w:rPr>
                      <w:b/>
                      <w:bCs/>
                      <w:szCs w:val="24"/>
                    </w:rPr>
                    <w:t>gavėjų sąrašas</w:t>
                  </w:r>
                </w:p>
              </w:sdtContent>
            </w:sdt>
            <w:p>
              <w:pPr>
                <w:spacing w:line="276" w:lineRule="auto"/>
                <w:jc w:val="both"/>
                <w:rPr>
                  <w:szCs w:val="24"/>
                </w:rPr>
              </w:pPr>
            </w:p>
            <w:sdt>
              <w:sdtPr>
                <w:alias w:val="1 p."/>
                <w:tag w:val="part_c089bfb6e16647859491e1b442b117bf"/>
                <w:lock w:val="sdtLocked"/>
                <w:richText/>
              </w:sdtPr>
              <w:sdtContent>
                <w:p>
                  <w:pPr>
                    <w:jc w:val="both"/>
                    <w:rPr>
                      <w:szCs w:val="24"/>
                    </w:rPr>
                  </w:pPr>
                  <w:sdt>
                    <w:sdtPr>
                      <w:alias w:val="Numeris"/>
                      <w:tag w:val="nr_c089bfb6e16647859491e1b442b117bf"/>
                      <w:lock w:val="sdtLocked"/>
                      <w:richText/>
                    </w:sdtPr>
                    <w:sdtContent>
                      <w:r>
                        <w:rPr>
                          <w:szCs w:val="24"/>
                        </w:rPr>
                        <w:t>1</w:t>
                      </w:r>
                    </w:sdtContent>
                  </w:sdt>
                  <w:r>
                    <w:rPr>
                      <w:szCs w:val="24"/>
                    </w:rPr>
                    <w:t>. Lietuvos Respublikos aplinkos ministerija</w:t>
                  </w:r>
                </w:p>
              </w:sdtContent>
            </w:sdt>
            <w:sdt>
              <w:sdtPr>
                <w:alias w:val="2 p."/>
                <w:tag w:val="part_a1c28326f41c4ae69143f6a7a45e516d"/>
                <w:lock w:val="sdtLocked"/>
                <w:richText/>
              </w:sdtPr>
              <w:sdtContent>
                <w:p>
                  <w:sdt>
                    <w:sdtPr>
                      <w:alias w:val="Numeris"/>
                      <w:tag w:val="nr_a1c28326f41c4ae69143f6a7a45e516d"/>
                      <w:lock w:val="sdtLocked"/>
                      <w:richText/>
                    </w:sdtPr>
                    <w:sdtContent>
                      <w:r>
                        <w:rPr>
                          <w:rFonts w:eastAsia="StarSymbol"/>
                        </w:rPr>
                        <w:t>2</w:t>
                      </w:r>
                    </w:sdtContent>
                  </w:sdt>
                  <w:r>
                    <w:rPr>
                      <w:rFonts w:eastAsia="StarSymbol"/>
                    </w:rPr>
                    <w:t>. Lietuvos Respublikos teisingumo ministerija</w:t>
                  </w:r>
                </w:p>
              </w:sdtContent>
            </w:sdt>
            <w:sdt>
              <w:sdtPr>
                <w:alias w:val="3 p."/>
                <w:tag w:val="part_2732904182e64a8594ead7110c61b55e"/>
                <w:lock w:val="sdtLocked"/>
                <w:richText/>
              </w:sdtPr>
              <w:sdtContent>
                <w:p>
                  <w:pPr>
                    <w:rPr>
                      <w:rFonts w:eastAsia="StarSymbol"/>
                    </w:rPr>
                  </w:pPr>
                  <w:sdt>
                    <w:sdtPr>
                      <w:alias w:val="Numeris"/>
                      <w:tag w:val="nr_2732904182e64a8594ead7110c61b55e"/>
                      <w:lock w:val="sdtLocked"/>
                      <w:richText/>
                    </w:sdtPr>
                    <w:sdtContent>
                      <w:r>
                        <w:t>3</w:t>
                      </w:r>
                    </w:sdtContent>
                  </w:sdt>
                  <w:r>
                    <w:t>. Lietuvos Respublikos e</w:t>
                  </w:r>
                  <w:r>
                    <w:rPr>
                      <w:rFonts w:eastAsia="StarSymbol"/>
                    </w:rPr>
                    <w:t>konomikos ir inovacijų ministerija</w:t>
                  </w:r>
                </w:p>
              </w:sdtContent>
            </w:sdt>
            <w:sdt>
              <w:sdtPr>
                <w:alias w:val="4 p."/>
                <w:tag w:val="part_8b4c65b3db364049b861c2e63504288f"/>
                <w:lock w:val="sdtLocked"/>
                <w:richText/>
              </w:sdtPr>
              <w:sdtContent>
                <w:p>
                  <w:pPr>
                    <w:rPr>
                      <w:rFonts w:eastAsia="StarSymbol"/>
                    </w:rPr>
                  </w:pPr>
                  <w:sdt>
                    <w:sdtPr>
                      <w:alias w:val="Numeris"/>
                      <w:tag w:val="nr_8b4c65b3db364049b861c2e63504288f"/>
                      <w:lock w:val="sdtLocked"/>
                      <w:richText/>
                    </w:sdtPr>
                    <w:sdtContent>
                      <w:r>
                        <w:t>4</w:t>
                      </w:r>
                    </w:sdtContent>
                  </w:sdt>
                  <w:r>
                    <w:t>. Lietuvos Respublikos f</w:t>
                  </w:r>
                  <w:r>
                    <w:rPr>
                      <w:rFonts w:eastAsia="StarSymbol"/>
                    </w:rPr>
                    <w:t>inansų ministerija</w:t>
                  </w:r>
                </w:p>
              </w:sdtContent>
            </w:sdt>
            <w:sdt>
              <w:sdtPr>
                <w:alias w:val="5 p."/>
                <w:tag w:val="part_55a2235c25ba456f97ad269f72f583cd"/>
                <w:lock w:val="sdtLocked"/>
                <w:richText/>
              </w:sdtPr>
              <w:sdtContent>
                <w:p>
                  <w:pPr>
                    <w:rPr>
                      <w:rFonts w:eastAsia="StarSymbol"/>
                    </w:rPr>
                  </w:pPr>
                  <w:sdt>
                    <w:sdtPr>
                      <w:alias w:val="Numeris"/>
                      <w:tag w:val="nr_55a2235c25ba456f97ad269f72f583cd"/>
                      <w:lock w:val="sdtLocked"/>
                      <w:richText/>
                    </w:sdtPr>
                    <w:sdtContent>
                      <w:r>
                        <w:t>5</w:t>
                      </w:r>
                    </w:sdtContent>
                  </w:sdt>
                  <w:r>
                    <w:t>. Lietuvos Respublikos s</w:t>
                  </w:r>
                  <w:r>
                    <w:rPr>
                      <w:rFonts w:eastAsia="StarSymbol"/>
                    </w:rPr>
                    <w:t>usisiekimo ministerija</w:t>
                  </w:r>
                </w:p>
              </w:sdtContent>
            </w:sdt>
            <w:sdt>
              <w:sdtPr>
                <w:alias w:val="6 p."/>
                <w:tag w:val="part_0b95814c84db4d0699d1c89603e90775"/>
                <w:lock w:val="sdtLocked"/>
                <w:richText/>
              </w:sdtPr>
              <w:sdtContent>
                <w:p>
                  <w:pPr>
                    <w:rPr>
                      <w:rFonts w:eastAsia="StarSymbol"/>
                    </w:rPr>
                  </w:pPr>
                  <w:sdt>
                    <w:sdtPr>
                      <w:alias w:val="Numeris"/>
                      <w:tag w:val="nr_0b95814c84db4d0699d1c89603e90775"/>
                      <w:lock w:val="sdtLocked"/>
                      <w:richText/>
                    </w:sdtPr>
                    <w:sdtContent>
                      <w:r>
                        <w:t>6</w:t>
                      </w:r>
                    </w:sdtContent>
                  </w:sdt>
                  <w:r>
                    <w:t xml:space="preserve">. Lietuvos Respublikos </w:t>
                  </w:r>
                  <w:r>
                    <w:rPr>
                      <w:rFonts w:eastAsia="StarSymbol"/>
                    </w:rPr>
                    <w:t>žemės ūkio ministerija</w:t>
                  </w:r>
                </w:p>
              </w:sdtContent>
            </w:sdt>
            <w:sdt>
              <w:sdtPr>
                <w:alias w:val="7 p."/>
                <w:tag w:val="part_9acaba19d6fc44dbb1c1d8edcb14493f"/>
                <w:lock w:val="sdtLocked"/>
                <w:richText/>
              </w:sdtPr>
              <w:sdtContent>
                <w:p>
                  <w:pPr>
                    <w:rPr>
                      <w:rFonts w:eastAsia="StarSymbol"/>
                    </w:rPr>
                  </w:pPr>
                  <w:sdt>
                    <w:sdtPr>
                      <w:alias w:val="Numeris"/>
                      <w:tag w:val="nr_9acaba19d6fc44dbb1c1d8edcb14493f"/>
                      <w:lock w:val="sdtLocked"/>
                      <w:richText/>
                    </w:sdtPr>
                    <w:sdtContent>
                      <w:r>
                        <w:t>7</w:t>
                      </w:r>
                    </w:sdtContent>
                  </w:sdt>
                  <w:r>
                    <w:t>. Lietuvos Respublikos v</w:t>
                  </w:r>
                  <w:r>
                    <w:rPr>
                      <w:rFonts w:eastAsia="StarSymbol"/>
                    </w:rPr>
                    <w:t>idaus reikalų ministerija</w:t>
                  </w:r>
                </w:p>
              </w:sdtContent>
            </w:sdt>
            <w:sdt>
              <w:sdtPr>
                <w:alias w:val="8 p."/>
                <w:tag w:val="part_8d65847e7a034fa094a0ea72d0b0507e"/>
                <w:lock w:val="sdtLocked"/>
                <w:richText/>
              </w:sdtPr>
              <w:sdtContent>
                <w:p>
                  <w:pPr>
                    <w:rPr>
                      <w:rFonts w:eastAsia="StarSymbol"/>
                    </w:rPr>
                  </w:pPr>
                  <w:sdt>
                    <w:sdtPr>
                      <w:alias w:val="Numeris"/>
                      <w:tag w:val="nr_8d65847e7a034fa094a0ea72d0b0507e"/>
                      <w:lock w:val="sdtLocked"/>
                      <w:richText/>
                    </w:sdtPr>
                    <w:sdtContent>
                      <w:r>
                        <w:t>8</w:t>
                      </w:r>
                    </w:sdtContent>
                  </w:sdt>
                  <w:r>
                    <w:t>. Lietuvos Respublikos k</w:t>
                  </w:r>
                  <w:r>
                    <w:rPr>
                      <w:rFonts w:eastAsia="StarSymbol"/>
                    </w:rPr>
                    <w:t>ultūros ministerija</w:t>
                  </w:r>
                </w:p>
              </w:sdtContent>
            </w:sdt>
            <w:sdt>
              <w:sdtPr>
                <w:alias w:val="9 p."/>
                <w:tag w:val="part_02a4feecad5d45eb81bfd2dba9cbcbc1"/>
                <w:lock w:val="sdtLocked"/>
                <w:richText/>
              </w:sdtPr>
              <w:sdtContent>
                <w:p>
                  <w:pPr>
                    <w:rPr>
                      <w:rFonts w:eastAsia="StarSymbol"/>
                    </w:rPr>
                  </w:pPr>
                  <w:sdt>
                    <w:sdtPr>
                      <w:alias w:val="Numeris"/>
                      <w:tag w:val="nr_02a4feecad5d45eb81bfd2dba9cbcbc1"/>
                      <w:lock w:val="sdtLocked"/>
                      <w:richText/>
                    </w:sdtPr>
                    <w:sdtContent>
                      <w:r>
                        <w:t>9</w:t>
                      </w:r>
                    </w:sdtContent>
                  </w:sdt>
                  <w:r>
                    <w:t>. Lietuvos Respublikos s</w:t>
                  </w:r>
                  <w:r>
                    <w:rPr>
                      <w:rFonts w:eastAsia="StarSymbol"/>
                    </w:rPr>
                    <w:t>ocialinės apsaugos ir darbo ministerija</w:t>
                  </w:r>
                </w:p>
              </w:sdtContent>
            </w:sdt>
            <w:sdt>
              <w:sdtPr>
                <w:alias w:val="10 p."/>
                <w:tag w:val="part_eccdcb144b0649738bfa346094b98fa9"/>
                <w:lock w:val="sdtLocked"/>
                <w:richText/>
              </w:sdtPr>
              <w:sdtContent>
                <w:p>
                  <w:pPr>
                    <w:rPr>
                      <w:rFonts w:eastAsia="StarSymbol"/>
                    </w:rPr>
                  </w:pPr>
                  <w:sdt>
                    <w:sdtPr>
                      <w:alias w:val="Numeris"/>
                      <w:tag w:val="nr_eccdcb144b0649738bfa346094b98fa9"/>
                      <w:lock w:val="sdtLocked"/>
                      <w:richText/>
                    </w:sdtPr>
                    <w:sdtContent>
                      <w:r>
                        <w:t>10</w:t>
                      </w:r>
                    </w:sdtContent>
                  </w:sdt>
                  <w:r>
                    <w:t xml:space="preserve">. </w:t>
                  </w:r>
                  <w:r>
                    <w:rPr>
                      <w:szCs w:val="24"/>
                    </w:rPr>
                    <w:t>Valstybinė energetikos reguliavimo taryba</w:t>
                  </w:r>
                </w:p>
              </w:sdtContent>
            </w:sdt>
            <w:sdt>
              <w:sdtPr>
                <w:alias w:val="11 p."/>
                <w:tag w:val="part_b9ac52aae337483aa277a0cf67f4ebfa"/>
                <w:lock w:val="sdtLocked"/>
                <w:richText/>
              </w:sdtPr>
              <w:sdtContent>
                <w:p>
                  <w:pPr>
                    <w:rPr>
                      <w:rFonts w:eastAsia="StarSymbol"/>
                    </w:rPr>
                  </w:pPr>
                  <w:sdt>
                    <w:sdtPr>
                      <w:alias w:val="Numeris"/>
                      <w:tag w:val="nr_b9ac52aae337483aa277a0cf67f4ebfa"/>
                      <w:lock w:val="sdtLocked"/>
                      <w:richText/>
                    </w:sdtPr>
                    <w:sdtContent>
                      <w:r>
                        <w:t>11</w:t>
                      </w:r>
                    </w:sdtContent>
                  </w:sdt>
                  <w:r>
                    <w:t xml:space="preserve">. </w:t>
                  </w:r>
                  <w:r>
                    <w:rPr>
                      <w:bCs/>
                      <w:szCs w:val="24"/>
                    </w:rPr>
                    <w:t>Valstybinė teritorijų planavimo ir statybos inspekcija prie Aplinkos ministerijos</w:t>
                  </w:r>
                </w:p>
              </w:sdtContent>
            </w:sdt>
            <w:sdt>
              <w:sdtPr>
                <w:alias w:val="12 p."/>
                <w:tag w:val="part_87f899f40f8449048bc9ad75e94c8d14"/>
                <w:lock w:val="sdtLocked"/>
                <w:richText/>
              </w:sdtPr>
              <w:sdtContent>
                <w:p>
                  <w:pPr>
                    <w:rPr>
                      <w:rFonts w:eastAsia="StarSymbol"/>
                    </w:rPr>
                  </w:pPr>
                  <w:sdt>
                    <w:sdtPr>
                      <w:alias w:val="Numeris"/>
                      <w:tag w:val="nr_87f899f40f8449048bc9ad75e94c8d14"/>
                      <w:lock w:val="sdtLocked"/>
                      <w:richText/>
                    </w:sdtPr>
                    <w:sdtContent>
                      <w:r>
                        <w:t>12</w:t>
                      </w:r>
                    </w:sdtContent>
                  </w:sdt>
                  <w:r>
                    <w:t xml:space="preserve">. </w:t>
                  </w:r>
                  <w:r>
                    <w:rPr>
                      <w:bCs/>
                      <w:szCs w:val="24"/>
                    </w:rPr>
                    <w:t>Nacionalinė žemės tarnyba prie Žemės ūkio ministerijos</w:t>
                  </w:r>
                </w:p>
              </w:sdtContent>
            </w:sdt>
            <w:sdt>
              <w:sdtPr>
                <w:alias w:val="13 p."/>
                <w:tag w:val="part_613e3b0fa579400896ba91b692ed4a88"/>
                <w:lock w:val="sdtLocked"/>
                <w:richText/>
              </w:sdtPr>
              <w:sdtContent>
                <w:p>
                  <w:pPr>
                    <w:rPr>
                      <w:rFonts w:eastAsia="StarSymbol"/>
                    </w:rPr>
                  </w:pPr>
                  <w:sdt>
                    <w:sdtPr>
                      <w:alias w:val="Numeris"/>
                      <w:tag w:val="nr_613e3b0fa579400896ba91b692ed4a88"/>
                      <w:lock w:val="sdtLocked"/>
                      <w:richText/>
                    </w:sdtPr>
                    <w:sdtContent>
                      <w:r>
                        <w:rPr>
                          <w:rFonts w:eastAsia="StarSymbol"/>
                        </w:rPr>
                        <w:t>13</w:t>
                      </w:r>
                    </w:sdtContent>
                  </w:sdt>
                  <w:r>
                    <w:rPr>
                      <w:rFonts w:eastAsia="StarSymbol"/>
                    </w:rPr>
                    <w:t>. Lietuvos Respublikos specialiųjų tyrimų tarnyba</w:t>
                  </w:r>
                </w:p>
              </w:sdtContent>
            </w:sdt>
            <w:sdt>
              <w:sdtPr>
                <w:alias w:val="14 p."/>
                <w:tag w:val="part_59ac34650e8841cd948feb88c1d3321b"/>
                <w:lock w:val="sdtLocked"/>
                <w:richText/>
              </w:sdtPr>
              <w:sdtContent>
                <w:p>
                  <w:pPr>
                    <w:jc w:val="both"/>
                    <w:textAlignment w:val="center"/>
                    <w:rPr>
                      <w:szCs w:val="24"/>
                    </w:rPr>
                  </w:pPr>
                  <w:sdt>
                    <w:sdtPr>
                      <w:alias w:val="Numeris"/>
                      <w:tag w:val="nr_59ac34650e8841cd948feb88c1d3321b"/>
                      <w:lock w:val="sdtLocked"/>
                      <w:richText/>
                    </w:sdtPr>
                    <w:sdtContent>
                      <w:r>
                        <w:rPr>
                          <w:szCs w:val="24"/>
                        </w:rPr>
                        <w:t>14</w:t>
                      </w:r>
                    </w:sdtContent>
                  </w:sdt>
                  <w:r>
                    <w:rPr>
                      <w:szCs w:val="24"/>
                    </w:rPr>
                    <w:t xml:space="preserve">. </w:t>
                  </w:r>
                  <w:r>
                    <w:rPr>
                      <w:rFonts w:eastAsia="StarSymbol"/>
                    </w:rPr>
                    <w:t>Valstybinė saugomų teritorijų tarnyba prie Aplinkos ministerijos</w:t>
                  </w:r>
                </w:p>
              </w:sdtContent>
            </w:sdt>
            <w:sdt>
              <w:sdtPr>
                <w:alias w:val="15 p."/>
                <w:tag w:val="part_80e1646348c2404fa038311c1e14e7da"/>
                <w:lock w:val="sdtLocked"/>
                <w:richText/>
              </w:sdtPr>
              <w:sdtContent>
                <w:p>
                  <w:pPr>
                    <w:shd w:val="clear" w:color="auto" w:fill="FFFFFF"/>
                    <w:jc w:val="both"/>
                    <w:textAlignment w:val="center"/>
                    <w:rPr>
                      <w:szCs w:val="24"/>
                    </w:rPr>
                  </w:pPr>
                  <w:sdt>
                    <w:sdtPr>
                      <w:alias w:val="Numeris"/>
                      <w:tag w:val="nr_80e1646348c2404fa038311c1e14e7da"/>
                      <w:lock w:val="sdtLocked"/>
                      <w:richText/>
                    </w:sdtPr>
                    <w:sdtContent>
                      <w:r>
                        <w:rPr>
                          <w:bCs/>
                          <w:szCs w:val="24"/>
                        </w:rPr>
                        <w:t>15</w:t>
                      </w:r>
                    </w:sdtContent>
                  </w:sdt>
                  <w:r>
                    <w:rPr>
                      <w:bCs/>
                      <w:szCs w:val="24"/>
                    </w:rPr>
                    <w:t xml:space="preserve">. </w:t>
                  </w:r>
                  <w:r>
                    <w:rPr>
                      <w:szCs w:val="24"/>
                    </w:rPr>
                    <w:t>Lietuvos pramonininkų konfederacija</w:t>
                  </w:r>
                </w:p>
              </w:sdtContent>
            </w:sdt>
            <w:sdt>
              <w:sdtPr>
                <w:alias w:val="16 p."/>
                <w:tag w:val="part_e1ca391e3e0d48d3a96cec2ba1683247"/>
                <w:lock w:val="sdtLocked"/>
                <w:richText/>
              </w:sdtPr>
              <w:sdtContent>
                <w:p>
                  <w:pPr>
                    <w:shd w:val="clear" w:color="auto" w:fill="FFFFFF"/>
                    <w:jc w:val="both"/>
                    <w:textAlignment w:val="center"/>
                    <w:rPr>
                      <w:szCs w:val="24"/>
                    </w:rPr>
                  </w:pPr>
                  <w:sdt>
                    <w:sdtPr>
                      <w:alias w:val="Numeris"/>
                      <w:tag w:val="nr_e1ca391e3e0d48d3a96cec2ba1683247"/>
                      <w:lock w:val="sdtLocked"/>
                      <w:richText/>
                    </w:sdtPr>
                    <w:sdtContent>
                      <w:r>
                        <w:rPr>
                          <w:bCs/>
                          <w:szCs w:val="24"/>
                        </w:rPr>
                        <w:t>16</w:t>
                      </w:r>
                    </w:sdtContent>
                  </w:sdt>
                  <w:r>
                    <w:rPr>
                      <w:bCs/>
                      <w:szCs w:val="24"/>
                    </w:rPr>
                    <w:t xml:space="preserve">. </w:t>
                  </w:r>
                  <w:r>
                    <w:rPr>
                      <w:szCs w:val="24"/>
                    </w:rPr>
                    <w:t>Lietuvos verslo konfederacija</w:t>
                  </w:r>
                </w:p>
              </w:sdtContent>
            </w:sdt>
            <w:sdt>
              <w:sdtPr>
                <w:alias w:val="17 p."/>
                <w:tag w:val="part_7b9c8bd275d14f48911998500245bf44"/>
                <w:lock w:val="sdtLocked"/>
                <w:richText/>
              </w:sdtPr>
              <w:sdtContent>
                <w:p>
                  <w:pPr>
                    <w:shd w:val="clear" w:color="auto" w:fill="FFFFFF"/>
                    <w:jc w:val="both"/>
                    <w:textAlignment w:val="center"/>
                    <w:rPr>
                      <w:szCs w:val="24"/>
                    </w:rPr>
                  </w:pPr>
                  <w:sdt>
                    <w:sdtPr>
                      <w:alias w:val="Numeris"/>
                      <w:tag w:val="nr_7b9c8bd275d14f48911998500245bf44"/>
                      <w:lock w:val="sdtLocked"/>
                      <w:richText/>
                    </w:sdtPr>
                    <w:sdtContent>
                      <w:r>
                        <w:rPr>
                          <w:rFonts w:eastAsia="StarSymbol"/>
                        </w:rPr>
                        <w:t>17</w:t>
                      </w:r>
                    </w:sdtContent>
                  </w:sdt>
                  <w:r>
                    <w:rPr>
                      <w:rFonts w:eastAsia="StarSymbol"/>
                    </w:rPr>
                    <w:t>. Valstybinė miškų tarnyba</w:t>
                  </w:r>
                </w:p>
              </w:sdtContent>
            </w:sdt>
            <w:sdt>
              <w:sdtPr>
                <w:alias w:val="18 p."/>
                <w:tag w:val="part_88b14e6b222842888fb885dd03d3dc67"/>
                <w:lock w:val="sdtLocked"/>
                <w:richText/>
              </w:sdtPr>
              <w:sdtContent>
                <w:p>
                  <w:pPr>
                    <w:shd w:val="clear" w:color="auto" w:fill="FFFFFF"/>
                    <w:jc w:val="both"/>
                    <w:textAlignment w:val="center"/>
                    <w:rPr>
                      <w:rFonts w:eastAsia="StarSymbol"/>
                    </w:rPr>
                  </w:pPr>
                  <w:sdt>
                    <w:sdtPr>
                      <w:alias w:val="Numeris"/>
                      <w:tag w:val="nr_88b14e6b222842888fb885dd03d3dc67"/>
                      <w:lock w:val="sdtLocked"/>
                      <w:richText/>
                    </w:sdtPr>
                    <w:sdtContent>
                      <w:r>
                        <w:rPr>
                          <w:rFonts w:eastAsia="StarSymbol"/>
                        </w:rPr>
                        <w:t>18</w:t>
                      </w:r>
                    </w:sdtContent>
                  </w:sdt>
                  <w:r>
                    <w:rPr>
                      <w:rFonts w:eastAsia="StarSymbol"/>
                    </w:rPr>
                    <w:t xml:space="preserve">. </w:t>
                  </w:r>
                  <w:r>
                    <w:t xml:space="preserve">Lietuvos miškų ūkio rūmai </w:t>
                  </w:r>
                </w:p>
              </w:sdtContent>
            </w:sdt>
            <w:sdt>
              <w:sdtPr>
                <w:alias w:val="19 p."/>
                <w:tag w:val="part_3e0fe31aad3f4ccab5fc69771a1502b0"/>
                <w:lock w:val="sdtLocked"/>
                <w:richText/>
              </w:sdtPr>
              <w:sdtContent>
                <w:p>
                  <w:pPr>
                    <w:shd w:val="clear" w:color="auto" w:fill="FFFFFF"/>
                    <w:jc w:val="both"/>
                    <w:textAlignment w:val="center"/>
                    <w:rPr>
                      <w:rFonts w:eastAsia="StarSymbol"/>
                    </w:rPr>
                  </w:pPr>
                  <w:sdt>
                    <w:sdtPr>
                      <w:alias w:val="Numeris"/>
                      <w:tag w:val="nr_3e0fe31aad3f4ccab5fc69771a1502b0"/>
                      <w:lock w:val="sdtLocked"/>
                      <w:richText/>
                    </w:sdtPr>
                    <w:sdtContent>
                      <w:r>
                        <w:rPr>
                          <w:rFonts w:eastAsia="StarSymbol"/>
                        </w:rPr>
                        <w:t>19</w:t>
                      </w:r>
                    </w:sdtContent>
                  </w:sdt>
                  <w:r>
                    <w:rPr>
                      <w:rFonts w:eastAsia="StarSymbol"/>
                    </w:rPr>
                    <w:t xml:space="preserve">. </w:t>
                  </w:r>
                  <w:r>
                    <w:t>Lietuvos Respublikos žemės ūkio rūmai</w:t>
                  </w:r>
                </w:p>
              </w:sdtContent>
            </w:sdt>
            <w:sdt>
              <w:sdtPr>
                <w:alias w:val="20 p."/>
                <w:tag w:val="part_b1d744c8368042b3a93621af14e22482"/>
                <w:lock w:val="sdtLocked"/>
                <w:richText/>
              </w:sdtPr>
              <w:sdtContent>
                <w:p>
                  <w:pPr>
                    <w:shd w:val="clear" w:color="auto" w:fill="FFFFFF"/>
                    <w:jc w:val="both"/>
                    <w:textAlignment w:val="center"/>
                    <w:rPr>
                      <w:rFonts w:eastAsia="StarSymbol"/>
                    </w:rPr>
                  </w:pPr>
                  <w:sdt>
                    <w:sdtPr>
                      <w:alias w:val="Numeris"/>
                      <w:tag w:val="nr_b1d744c8368042b3a93621af14e22482"/>
                      <w:lock w:val="sdtLocked"/>
                      <w:richText/>
                    </w:sdtPr>
                    <w:sdtContent>
                      <w:r>
                        <w:t>20</w:t>
                      </w:r>
                    </w:sdtContent>
                  </w:sdt>
                  <w:r>
                    <w:t>.</w:t>
                  </w:r>
                  <w:r>
                    <w:rPr>
                      <w:szCs w:val="24"/>
                    </w:rPr>
                    <w:t xml:space="preserve"> Lietuvos savivaldybių asociacija</w:t>
                  </w:r>
                </w:p>
              </w:sdtContent>
            </w:sdt>
            <w:sdt>
              <w:sdtPr>
                <w:alias w:val="21 p."/>
                <w:tag w:val="part_44af65697aa24c93896d66041658c019"/>
                <w:lock w:val="sdtLocked"/>
                <w:richText/>
              </w:sdtPr>
              <w:sdtContent>
                <w:p>
                  <w:pPr>
                    <w:shd w:val="clear" w:color="auto" w:fill="FFFFFF"/>
                    <w:jc w:val="both"/>
                    <w:textAlignment w:val="center"/>
                  </w:pPr>
                  <w:sdt>
                    <w:sdtPr>
                      <w:alias w:val="Numeris"/>
                      <w:tag w:val="nr_44af65697aa24c93896d66041658c019"/>
                      <w:lock w:val="sdtLocked"/>
                      <w:richText/>
                    </w:sdtPr>
                    <w:sdtContent>
                      <w:r>
                        <w:t>21</w:t>
                      </w:r>
                    </w:sdtContent>
                  </w:sdt>
                  <w:r>
                    <w:t xml:space="preserve">. </w:t>
                  </w:r>
                  <w:r>
                    <w:rPr>
                      <w:szCs w:val="24"/>
                    </w:rPr>
                    <w:t>Lietuvos elektros energetikos asociacija</w:t>
                  </w:r>
                </w:p>
              </w:sdtContent>
            </w:sdt>
            <w:sdt>
              <w:sdtPr>
                <w:alias w:val="22 p."/>
                <w:tag w:val="part_c450f43f0a0d4b4aa4198a4210399e42"/>
                <w:lock w:val="sdtLocked"/>
                <w:richText/>
              </w:sdtPr>
              <w:sdtContent>
                <w:p>
                  <w:pPr>
                    <w:shd w:val="clear" w:color="auto" w:fill="FFFFFF"/>
                    <w:jc w:val="both"/>
                    <w:textAlignment w:val="center"/>
                    <w:rPr>
                      <w:szCs w:val="24"/>
                    </w:rPr>
                  </w:pPr>
                  <w:sdt>
                    <w:sdtPr>
                      <w:alias w:val="Numeris"/>
                      <w:tag w:val="nr_c450f43f0a0d4b4aa4198a4210399e42"/>
                      <w:lock w:val="sdtLocked"/>
                      <w:richText/>
                    </w:sdtPr>
                    <w:sdtContent>
                      <w:r>
                        <w:rPr>
                          <w:szCs w:val="24"/>
                        </w:rPr>
                        <w:t>22</w:t>
                      </w:r>
                    </w:sdtContent>
                  </w:sdt>
                  <w:r>
                    <w:rPr>
                      <w:szCs w:val="24"/>
                    </w:rPr>
                    <w:t>. Lietuvos vėjo elektrinių asociacija</w:t>
                  </w:r>
                </w:p>
              </w:sdtContent>
            </w:sdt>
            <w:sdt>
              <w:sdtPr>
                <w:alias w:val="23 p."/>
                <w:tag w:val="part_4a457a0ff8c1407c82088f73e352c112"/>
                <w:lock w:val="sdtLocked"/>
                <w:richText/>
              </w:sdtPr>
              <w:sdtContent>
                <w:p>
                  <w:pPr>
                    <w:shd w:val="clear" w:color="auto" w:fill="FFFFFF"/>
                    <w:jc w:val="both"/>
                    <w:textAlignment w:val="center"/>
                    <w:rPr>
                      <w:szCs w:val="24"/>
                    </w:rPr>
                  </w:pPr>
                  <w:sdt>
                    <w:sdtPr>
                      <w:alias w:val="Numeris"/>
                      <w:tag w:val="nr_4a457a0ff8c1407c82088f73e352c112"/>
                      <w:lock w:val="sdtLocked"/>
                      <w:richText/>
                    </w:sdtPr>
                    <w:sdtContent>
                      <w:r>
                        <w:rPr>
                          <w:szCs w:val="24"/>
                        </w:rPr>
                        <w:t>23</w:t>
                      </w:r>
                    </w:sdtContent>
                  </w:sdt>
                  <w:r>
                    <w:rPr>
                      <w:szCs w:val="24"/>
                    </w:rPr>
                    <w:t>. Atsinaujinančios energijos gamintojų asociacija</w:t>
                  </w:r>
                </w:p>
              </w:sdtContent>
            </w:sdt>
            <w:sdt>
              <w:sdtPr>
                <w:alias w:val="24 p."/>
                <w:tag w:val="part_ccb2fe26c56142648de34ffb0dc285af"/>
                <w:lock w:val="sdtLocked"/>
                <w:richText/>
              </w:sdtPr>
              <w:sdtContent>
                <w:p>
                  <w:pPr>
                    <w:shd w:val="clear" w:color="auto" w:fill="FFFFFF"/>
                    <w:jc w:val="both"/>
                    <w:textAlignment w:val="center"/>
                    <w:rPr>
                      <w:szCs w:val="24"/>
                    </w:rPr>
                  </w:pPr>
                  <w:sdt>
                    <w:sdtPr>
                      <w:alias w:val="Numeris"/>
                      <w:tag w:val="nr_ccb2fe26c56142648de34ffb0dc285af"/>
                      <w:lock w:val="sdtLocked"/>
                      <w:richText/>
                    </w:sdtPr>
                    <w:sdtContent>
                      <w:r>
                        <w:rPr>
                          <w:szCs w:val="24"/>
                        </w:rPr>
                        <w:t>24</w:t>
                      </w:r>
                    </w:sdtContent>
                  </w:sdt>
                  <w:r>
                    <w:rPr>
                      <w:szCs w:val="24"/>
                    </w:rPr>
                    <w:t>. Lietuvos saulės energetikos plėtros asociacija</w:t>
                  </w:r>
                </w:p>
              </w:sdtContent>
            </w:sdt>
            <w:sdt>
              <w:sdtPr>
                <w:alias w:val="25 p."/>
                <w:tag w:val="part_7ffe8437196a402b8c037fe9084e6da8"/>
                <w:lock w:val="sdtLocked"/>
                <w:richText/>
              </w:sdtPr>
              <w:sdtContent>
                <w:p>
                  <w:pPr>
                    <w:shd w:val="clear" w:color="auto" w:fill="FFFFFF"/>
                    <w:jc w:val="both"/>
                    <w:textAlignment w:val="center"/>
                    <w:rPr>
                      <w:szCs w:val="24"/>
                    </w:rPr>
                  </w:pPr>
                  <w:sdt>
                    <w:sdtPr>
                      <w:alias w:val="Numeris"/>
                      <w:tag w:val="nr_7ffe8437196a402b8c037fe9084e6da8"/>
                      <w:lock w:val="sdtLocked"/>
                      <w:richText/>
                    </w:sdtPr>
                    <w:sdtContent>
                      <w:r>
                        <w:rPr>
                          <w:szCs w:val="24"/>
                        </w:rPr>
                        <w:t>25</w:t>
                      </w:r>
                    </w:sdtContent>
                  </w:sdt>
                  <w:r>
                    <w:rPr>
                      <w:szCs w:val="24"/>
                    </w:rPr>
                    <w:t>. Lietuvos saulės energetikos ir kaupiklių asociacija</w:t>
                  </w:r>
                </w:p>
              </w:sdtContent>
            </w:sdt>
            <w:sdt>
              <w:sdtPr>
                <w:alias w:val="26 p."/>
                <w:tag w:val="part_3d79d11d7ba54bf09e513c7307c1a19f"/>
                <w:lock w:val="sdtLocked"/>
                <w:richText/>
              </w:sdtPr>
              <w:sdtContent>
                <w:p>
                  <w:pPr>
                    <w:shd w:val="clear" w:color="auto" w:fill="FFFFFF"/>
                    <w:jc w:val="both"/>
                    <w:textAlignment w:val="center"/>
                    <w:rPr>
                      <w:szCs w:val="24"/>
                    </w:rPr>
                  </w:pPr>
                  <w:sdt>
                    <w:sdtPr>
                      <w:alias w:val="Numeris"/>
                      <w:tag w:val="nr_3d79d11d7ba54bf09e513c7307c1a19f"/>
                      <w:lock w:val="sdtLocked"/>
                      <w:richText/>
                    </w:sdtPr>
                    <w:sdtContent>
                      <w:r>
                        <w:rPr>
                          <w:szCs w:val="24"/>
                        </w:rPr>
                        <w:t>26</w:t>
                      </w:r>
                    </w:sdtContent>
                  </w:sdt>
                  <w:r>
                    <w:rPr>
                      <w:szCs w:val="24"/>
                    </w:rPr>
                    <w:t xml:space="preserve">. </w:t>
                  </w:r>
                  <w:r>
                    <w:rPr>
                      <w:rFonts w:eastAsia="StarSymbol"/>
                    </w:rPr>
                    <w:t>Lietuvos miško ir žemės savininkų asociacija</w:t>
                  </w:r>
                </w:p>
              </w:sdtContent>
            </w:sdt>
            <w:sdt>
              <w:sdtPr>
                <w:alias w:val="27 p."/>
                <w:tag w:val="part_783cf39d37824d7892fd0327e1e40232"/>
                <w:lock w:val="sdtLocked"/>
                <w:richText/>
              </w:sdtPr>
              <w:sdtContent>
                <w:p>
                  <w:pPr>
                    <w:shd w:val="clear" w:color="auto" w:fill="FFFFFF"/>
                    <w:jc w:val="both"/>
                    <w:textAlignment w:val="center"/>
                    <w:rPr>
                      <w:szCs w:val="24"/>
                    </w:rPr>
                  </w:pPr>
                  <w:sdt>
                    <w:sdtPr>
                      <w:alias w:val="Numeris"/>
                      <w:tag w:val="nr_783cf39d37824d7892fd0327e1e40232"/>
                      <w:lock w:val="sdtLocked"/>
                      <w:richText/>
                    </w:sdtPr>
                    <w:sdtContent>
                      <w:r>
                        <w:rPr>
                          <w:szCs w:val="24"/>
                        </w:rPr>
                        <w:t>27</w:t>
                      </w:r>
                    </w:sdtContent>
                  </w:sdt>
                  <w:r>
                    <w:rPr>
                      <w:szCs w:val="24"/>
                    </w:rPr>
                    <w:t>. Lietuvos projektavimo įmonių asociacija</w:t>
                  </w:r>
                </w:p>
              </w:sdtContent>
            </w:sdt>
            <w:sdt>
              <w:sdtPr>
                <w:alias w:val="28 p."/>
                <w:tag w:val="part_3f6945fb66ad411180deb76eca0e3ace"/>
                <w:lock w:val="sdtLocked"/>
                <w:richText/>
              </w:sdtPr>
              <w:sdtContent>
                <w:p>
                  <w:pPr>
                    <w:jc w:val="both"/>
                    <w:rPr>
                      <w:bCs/>
                      <w:szCs w:val="24"/>
                    </w:rPr>
                  </w:pPr>
                  <w:sdt>
                    <w:sdtPr>
                      <w:alias w:val="Numeris"/>
                      <w:tag w:val="nr_3f6945fb66ad411180deb76eca0e3ace"/>
                      <w:lock w:val="sdtLocked"/>
                      <w:richText/>
                    </w:sdtPr>
                    <w:sdtContent>
                      <w:r>
                        <w:rPr>
                          <w:bCs/>
                          <w:szCs w:val="24"/>
                        </w:rPr>
                        <w:t>28</w:t>
                      </w:r>
                    </w:sdtContent>
                  </w:sdt>
                  <w:r>
                    <w:rPr>
                      <w:bCs/>
                      <w:szCs w:val="24"/>
                    </w:rPr>
                    <w:t>. Lietuvos nekilnojamojo turto plėtros asociacija</w:t>
                  </w:r>
                </w:p>
              </w:sdtContent>
            </w:sdt>
            <w:sdt>
              <w:sdtPr>
                <w:alias w:val="29 p."/>
                <w:tag w:val="part_e4e73fba821d4686acc7e691d30c0d93"/>
                <w:lock w:val="sdtLocked"/>
                <w:richText/>
              </w:sdtPr>
              <w:sdtContent>
                <w:p>
                  <w:pPr>
                    <w:shd w:val="clear" w:color="auto" w:fill="FFFFFF"/>
                    <w:jc w:val="both"/>
                    <w:textAlignment w:val="center"/>
                    <w:rPr>
                      <w:szCs w:val="24"/>
                    </w:rPr>
                  </w:pPr>
                  <w:sdt>
                    <w:sdtPr>
                      <w:alias w:val="Numeris"/>
                      <w:tag w:val="nr_e4e73fba821d4686acc7e691d30c0d93"/>
                      <w:lock w:val="sdtLocked"/>
                      <w:richText/>
                    </w:sdtPr>
                    <w:sdtContent>
                      <w:r>
                        <w:rPr>
                          <w:szCs w:val="24"/>
                        </w:rPr>
                        <w:t>29</w:t>
                      </w:r>
                    </w:sdtContent>
                  </w:sdt>
                  <w:r>
                    <w:rPr>
                      <w:szCs w:val="24"/>
                    </w:rPr>
                    <w:t>. AB „Ignitis grupė“</w:t>
                  </w:r>
                </w:p>
              </w:sdtContent>
            </w:sdt>
            <w:sdt>
              <w:sdtPr>
                <w:alias w:val="30 p."/>
                <w:tag w:val="part_bfe907a2e7174f9b8a375c3762ec0ba4"/>
                <w:lock w:val="sdtLocked"/>
                <w:richText/>
              </w:sdtPr>
              <w:sdtContent>
                <w:p>
                  <w:pPr>
                    <w:shd w:val="clear" w:color="auto" w:fill="FFFFFF"/>
                    <w:jc w:val="both"/>
                    <w:textAlignment w:val="center"/>
                    <w:rPr>
                      <w:szCs w:val="24"/>
                    </w:rPr>
                  </w:pPr>
                  <w:sdt>
                    <w:sdtPr>
                      <w:alias w:val="Numeris"/>
                      <w:tag w:val="nr_bfe907a2e7174f9b8a375c3762ec0ba4"/>
                      <w:lock w:val="sdtLocked"/>
                      <w:richText/>
                    </w:sdtPr>
                    <w:sdtContent>
                      <w:r>
                        <w:rPr>
                          <w:szCs w:val="24"/>
                        </w:rPr>
                        <w:t>30</w:t>
                      </w:r>
                    </w:sdtContent>
                  </w:sdt>
                  <w:r>
                    <w:rPr>
                      <w:szCs w:val="24"/>
                    </w:rPr>
                    <w:t>. LITGRID AB</w:t>
                  </w:r>
                </w:p>
              </w:sdtContent>
            </w:sdt>
            <w:sdt>
              <w:sdtPr>
                <w:alias w:val="31 p."/>
                <w:tag w:val="part_f0e859705645450ab6fec0f7b46df327"/>
                <w:lock w:val="sdtLocked"/>
                <w:richText/>
              </w:sdtPr>
              <w:sdtContent>
                <w:p>
                  <w:pPr>
                    <w:shd w:val="clear" w:color="auto" w:fill="FFFFFF"/>
                    <w:jc w:val="both"/>
                    <w:textAlignment w:val="center"/>
                    <w:rPr>
                      <w:szCs w:val="24"/>
                    </w:rPr>
                  </w:pPr>
                  <w:sdt>
                    <w:sdtPr>
                      <w:alias w:val="Numeris"/>
                      <w:tag w:val="nr_f0e859705645450ab6fec0f7b46df327"/>
                      <w:lock w:val="sdtLocked"/>
                      <w:richText/>
                    </w:sdtPr>
                    <w:sdtContent>
                      <w:r>
                        <w:rPr>
                          <w:szCs w:val="24"/>
                        </w:rPr>
                        <w:t>31</w:t>
                      </w:r>
                    </w:sdtContent>
                  </w:sdt>
                  <w:r>
                    <w:rPr>
                      <w:szCs w:val="24"/>
                    </w:rPr>
                    <w:t>. AB „Energijos skirstymo operatorius“</w:t>
                  </w:r>
                </w:p>
              </w:sdtContent>
            </w:sdt>
            <w:sdt>
              <w:sdtPr>
                <w:alias w:val="32 p."/>
                <w:tag w:val="part_9614fe82b69e4cdeb1b7a8727b5fb859"/>
                <w:lock w:val="sdtLocked"/>
                <w:richText/>
              </w:sdtPr>
              <w:sdtContent>
                <w:p>
                  <w:pPr>
                    <w:shd w:val="clear" w:color="auto" w:fill="FFFFFF"/>
                    <w:jc w:val="both"/>
                    <w:textAlignment w:val="center"/>
                    <w:rPr>
                      <w:szCs w:val="24"/>
                    </w:rPr>
                  </w:pPr>
                  <w:sdt>
                    <w:sdtPr>
                      <w:alias w:val="Numeris"/>
                      <w:tag w:val="nr_9614fe82b69e4cdeb1b7a8727b5fb859"/>
                      <w:lock w:val="sdtLocked"/>
                      <w:richText/>
                    </w:sdtPr>
                    <w:sdtContent>
                      <w:r>
                        <w:rPr>
                          <w:szCs w:val="24"/>
                        </w:rPr>
                        <w:t>32</w:t>
                      </w:r>
                    </w:sdtContent>
                  </w:sdt>
                  <w:r>
                    <w:rPr>
                      <w:szCs w:val="24"/>
                    </w:rPr>
                    <w:t>. AB „ORLEN Lietuva“</w:t>
                  </w:r>
                </w:p>
              </w:sdtContent>
            </w:sdt>
            <w:sdt>
              <w:sdtPr>
                <w:alias w:val="33 p."/>
                <w:tag w:val="part_105ed31512454289b95ce4b888e1a518"/>
                <w:lock w:val="sdtLocked"/>
                <w:richText/>
              </w:sdtPr>
              <w:sdtContent>
                <w:p>
                  <w:pPr>
                    <w:shd w:val="clear" w:color="auto" w:fill="FFFFFF"/>
                    <w:jc w:val="both"/>
                    <w:textAlignment w:val="center"/>
                    <w:rPr>
                      <w:szCs w:val="24"/>
                    </w:rPr>
                  </w:pPr>
                  <w:sdt>
                    <w:sdtPr>
                      <w:alias w:val="Numeris"/>
                      <w:tag w:val="nr_105ed31512454289b95ce4b888e1a518"/>
                      <w:lock w:val="sdtLocked"/>
                      <w:richText/>
                    </w:sdtPr>
                    <w:sdtContent>
                      <w:r>
                        <w:rPr>
                          <w:szCs w:val="24"/>
                        </w:rPr>
                        <w:t>33</w:t>
                      </w:r>
                    </w:sdtContent>
                  </w:sdt>
                  <w:r>
                    <w:rPr>
                      <w:szCs w:val="24"/>
                    </w:rPr>
                    <w:t>. VĮ Ignalinos atominė elektrinė</w:t>
                  </w:r>
                </w:p>
              </w:sdtContent>
            </w:sdt>
            <w:sdt>
              <w:sdtPr>
                <w:alias w:val="34 p."/>
                <w:tag w:val="part_623b0c74182b43529fbb97e35aff810e"/>
                <w:lock w:val="sdtLocked"/>
                <w:richText/>
              </w:sdtPr>
              <w:sdtContent>
                <w:p>
                  <w:pPr>
                    <w:jc w:val="both"/>
                    <w:rPr>
                      <w:szCs w:val="24"/>
                    </w:rPr>
                  </w:pPr>
                  <w:sdt>
                    <w:sdtPr>
                      <w:alias w:val="Numeris"/>
                      <w:tag w:val="nr_623b0c74182b43529fbb97e35aff810e"/>
                      <w:lock w:val="sdtLocked"/>
                      <w:richText/>
                    </w:sdtPr>
                    <w:sdtContent>
                      <w:r>
                        <w:rPr>
                          <w:szCs w:val="24"/>
                        </w:rPr>
                        <w:t>34</w:t>
                      </w:r>
                    </w:sdtContent>
                  </w:sdt>
                  <w:r>
                    <w:rPr>
                      <w:szCs w:val="24"/>
                    </w:rPr>
                    <w:t>. AB „Achema“</w:t>
                  </w:r>
                </w:p>
              </w:sdtContent>
            </w:sdt>
            <w:sdt>
              <w:sdtPr>
                <w:alias w:val="35 p."/>
                <w:tag w:val="part_0c2e4ad1a1024f1b93667636c5b2a429"/>
                <w:lock w:val="sdtLocked"/>
                <w:richText/>
              </w:sdtPr>
              <w:sdtContent>
                <w:p>
                  <w:pPr>
                    <w:jc w:val="both"/>
                    <w:rPr>
                      <w:szCs w:val="24"/>
                    </w:rPr>
                  </w:pPr>
                  <w:sdt>
                    <w:sdtPr>
                      <w:alias w:val="Numeris"/>
                      <w:tag w:val="nr_0c2e4ad1a1024f1b93667636c5b2a429"/>
                      <w:lock w:val="sdtLocked"/>
                      <w:richText/>
                    </w:sdtPr>
                    <w:sdtContent>
                      <w:r>
                        <w:rPr>
                          <w:szCs w:val="24"/>
                        </w:rPr>
                        <w:t>35</w:t>
                      </w:r>
                    </w:sdtContent>
                  </w:sdt>
                  <w:r>
                    <w:rPr>
                      <w:szCs w:val="24"/>
                    </w:rPr>
                    <w:t>. AB „Akmenės cementas“</w:t>
                  </w:r>
                </w:p>
              </w:sdtContent>
            </w:sdt>
            <w:sdt>
              <w:sdtPr>
                <w:alias w:val="36 p."/>
                <w:tag w:val="part_7afabe1304b2464386b2aba1f693a359"/>
                <w:lock w:val="sdtLocked"/>
                <w:richText/>
              </w:sdtPr>
              <w:sdtContent>
                <w:p>
                  <w:pPr>
                    <w:jc w:val="both"/>
                    <w:rPr>
                      <w:sz w:val="20"/>
                    </w:rPr>
                  </w:pPr>
                  <w:sdt>
                    <w:sdtPr>
                      <w:alias w:val="Numeris"/>
                      <w:tag w:val="nr_7afabe1304b2464386b2aba1f693a359"/>
                      <w:lock w:val="sdtLocked"/>
                      <w:richText/>
                    </w:sdtPr>
                    <w:sdtContent>
                      <w:r>
                        <w:rPr>
                          <w:szCs w:val="24"/>
                        </w:rPr>
                        <w:t>36</w:t>
                      </w:r>
                    </w:sdtContent>
                  </w:sdt>
                  <w:r>
                    <w:rPr>
                      <w:szCs w:val="24"/>
                    </w:rPr>
                    <w:t>. UAB „Dainavos elektra“</w:t>
                  </w:r>
                </w:p>
              </w:sdtContent>
            </w:sdt>
          </w:sdtContent>
        </w:sdt>
      </w:sdtContent>
    </w:sdt>
    <w:sectPr>
      <w:headerReference w:type="even" r:id="rId10"/>
      <w:headerReference w:type="default" r:id="rId11"/>
      <w:footerReference w:type="even" r:id="rId12"/>
      <w:footerReference w:type="default" r:id="rId13"/>
      <w:headerReference w:type="first" r:id="rId14"/>
      <w:footerReference w:type="first" r:id="rId15"/>
      <w:pgSz w:w="11906" w:h="16838" w:code="9"/>
      <w:pgMar w:top="1134" w:right="851" w:bottom="1134" w:left="1701" w:header="567" w:footer="567" w:gutter="0"/>
      <w:pgNumType w:start="1"/>
      <w:cols w:space="1296"/>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jc w:val="both"/>
      </w:pPr>
      <w:r>
        <w:separator/>
      </w:r>
    </w:p>
  </w:endnote>
  <w:endnote w:type="continuationSeparator" w:id="0">
    <w:p>
      <w:pPr>
        <w:jc w:val="both"/>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StarSymbol">
    <w:altName w:val="Courier New"/>
    <w:charset w:val="00"/>
    <w:family w:val="auto"/>
    <w:pitch w:val="variable"/>
    <w:sig w:usb0="00000003" w:usb1="10008000" w:usb2="00000000" w:usb3="00000000" w:csb0="00000001"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jc w:val="both"/>
    </w:pPr>
    <w:r>
      <w:fldChar w:fldCharType="begin"/>
    </w:r>
    <w:r>
      <w:instrText xml:space="preserve">PAGE  </w:instrText>
    </w:r>
    <w:r>
      <w:fldChar w:fldCharType="separate"/>
    </w:r>
    <w:r>
      <w:t>1</w:t>
    </w:r>
    <w:r>
      <w:fldChar w:fldCharType="end"/>
    </w:r>
  </w:p>
  <w:p>
    <w:pPr>
      <w:tabs>
        <w:tab w:val="center" w:pos="4153"/>
        <w:tab w:val="right" w:pos="8306"/>
      </w:tabs>
      <w:jc w:val="both"/>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jc w:val="both"/>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jc w:val="both"/>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jc w:val="both"/>
      </w:pPr>
      <w:r>
        <w:separator/>
      </w:r>
    </w:p>
  </w:footnote>
  <w:footnote w:type="continuationSeparator" w:id="0">
    <w:p>
      <w:pPr>
        <w:jc w:val="both"/>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jc w:val="both"/>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jc w:val="center"/>
    </w:pPr>
    <w:r>
      <w:fldChar w:fldCharType="begin"/>
    </w:r>
    <w:r>
      <w:instrText xml:space="preserve"> PAGE </w:instrText>
    </w:r>
    <w:r>
      <w:fldChar w:fldCharType="separate"/>
    </w:r>
    <w:r>
      <w:t>2</w:t>
    </w:r>
    <w: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jc w:val="both"/>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D1BB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50338E4-AB35-417A-8756-24C6FEC5E31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73315796">
      <w:bodyDiv w:val="1"/>
      <w:marLeft w:val="0"/>
      <w:marRight w:val="0"/>
      <w:marTop w:val="0"/>
      <w:marBottom w:val="0"/>
      <w:divBdr>
        <w:top w:val="none" w:sz="0" w:space="0" w:color="auto"/>
        <w:left w:val="none" w:sz="0" w:space="0" w:color="auto"/>
        <w:bottom w:val="none" w:sz="0" w:space="0" w:color="auto"/>
        <w:right w:val="none" w:sz="0" w:space="0" w:color="auto"/>
      </w:divBdr>
    </w:div>
    <w:div w:id="1006639270">
      <w:bodyDiv w:val="1"/>
      <w:marLeft w:val="0"/>
      <w:marRight w:val="0"/>
      <w:marTop w:val="0"/>
      <w:marBottom w:val="0"/>
      <w:divBdr>
        <w:top w:val="none" w:sz="0" w:space="0" w:color="auto"/>
        <w:left w:val="none" w:sz="0" w:space="0" w:color="auto"/>
        <w:bottom w:val="none" w:sz="0" w:space="0" w:color="auto"/>
        <w:right w:val="none" w:sz="0" w:space="0" w:color="auto"/>
      </w:divBdr>
    </w:div>
    <w:div w:id="1057975505">
      <w:bodyDiv w:val="1"/>
      <w:marLeft w:val="0"/>
      <w:marRight w:val="0"/>
      <w:marTop w:val="0"/>
      <w:marBottom w:val="0"/>
      <w:divBdr>
        <w:top w:val="none" w:sz="0" w:space="0" w:color="auto"/>
        <w:left w:val="none" w:sz="0" w:space="0" w:color="auto"/>
        <w:bottom w:val="none" w:sz="0" w:space="0" w:color="auto"/>
        <w:right w:val="none" w:sz="0" w:space="0" w:color="auto"/>
      </w:divBdr>
    </w:div>
    <w:div w:id="15068971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cbd9281af6a54819851ad2db9ac701d2" PartId="dd4a666997aa47f5add20c30a09571b2">
    <Part Type="punktas" Nr="1" Abbr="1 p." DocPartId="d4729d491cae46968c4785d2dd579f4c" PartId="0cd87b05903f4418852732494c1871e9"/>
    <Part Type="punktas" Nr="2" Abbr="2 p." DocPartId="06eab8324bb04f90b8a13db0d4276026" PartId="7e17a031918646748a7c2260f23def02"/>
    <Part Type="punktas" Nr="2" Abbr="2 p." Notes="Numeris ne iš eilės. Trūksta dalių? [DocDalys]" DocPartId="a9b58f37deb94c20afcdca88bfd632b5" PartId="eff687a4644545b296d6cf33c3ea3d7c"/>
    <Part Type="skirsnis" Title="Lietuvos Respublikos energetikos ministerijos 2026 m. liepos d. rašto Nr. (22.6-24 Mr)3- „Dėl Įstatymo projekto teikimo išvadoms gauti“ gavėjų sąrašas" DocPartId="9026ce777d814dfcb66fae33028eabe2" PartId="959e858c0eba41c2ad2d9e140e9b73cd">
      <Part Type="punktas" Nr="1" Abbr="1 p." DocPartId="3c23e227f3cd45e785a19aa8688e87e7" PartId="c089bfb6e16647859491e1b442b117bf"/>
      <Part Type="punktas" Nr="2" Abbr="2 p." DocPartId="3be30d35c454431d97f84d47b7fff9eb" PartId="a1c28326f41c4ae69143f6a7a45e516d"/>
      <Part Type="punktas" Nr="3" Abbr="3 p." DocPartId="e6fcbb8dd8ca43b783dd85f7be682c3c" PartId="2732904182e64a8594ead7110c61b55e"/>
      <Part Type="punktas" Nr="4" Abbr="4 p." DocPartId="93555294246c4767b7986800df751220" PartId="8b4c65b3db364049b861c2e63504288f"/>
      <Part Type="punktas" Nr="5" Abbr="5 p." DocPartId="94f1389149a243c1b07b86092910814d" PartId="55a2235c25ba456f97ad269f72f583cd"/>
      <Part Type="punktas" Nr="6" Abbr="6 p." DocPartId="45b8609042024542839e9ee1b0558c59" PartId="0b95814c84db4d0699d1c89603e90775"/>
      <Part Type="punktas" Nr="7" Abbr="7 p." DocPartId="2fcf2f826036479bb58fb033754f1e30" PartId="9acaba19d6fc44dbb1c1d8edcb14493f"/>
      <Part Type="punktas" Nr="8" Abbr="8 p." DocPartId="6d4a82d1078940269cc6528b2724f3e5" PartId="8d65847e7a034fa094a0ea72d0b0507e"/>
      <Part Type="punktas" Nr="9" Abbr="9 p." DocPartId="6f4bc167493142c8bc75f2937bb1c29f" PartId="02a4feecad5d45eb81bfd2dba9cbcbc1"/>
      <Part Type="punktas" Nr="10" Abbr="10 p." DocPartId="c884464ba8154a4faf6593dee1dd6a92" PartId="eccdcb144b0649738bfa346094b98fa9"/>
      <Part Type="punktas" Nr="11" Abbr="11 p." DocPartId="c0c619d84b2f41af92b3d3d71dc7f808" PartId="b9ac52aae337483aa277a0cf67f4ebfa"/>
      <Part Type="punktas" Nr="12" Abbr="12 p." DocPartId="6607728041a4422f8e5f6bd9d59e0b7c" PartId="87f899f40f8449048bc9ad75e94c8d14"/>
      <Part Type="punktas" Nr="13" Abbr="13 p." DocPartId="01cc98a244c74a4791023c9b46b6dd6b" PartId="613e3b0fa579400896ba91b692ed4a88"/>
      <Part Type="punktas" Nr="14" Abbr="14 p." DocPartId="b90b3261320841a09d28127871ca41a0" PartId="59ac34650e8841cd948feb88c1d3321b"/>
      <Part Type="punktas" Nr="15" Abbr="15 p." DocPartId="b34dc890bd3a42df8bdd5822f72202d6" PartId="80e1646348c2404fa038311c1e14e7da"/>
      <Part Type="punktas" Nr="16" Abbr="16 p." DocPartId="22ad890c5f2047a0bf28f2b12d73b30a" PartId="e1ca391e3e0d48d3a96cec2ba1683247"/>
      <Part Type="punktas" Nr="17" Abbr="17 p." DocPartId="f1981ddab8014318aec52349b1728723" PartId="7b9c8bd275d14f48911998500245bf44"/>
      <Part Type="punktas" Nr="18" Abbr="18 p." DocPartId="b48f29c630434544b11e25b7ac17e823" PartId="88b14e6b222842888fb885dd03d3dc67"/>
      <Part Type="punktas" Nr="19" Abbr="19 p." DocPartId="851f8e59bdd5464a86062f017e5e1621" PartId="3e0fe31aad3f4ccab5fc69771a1502b0"/>
      <Part Type="punktas" Nr="20" Abbr="20 p." DocPartId="b5f1f92705a34806a3517ad2e6eb0298" PartId="b1d744c8368042b3a93621af14e22482"/>
      <Part Type="punktas" Nr="21" Abbr="21 p." DocPartId="5b1cc83ae8144147a5370ff67d9b03e0" PartId="44af65697aa24c93896d66041658c019"/>
      <Part Type="punktas" Nr="22" Abbr="22 p." DocPartId="bc3779d3848f4f90a19a57a49cf87604" PartId="c450f43f0a0d4b4aa4198a4210399e42"/>
      <Part Type="punktas" Nr="23" Abbr="23 p." DocPartId="b6106fffd41a4794a97eff276db01cf8" PartId="4a457a0ff8c1407c82088f73e352c112"/>
      <Part Type="punktas" Nr="24" Abbr="24 p." DocPartId="34969d8360984ab3be72435554fe1d0c" PartId="ccb2fe26c56142648de34ffb0dc285af"/>
      <Part Type="punktas" Nr="25" Abbr="25 p." DocPartId="03c007e4eb2946e6abd9b66c8a990e8e" PartId="7ffe8437196a402b8c037fe9084e6da8"/>
      <Part Type="punktas" Nr="26" Abbr="26 p." DocPartId="f234ad7392f34c6cb2c0ee62887e4567" PartId="3d79d11d7ba54bf09e513c7307c1a19f"/>
      <Part Type="punktas" Nr="27" Abbr="27 p." DocPartId="55d120f372fb4f138f46901cd7a16573" PartId="783cf39d37824d7892fd0327e1e40232"/>
      <Part Type="punktas" Nr="28" Abbr="28 p." DocPartId="83b002d9810a45a2b3027931d2ec309d" PartId="3f6945fb66ad411180deb76eca0e3ace"/>
      <Part Type="punktas" Nr="29" Abbr="29 p." DocPartId="388f9fa0b8cd4951a39aefb9e2b8f047" PartId="e4e73fba821d4686acc7e691d30c0d93"/>
      <Part Type="punktas" Nr="30" Abbr="30 p." DocPartId="64a3dc645e4947279e0686ae3ff419f1" PartId="bfe907a2e7174f9b8a375c3762ec0ba4"/>
      <Part Type="punktas" Nr="31" Abbr="31 p." DocPartId="72517d7ac5c74cd7b42f9205415ef498" PartId="f0e859705645450ab6fec0f7b46df327"/>
      <Part Type="punktas" Nr="32" Abbr="32 p." DocPartId="c3b68e3cc7eb44f6914124e407bd3430" PartId="9614fe82b69e4cdeb1b7a8727b5fb859"/>
      <Part Type="punktas" Nr="33" Abbr="33 p." DocPartId="c5929dbe16d94d19bab845d29c789f7e" PartId="105ed31512454289b95ce4b888e1a518"/>
      <Part Type="punktas" Nr="34" Abbr="34 p." DocPartId="9a3c647e6bf6432fa620dad8555de81a" PartId="623b0c74182b43529fbb97e35aff810e"/>
      <Part Type="punktas" Nr="35" Abbr="35 p." DocPartId="fac8484fe29246608861a585196f6d4c" PartId="0c2e4ad1a1024f1b93667636c5b2a429"/>
      <Part Type="punktas" Nr="36" Abbr="36 p." DocPartId="64a1e757004f4591b9051aa40d0986fc" PartId="7afabe1304b2464386b2aba1f693a359"/>
    </Part>
  </Part>
</Parts>
</file>

<file path=customXml/itemProps1.xml><?xml version="1.0" encoding="utf-8"?>
<ds:datastoreItem xmlns:ds="http://schemas.openxmlformats.org/officeDocument/2006/customXml" ds:itemID="{F9704DE7-981A-42FC-B870-3D68772CDEEA}">
  <ds:schemaRefs>
    <ds:schemaRef ds:uri="http://schemas.openxmlformats.org/officeDocument/2006/bibliography"/>
  </ds:schemaRefs>
</ds:datastoreItem>
</file>

<file path=customXml/itemProps2.xml><?xml version="1.0" encoding="utf-8"?>
<ds:datastoreItem xmlns:ds="http://schemas.openxmlformats.org/officeDocument/2006/customXml" ds:itemID="{FD9C267F-D5F5-484A-967F-9844150D329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854</Words>
  <Characters>6428</Characters>
  <Application>Microsoft Office Word</Application>
  <DocSecurity>4</DocSecurity>
  <Lines>153</Lines>
  <Paragraphs>76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7206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2026-07-10T12:20:00Z</dcterms:created>
  <dc:creator>Ieva Lukošiūtė</dc:creator>
  <lastModifiedBy>adlibuser</lastModifiedBy>
  <dcterms:modified xsi:type="dcterms:W3CDTF">2026-07-10T12:20:00Z</dcterms:modified>
  <revision>2</revision>
</coreProperties>
</file>