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d251a52309747cfbd8b670d8b376682"/>
        <w:lock w:val="sdtLocked"/>
        <w:richText/>
      </w:sdtPr>
      <w:sdtContent>
        <w:p w14:paraId="0ECAC1F0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7D0D3AD2" w14:textId="53593171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SAVIVALDYBĖS TURTO PERDAVIMO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PANAUDOS SUTARTIMI</w:t>
          </w:r>
          <w:r>
            <w:rPr>
              <w:rFonts w:eastAsia="Lucida Sans Unicode"/>
              <w:b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 xml:space="preserve">ŠIAULIŲ PRIEŠGAISRINEI GELBĖJIMO VALDYBAI </w:t>
          </w:r>
        </w:p>
        <w:p w14:paraId="6BEC2F3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388C65A2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b10baf2e8d1c47c793447f3ec7ae4b40"/>
            <w:lock w:val="sdtLocked"/>
            <w:richText/>
          </w:sdtPr>
          <w:sdtContent>
            <w:p w14:paraId="30D7A3D7" w14:textId="2B0BD534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14 straipsnio 1 dalies 1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</w:t>
              </w:r>
              <w:r>
                <w:rPr>
                  <w:rFonts w:eastAsia="Lucida Sans Unicode"/>
                  <w:color w:val="000000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6 punktą, atsižvelgdama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į Priešgaisrinės apsaugos ir gelbėjimo departamento prie Vidaus reikalų ministerijos Šiaulių priešgaisrinės gelbėjimo valdybos 2024-01-23 raštą Nr. 9.4-6-76/2024(11.6.81 E) ir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Negyvenamųjų pastatų, patalpų ir statinių skirstymo komisijos 2024-03-04 protokolą Nr. VAK-97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, 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0ddd81005b504f87b6348b715986631e"/>
            <w:lock w:val="sdtLocked"/>
            <w:richText/>
          </w:sdtPr>
          <w:sdtContent>
            <w:p w14:paraId="743969D0" w14:textId="61ACB960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0ddd81005b504f87b6348b715986631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Perduoti pagal panaudos sutartį penkerių metų laikotarpiui Šiaulių miesto savivaldybei nuosavybės teise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priklausantį materialųjį turtą valstybės biudžetinei įstaigai Priešgaisrinės apsaugos ir gelbėjimo departamento prie Vidaus reikalų ministerijos Šiaulių priešgaisrinei gelbėjimo valdybai įstaigos nuostatuose nurodytai veiklai vykdyti (priedas).</w:t>
              </w:r>
            </w:p>
          </w:sdtContent>
        </w:sdt>
        <w:sdt>
          <w:sdtPr>
            <w:alias w:val="2 p."/>
            <w:tag w:val="part_8ae2d937e66b43c58174708066b74d37"/>
            <w:lock w:val="sdtLocked"/>
            <w:richText/>
          </w:sdtPr>
          <w:sdtContent>
            <w:p w14:paraId="24047CC8" w14:textId="3B0A8C72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8ae2d937e66b43c58174708066b74d3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de-DE" w:bidi="de-DE"/>
                </w:rPr>
                <w:t xml:space="preserve">. Įgalioti Šiaulių miesto savivaldybės merą pasirašyti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šio sprendimo 1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punkte nurodyto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turto perdavimo ir priėmimo aktą ir </w:t>
              </w:r>
              <w:r>
                <w:rPr>
                  <w:rFonts w:eastAsia="Lucida Sans Unicode"/>
                  <w:szCs w:val="24"/>
                  <w:lang w:eastAsia="ar-SA"/>
                </w:rPr>
                <w:t>turto panaudos sutartį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7E92FCF4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67FF25AF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2558CF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e061091747434f7aa23afdc72c4479a2"/>
            <w:lock w:val="sdtLocked"/>
            <w:richText/>
          </w:sdtPr>
          <w:sdtContent>
            <w:p w14:paraId="2745A97A" w14:textId="538D42BF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981E1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3384563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BE452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DF99F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3103C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BD11DD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29A216C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981F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137EBC4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31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4cf5596a4354f06b6d7e307d6768236" PartId="fd251a52309747cfbd8b670d8b376682">
    <Part Type="preambule" DocPartId="05c5a5fb3d0b434887680337a19ba45a" PartId="b10baf2e8d1c47c793447f3ec7ae4b40"/>
    <Part Type="punktas" Nr="1" Abbr="1 p." DocPartId="2793d682c4ba4b02a2ce8cff59e0e60e" PartId="0ddd81005b504f87b6348b715986631e"/>
    <Part Type="punktas" Nr="2" Abbr="2 p." DocPartId="b76823d541c54cdb93c68de46b11d99b" PartId="8ae2d937e66b43c58174708066b74d37"/>
    <Part Type="signatura" DocPartId="7641dc51d005412bb281686fbca1007b" PartId="e061091747434f7aa23afdc72c4479a2"/>
  </Part>
</Parts>
</file>

<file path=customXml/itemProps1.xml><?xml version="1.0" encoding="utf-8"?>
<ds:datastoreItem xmlns:ds="http://schemas.openxmlformats.org/officeDocument/2006/customXml" ds:itemID="{73197A73-6814-4044-BD99-A2A0AB8DF9D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C45C101-E05B-423C-8F08-0BF2B6A7094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1805</Characters>
  <Application>Microsoft Office Word</Application>
  <DocSecurity>4</DocSecurity>
  <Lines>34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2024-03-08T14:17:00Z</dcterms:created>
  <dc:creator>asia</dc:creator>
  <dc:language>en-US</dc:language>
  <lastModifiedBy>adlibuser</lastModifiedBy>
  <lastPrinted>2023-01-04T12:45:00Z</lastPrinted>
  <dcterms:modified xsi:type="dcterms:W3CDTF">2024-03-08T14:17:00Z</dcterms:modified>
  <revision>2</revision>
</coreProperties>
</file>