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c6f3a14ec964b74a8b6e4926ff531a1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TimesLT" w:hAnsi="TimesLT"/>
              <w:lang w:eastAsia="lt-LT"/>
            </w:rPr>
          </w:pPr>
        </w:p>
        <w:p>
          <w:pPr>
            <w:ind w:firstLine="8640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rPr>
              <w:b/>
              <w:szCs w:val="24"/>
              <w:lang w:eastAsia="lt-LT"/>
            </w:rPr>
          </w:pPr>
        </w:p>
        <w:p>
          <w:pPr>
            <w:keepNext/>
            <w:contextualSpacing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contextualSpacing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ATSISKAITYMO UŽ ŽEMĖS ŪKIO PRODUKCIJĄ ĮSTATYMO NR. VIII-1422 </w:t>
          </w:r>
        </w:p>
        <w:p>
          <w:pPr>
            <w:contextualSpacing/>
            <w:jc w:val="center"/>
            <w:rPr>
              <w:rFonts w:ascii="Tahoma" w:hAnsi="Tahoma" w:cs="Tahoma"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2 STRAIPSNIO PAKEITIMO</w:t>
          </w:r>
        </w:p>
        <w:p>
          <w:pPr>
            <w:contextualSpacing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2015 m.                         </w:t>
          </w:r>
          <w:smartTag w:uri="urn:schemas-microsoft-com:office:smarttags" w:element="PersonName">
            <w:r>
              <w:rPr>
                <w:szCs w:val="24"/>
                <w:lang w:eastAsia="lt-LT"/>
              </w:rPr>
              <w:t>d.</w:t>
            </w:r>
          </w:smartTag>
          <w:r>
            <w:rPr>
              <w:szCs w:val="24"/>
              <w:lang w:eastAsia="lt-LT"/>
            </w:rPr>
            <w:t xml:space="preserve"> Nr.</w:t>
          </w:r>
        </w:p>
        <w:p>
          <w:pPr>
            <w:jc w:val="center"/>
            <w:rPr>
              <w:szCs w:val="24"/>
              <w:lang w:eastAsia="lt-LT"/>
            </w:rPr>
          </w:pPr>
          <w:smartTag w:uri="urn:schemas-tilde-lv/tildestengine" w:element="firmas">
            <w:r>
              <w:rPr>
                <w:szCs w:val="24"/>
                <w:lang w:eastAsia="lt-LT"/>
              </w:rPr>
              <w:t>Vilnius</w:t>
            </w:r>
          </w:smartTag>
        </w:p>
        <w:p>
          <w:pPr>
            <w:jc w:val="center"/>
            <w:rPr>
              <w:szCs w:val="24"/>
              <w:u w:val="single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sdt>
          <w:sdtPr>
            <w:alias w:val="1 str."/>
            <w:tag w:val="part_dc3fc68b18e946b583c1017ff433659b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09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c3fc68b18e946b583c1017ff433659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c3fc68b18e946b583c1017ff433659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b3df70425e7149249f5b22398473584e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 straipsnio 13 dalį ir ją išdėstyti taip:</w:t>
                  </w:r>
                </w:p>
                <w:sdt>
                  <w:sdtPr>
                    <w:alias w:val="citata"/>
                    <w:tag w:val="part_f1f70035c78947f8b6fdef4d8dac24b8"/>
                    <w:lock w:val="sdtLocked"/>
                    <w:richText/>
                  </w:sdtPr>
                  <w:sdtContent>
                    <w:sdt>
                      <w:sdtPr>
                        <w:alias w:val="13 d."/>
                        <w:tag w:val="part_1a045411d30b4764835bd90ea3f3f6d9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045411d30b4764835bd90ea3f3f6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Viešasis subjektas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– perkančioji organizacija, kaip tai apibrėžta Lietuvos Respublikos viešųjų pirkimų įstatyme.“</w:t>
                          </w:r>
                        </w:p>
                        <w:p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32b159986234dd3894b317d7b566076"/>
            <w:lock w:val="sdtLocked"/>
            <w:richText/>
          </w:sdtPr>
          <w:sdtContent>
            <w:p>
              <w:pPr>
                <w:ind w:firstLine="709"/>
                <w:contextualSpacing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32b159986234dd3894b317d7b56607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32b159986234dd3894b317d7b56607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91683581aa294bf7aabb416ce4cd063d"/>
                <w:lock w:val="sdtLocked"/>
                <w:richText/>
              </w:sdtPr>
              <w:sdtContent>
                <w:p>
                  <w:pPr>
                    <w:ind w:firstLine="709"/>
                    <w:contextualSpacing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balandžio 15 d.</w:t>
                  </w:r>
                </w:p>
                <w:p>
                  <w:pPr>
                    <w:ind w:firstLine="709"/>
                    <w:contextualSpacing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bdde9b70c2c40928c5ad85297357335"/>
            <w:lock w:val="sdtLocked"/>
            <w:richText/>
          </w:sdtPr>
          <w:sdtContent>
            <w:p>
              <w:pPr>
                <w:ind w:firstLine="709"/>
                <w:contextualSpacing/>
                <w:rPr>
                  <w:szCs w:val="24"/>
                  <w:lang w:eastAsia="lt-LT"/>
                </w:rPr>
              </w:pPr>
              <w:r>
                <w:rPr>
                  <w:rFonts w:ascii="TimesLT" w:hAnsi="TimesLT"/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contextualSpacing/>
                <w:rPr>
                  <w:szCs w:val="24"/>
                  <w:lang w:eastAsia="lt-LT"/>
                </w:rPr>
              </w:pPr>
            </w:p>
            <w:p>
              <w:pPr>
                <w:contextualSpacing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  <w:tab/>
                <w:tab/>
                <w:tab/>
                <w:tab/>
              </w:r>
            </w:p>
            <w:p>
              <w:pPr>
                <w:rPr>
                  <w:rFonts w:ascii="TimesLT" w:hAnsi="TimesLT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eastAsia="lt-LT"/>
        </w:rPr>
      </w:pPr>
      <w:r>
        <w:rPr>
          <w:rFonts w:ascii="TimesLT" w:hAnsi="TimesLT"/>
          <w:lang w:eastAsia="lt-LT"/>
        </w:rPr>
        <w:separator/>
      </w:r>
    </w:p>
  </w:endnote>
  <w:endnote w:type="continuationSeparator" w:id="0">
    <w:p>
      <w:pPr>
        <w:rPr>
          <w:rFonts w:ascii="TimesLT" w:hAnsi="TimesLT"/>
          <w:lang w:eastAsia="lt-LT"/>
        </w:rPr>
      </w:pPr>
      <w:r>
        <w:rPr>
          <w:rFonts w:ascii="TimesLT" w:hAnsi="TimesLT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eastAsia="lt-LT"/>
        </w:rPr>
      </w:pPr>
      <w:r>
        <w:rPr>
          <w:rFonts w:ascii="TimesLT" w:hAnsi="TimesLT"/>
          <w:lang w:eastAsia="lt-LT"/>
        </w:rPr>
        <w:separator/>
      </w:r>
    </w:p>
  </w:footnote>
  <w:footnote w:type="continuationSeparator" w:id="0">
    <w:p>
      <w:pPr>
        <w:rPr>
          <w:rFonts w:ascii="TimesLT" w:hAnsi="TimesLT"/>
          <w:lang w:eastAsia="lt-LT"/>
        </w:rPr>
      </w:pPr>
      <w:r>
        <w:rPr>
          <w:rFonts w:ascii="TimesLT" w:hAnsi="TimesLT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lang w:eastAsia="lt-LT"/>
      </w:rPr>
    </w:pPr>
    <w:r>
      <w:rPr>
        <w:rFonts w:ascii="TimesLT" w:hAnsi="TimesLT"/>
        <w:lang w:eastAsia="lt-LT"/>
      </w:rPr>
      <w:fldChar w:fldCharType="begin"/>
    </w:r>
    <w:r>
      <w:rPr>
        <w:rFonts w:ascii="TimesLT" w:hAnsi="TimesLT"/>
        <w:lang w:eastAsia="lt-LT"/>
      </w:rPr>
      <w:instrText xml:space="preserve">PAGE  </w:instrText>
    </w:r>
    <w:r>
      <w:rPr>
        <w:rFonts w:ascii="TimesLT" w:hAnsi="TimesLT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lang w:eastAsia="lt-LT"/>
      </w:rPr>
    </w:pPr>
    <w:r>
      <w:rPr>
        <w:rFonts w:ascii="TimesLT" w:hAnsi="TimesLT"/>
        <w:lang w:eastAsia="lt-LT"/>
      </w:rPr>
      <w:fldChar w:fldCharType="begin"/>
    </w:r>
    <w:r>
      <w:rPr>
        <w:rFonts w:ascii="TimesLT" w:hAnsi="TimesLT"/>
        <w:lang w:eastAsia="lt-LT"/>
      </w:rPr>
      <w:instrText xml:space="preserve">PAGE  </w:instrText>
    </w:r>
    <w:r>
      <w:rPr>
        <w:rFonts w:ascii="TimesLT" w:hAnsi="TimesLT"/>
        <w:lang w:eastAsia="lt-LT"/>
      </w:rPr>
      <w:fldChar w:fldCharType="separate"/>
    </w:r>
    <w:r>
      <w:rPr>
        <w:rFonts w:ascii="TimesLT" w:hAnsi="TimesLT"/>
        <w:lang w:eastAsia="lt-LT"/>
      </w:rPr>
      <w:t>4</w:t>
    </w:r>
    <w:r>
      <w:rPr>
        <w:rFonts w:ascii="TimesLT" w:hAnsi="TimesLT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192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4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316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8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8802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0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32798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3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2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9672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2003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7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8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3976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64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10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42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67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4411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0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234741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76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03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57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2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6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576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29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72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11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50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8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21400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25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41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2482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4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9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2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37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06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70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77757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4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87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1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05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3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7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14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7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177404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04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50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91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58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9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49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689374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0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62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79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21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16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660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8802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8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054803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3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8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8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1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360071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28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20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3744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10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70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cc006611568471d81023cb66a3c3190" PartId="5c6f3a14ec964b74a8b6e4926ff531a1">
    <Part Type="straipsnis" Nr="1" Abbr="1 str." Title="2 straipsnio pakeitimas" DocPartId="b1dde4a7a642410897d673d077d86e40" PartId="dc3fc68b18e946b583c1017ff433659b">
      <Part Type="strDalis" Nr="1" Abbr="1 str. 1 d." DocPartId="59f27ebc12f746b5864e74a45596a58d" PartId="b3df70425e7149249f5b22398473584e">
        <Part Type="citata" DocPartId="3f30952e1a9a47d5b9470f032c0fae32" PartId="f1f70035c78947f8b6fdef4d8dac24b8">
          <Part Type="strDalis" Nr="13" Abbr="13 d." DocPartId="3de2c2a63d034d4395be5e3a91466815" PartId="1a045411d30b4764835bd90ea3f3f6d9"/>
        </Part>
      </Part>
    </Part>
    <Part Type="straipsnis" Nr="2" Abbr="2 str." Title="Įstatymo įsigaliojimas" DocPartId="6655f5cc0a3e4ce9b9b0ddef3a24480f" PartId="132b159986234dd3894b317d7b566076">
      <Part Type="strDalis" Nr="1" Abbr="2 str. 1 d." DocPartId="d2cf3a0f709843b28fea6f69d9406264" PartId="91683581aa294bf7aabb416ce4cd063d"/>
    </Part>
    <Part Type="signatura" DocPartId="40fccfd13abc44238b5909d3b5afd42a" PartId="ebdde9b70c2c40928c5ad85297357335"/>
  </Part>
</Parts>
</file>

<file path=customXml/itemProps1.xml><?xml version="1.0" encoding="utf-8"?>
<ds:datastoreItem xmlns:ds="http://schemas.openxmlformats.org/officeDocument/2006/customXml" ds:itemID="{7D4166FD-0EA2-497F-AD20-EEAF3652ECF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B1A9318-3039-486A-8B54-4286E79AC08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490</Characters>
  <Application>Microsoft Office Word</Application>
  <DocSecurity>4</DocSecurity>
  <Lines>25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Ūkio ministerija</Company>
  <LinksUpToDate>false</LinksUpToDate>
  <CharactersWithSpaces>546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2015-11-12T08:55:00Z</dcterms:created>
  <dc:creator>b.januteniene</dc:creator>
  <lastModifiedBy>CLUSadmin</lastModifiedBy>
  <lastPrinted>2015-10-09T05:39:00Z</lastPrinted>
  <dcterms:modified xsi:type="dcterms:W3CDTF">2015-11-12T08:55:00Z</dcterms:modified>
  <revision>2</revision>
</coreProperties>
</file>