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274d42b3104bf8adae017c92ca6f51"/>
        <w:lock w:val="sdtLocked"/>
        <w:richText/>
      </w:sdtPr>
      <w:sdtContent>
        <w:p w14:paraId="2CA0A41C" w14:textId="77777777">
          <w:pPr>
            <w:keepNext/>
            <w:suppressAutoHyphens/>
            <w:jc w:val="center"/>
            <w:rPr>
              <w:b/>
              <w:bCs/>
              <w:szCs w:val="24"/>
              <w:lang w:eastAsia="ar-SA"/>
            </w:rPr>
          </w:pPr>
          <w:r>
            <w:rPr>
              <w:b/>
              <w:bCs/>
              <w:szCs w:val="24"/>
              <w:lang w:eastAsia="ar-SA"/>
            </w:rPr>
            <w:t>ŠIAULIŲ MIESTO SAVIVALDYBĖS TARYBA</w:t>
          </w:r>
        </w:p>
        <w:p w14:paraId="2CA0A41D" w14:textId="77777777"/>
        <w:p w14:paraId="2CA0A41E" w14:textId="77777777">
          <w:pPr>
            <w:suppressAutoHyphens/>
            <w:jc w:val="center"/>
            <w:rPr>
              <w:b/>
              <w:bCs/>
              <w:szCs w:val="24"/>
              <w:lang w:eastAsia="ar-SA"/>
            </w:rPr>
          </w:pPr>
          <w:r>
            <w:rPr>
              <w:b/>
              <w:bCs/>
              <w:szCs w:val="24"/>
              <w:lang w:eastAsia="ar-SA"/>
            </w:rPr>
            <w:t>SPRENDIMAS</w:t>
          </w:r>
        </w:p>
        <w:p w14:paraId="0142DC30" w14:textId="00AC7A80">
          <w:pPr>
            <w:suppressAutoHyphens/>
            <w:jc w:val="center"/>
            <w:rPr>
              <w:b/>
              <w:lang w:eastAsia="ar-SA"/>
            </w:rPr>
          </w:pPr>
          <w:r>
            <w:rPr>
              <w:b/>
              <w:szCs w:val="24"/>
              <w:lang w:eastAsia="ar-SA"/>
            </w:rPr>
            <w:t>DĖL PASTATO KRYMO G. 1, ŠIAULIUOSE,</w:t>
          </w:r>
          <w:r>
            <w:rPr>
              <w:b/>
              <w:lang w:eastAsia="ar-SA"/>
            </w:rPr>
            <w:t xml:space="preserve"> PERDAVIMO VšĮ „SMALSIEJI PABIRUČIAI“ PANAUDOS SUTARTIMI</w:t>
          </w:r>
        </w:p>
        <w:p w14:paraId="2CA0A41F" w14:textId="6C5FD1F9">
          <w:pPr>
            <w:suppressAutoHyphens/>
            <w:jc w:val="center"/>
            <w:rPr>
              <w:b/>
              <w:szCs w:val="24"/>
              <w:lang w:eastAsia="ar-SA"/>
            </w:rPr>
          </w:pPr>
        </w:p>
        <w:p w14:paraId="2CA0A421" w14:textId="0FAA644B">
          <w:pPr>
            <w:suppressAutoHyphens/>
            <w:jc w:val="center"/>
            <w:rPr>
              <w:szCs w:val="24"/>
              <w:lang w:eastAsia="ar-SA"/>
            </w:rPr>
          </w:pPr>
          <w:r>
            <w:rPr>
              <w:szCs w:val="24"/>
              <w:lang w:eastAsia="ar-SA"/>
            </w:rPr>
            <w:t xml:space="preserve">2024 m.                     d. Nr. T-</w:t>
          </w:r>
        </w:p>
        <w:p w14:paraId="2CA0A422" w14:textId="77777777">
          <w:pPr>
            <w:suppressAutoHyphens/>
            <w:jc w:val="center"/>
            <w:rPr>
              <w:szCs w:val="24"/>
              <w:lang w:eastAsia="ar-SA"/>
            </w:rPr>
          </w:pPr>
          <w:r>
            <w:rPr>
              <w:szCs w:val="24"/>
              <w:lang w:eastAsia="ar-SA"/>
            </w:rPr>
            <w:t>Šiauliai</w:t>
          </w:r>
        </w:p>
        <w:p w14:paraId="58AB7CF5" w14:textId="77777777">
          <w:pPr>
            <w:suppressAutoHyphens/>
            <w:jc w:val="center"/>
            <w:rPr>
              <w:szCs w:val="24"/>
              <w:lang w:eastAsia="ar-SA"/>
            </w:rPr>
          </w:pPr>
        </w:p>
        <w:p w14:paraId="1850F305" w14:textId="77777777">
          <w:pPr>
            <w:suppressAutoHyphens/>
            <w:jc w:val="center"/>
            <w:rPr>
              <w:szCs w:val="24"/>
              <w:lang w:eastAsia="ar-SA"/>
            </w:rPr>
          </w:pPr>
        </w:p>
        <w:p w14:paraId="2CA0A425" w14:textId="36C6EEF4">
          <w:pPr>
            <w:suppressAutoHyphens/>
            <w:ind w:firstLine="1440"/>
            <w:jc w:val="both"/>
            <w:rPr>
              <w:spacing w:val="40"/>
              <w:szCs w:val="24"/>
              <w:lang w:eastAsia="ar-SA"/>
            </w:rPr>
          </w:pPr>
          <w:r>
            <w:rPr>
              <w:szCs w:val="24"/>
              <w:lang w:eastAsia="ar-SA"/>
            </w:rPr>
            <w:t xml:space="preserve">Vadovaudamasi Lietuvos Respublikos vietos savivaldos įstatymo 15 straipsnio 2 dalies 19 punktu, Lietuvos Respublikos valstybės ir savivaldybių turto valdymo, naudojimo ir disponavimo juo įstatymo 14 straipsnio 1 dalies 2 punktu, </w:t>
          </w:r>
          <w:r>
            <w:rPr>
              <w:lang w:eastAsia="ar-SA"/>
            </w:rPr>
            <w:t xml:space="preserve">įgyvendindama 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6 punktą, </w:t>
          </w:r>
          <w:r>
            <w:rPr>
              <w:shd w:val="clear" w:color="auto" w:fill="FFFFFF"/>
              <w:lang w:eastAsia="de-DE" w:bidi="de-DE"/>
            </w:rPr>
            <w:t xml:space="preserve"> </w:t>
          </w:r>
          <w:r>
            <w:rPr>
              <w:lang w:eastAsia="ar-SA"/>
            </w:rPr>
            <w:t>atsižvelgdama į VšĮ „Smalsieji pabiručiai“</w:t>
          </w:r>
          <w:r>
            <w:rPr>
              <w:color w:val="FF0000"/>
              <w:lang w:eastAsia="ar-SA"/>
            </w:rPr>
            <w:t xml:space="preserve"> </w:t>
          </w:r>
          <w:r>
            <w:rPr>
              <w:lang w:eastAsia="ar-SA"/>
            </w:rPr>
            <w:t xml:space="preserve">2024-03-18 prašymą Nr. TRG-716  „Dėl negyvenamųjų patalpų panaudos sutarties pratęsimo“</w:t>
          </w:r>
          <w:r>
            <w:rPr>
              <w:color w:val="FF0000"/>
              <w:lang w:eastAsia="ar-SA"/>
            </w:rPr>
            <w:t xml:space="preserve">  </w:t>
          </w:r>
          <w:r>
            <w:rPr>
              <w:lang w:eastAsia="ar-SA"/>
            </w:rPr>
            <w:t xml:space="preserve">ir Negyvenamųjų pastatų, patalpų ir statinių skirstymo komisijos 2024-04-05 posėdžio protokolą         Nr. VAK-151</w:t>
          </w:r>
          <w:r>
            <w:rPr>
              <w:szCs w:val="24"/>
              <w:lang w:eastAsia="ar-SA"/>
            </w:rPr>
            <w:t xml:space="preserve">, Šiaulių miesto savivaldybės taryba </w:t>
          </w:r>
          <w:r>
            <w:rPr>
              <w:spacing w:val="40"/>
              <w:szCs w:val="24"/>
              <w:lang w:eastAsia="ar-SA"/>
            </w:rPr>
            <w:t>nusprendžia:</w:t>
          </w:r>
        </w:p>
        <w:sdt>
          <w:sdtPr>
            <w:alias w:val="1 p."/>
            <w:tag w:val="part_70e6d1249caa4e5d86295850c117a833"/>
            <w:lock w:val="sdtLocked"/>
            <w:richText/>
          </w:sdtPr>
          <w:sdtContent>
            <w:p w14:paraId="682D8491" w14:textId="2E297E30">
              <w:pPr>
                <w:suppressAutoHyphens/>
                <w:ind w:firstLine="1440"/>
                <w:jc w:val="both"/>
                <w:rPr>
                  <w:lang w:eastAsia="ar-SA"/>
                </w:rPr>
              </w:pPr>
              <w:sdt>
                <w:sdtPr>
                  <w:alias w:val="Numeris"/>
                  <w:tag w:val="nr_70e6d1249caa4e5d86295850c117a833"/>
                  <w:lock w:val="sdtLocked"/>
                  <w:richText/>
                </w:sdtPr>
                <w:sdtContent>
                  <w:r>
                    <w:rPr>
                      <w:szCs w:val="24"/>
                      <w:shd w:val="clear" w:color="auto" w:fill="FFFFFF"/>
                      <w:lang w:eastAsia="ar-SA"/>
                    </w:rPr>
                    <w:t>1</w:t>
                  </w:r>
                </w:sdtContent>
              </w:sdt>
              <w:r>
                <w:rPr>
                  <w:szCs w:val="24"/>
                  <w:shd w:val="clear" w:color="auto" w:fill="FFFFFF"/>
                  <w:lang w:eastAsia="ar-SA"/>
                </w:rPr>
                <w:t>. P</w:t>
              </w:r>
              <w:r>
                <w:rPr>
                  <w:color w:val="000000"/>
                  <w:szCs w:val="24"/>
                  <w:shd w:val="clear" w:color="auto" w:fill="FFFFFF"/>
                  <w:lang w:eastAsia="ar-SA"/>
                </w:rPr>
                <w:t>erduoti pagal panaudos sutartį dešimčiai metų viešajai įstaigai „Smalsieji pabiručiai“ Šiaulių miesto savivaldybei nuosavybės teise priklausantį 1815,96 kv. m. ploto pastatą Krymo g. 1, Šiauliuose (kadastrinių matavimų byloje pastatas pažymėtas indeksais 1C2b ir 2C2b, unikalūs numeriai 2997-6005-8012 ir 2997-6005-8023), ir kiemo statinius (tvora, kiemo aikštelė, unikalus numeris 2997-6005-8034)</w:t>
              </w:r>
              <w:r>
                <w:rPr>
                  <w:color w:val="FF0000"/>
                  <w:szCs w:val="24"/>
                  <w:shd w:val="clear" w:color="auto" w:fill="FFFFFF"/>
                  <w:lang w:eastAsia="ar-SA"/>
                </w:rPr>
                <w:t xml:space="preserve"> </w:t>
              </w:r>
              <w:r>
                <w:rPr>
                  <w:color w:val="000000"/>
                  <w:szCs w:val="24"/>
                  <w:shd w:val="clear" w:color="auto" w:fill="FFFFFF"/>
                  <w:lang w:eastAsia="ar-SA"/>
                </w:rPr>
                <w:t xml:space="preserve">naudoti viešosios įstaigos „Smalsieji pabiručiai“ </w:t>
              </w:r>
              <w:r>
                <w:rPr>
                  <w:color w:val="000000"/>
                  <w:szCs w:val="24"/>
                  <w:lang w:eastAsia="ar-SA"/>
                </w:rPr>
                <w:t xml:space="preserve">veikloms vykdyti. </w:t>
              </w:r>
            </w:p>
          </w:sdtContent>
        </w:sdt>
        <w:sdt>
          <w:sdtPr>
            <w:alias w:val="2 p."/>
            <w:tag w:val="part_010d4bcc300348a08153ee90daf2b119"/>
            <w:lock w:val="sdtLocked"/>
            <w:richText/>
          </w:sdtPr>
          <w:sdtContent>
            <w:p w14:paraId="12CCBB14" w14:textId="4200255D">
              <w:pPr>
                <w:widowControl w:val="0"/>
                <w:tabs>
                  <w:tab w:val="left" w:pos="0"/>
                </w:tabs>
                <w:suppressAutoHyphens/>
                <w:ind w:firstLine="1440"/>
                <w:jc w:val="both"/>
                <w:rPr>
                  <w:shd w:val="clear" w:color="auto" w:fill="FFFFFF"/>
                  <w:lang w:eastAsia="ar-SA"/>
                </w:rPr>
              </w:pPr>
              <w:sdt>
                <w:sdtPr>
                  <w:alias w:val="Numeris"/>
                  <w:tag w:val="nr_010d4bcc300348a08153ee90daf2b119"/>
                  <w:lock w:val="sdtLocked"/>
                  <w:richText/>
                </w:sdtPr>
                <w:sdtContent>
                  <w:r>
                    <w:rPr>
                      <w:color w:val="000000"/>
                      <w:lang w:eastAsia="ar-SA"/>
                    </w:rPr>
                    <w:t>2</w:t>
                  </w:r>
                </w:sdtContent>
              </w:sdt>
              <w:r>
                <w:rPr>
                  <w:color w:val="000000"/>
                  <w:lang w:eastAsia="ar-SA"/>
                </w:rPr>
                <w:t xml:space="preserve">. </w:t>
              </w:r>
              <w:r>
                <w:rPr>
                  <w:lang w:eastAsia="ar-SA"/>
                </w:rPr>
                <w:t>Įgalioti Šiaulių miesto savivaldybės merą</w:t>
              </w:r>
              <w:r>
                <w:rPr>
                  <w:shd w:val="clear" w:color="auto" w:fill="FFFFFF"/>
                  <w:lang w:eastAsia="ar-SA"/>
                </w:rPr>
                <w:t xml:space="preserve"> pasirašyti šio sprendimo 1 punkte nurodyto turto perdavimo ir priėmimo aktą ir turto panaudos sutartį. </w:t>
              </w:r>
            </w:p>
            <w:p w14:paraId="2CA0A42B" w14:textId="1CAE5891">
              <w:pPr>
                <w:suppressAutoHyphens/>
                <w:ind w:firstLine="1440"/>
                <w:jc w:val="both"/>
                <w:rPr>
                  <w:szCs w:val="24"/>
                  <w:lang w:eastAsia="ar-SA"/>
                </w:rPr>
              </w:pPr>
              <w:r>
                <w:rPr>
                  <w:szCs w:val="24"/>
                  <w:lang w:eastAsia="ar-SA"/>
                </w:rPr>
                <w:t>Šis sprendimas ne vėliau kaip per mėnesį nuo jo įteikimo dienos gali būti skundžiamas paduodant skundą Lietuvos administracinių ginčų komisijos Šiaulių apygardos skyriui adresu: Dvaro g. 81, Šiauliai, arba bet kuriuose Regionų administracinio teismo rūmuose.</w:t>
              </w:r>
            </w:p>
            <w:p w14:paraId="2CA0A42C" w14:textId="77777777">
              <w:pPr>
                <w:widowControl w:val="0"/>
                <w:suppressAutoHyphens/>
                <w:jc w:val="both"/>
                <w:rPr>
                  <w:szCs w:val="24"/>
                  <w:lang w:eastAsia="ar-SA"/>
                </w:rPr>
              </w:pPr>
            </w:p>
            <w:p w14:paraId="2CA0A42D" w14:textId="44E7C7E8">
              <w:pPr>
                <w:widowControl w:val="0"/>
                <w:suppressAutoHyphens/>
                <w:jc w:val="both"/>
                <w:rPr>
                  <w:szCs w:val="24"/>
                  <w:lang w:eastAsia="ar-SA"/>
                </w:rPr>
              </w:pPr>
            </w:p>
            <w:p w14:paraId="0AECEE38" w14:textId="77777777">
              <w:pPr>
                <w:widowControl w:val="0"/>
                <w:suppressAutoHyphens/>
                <w:jc w:val="both"/>
                <w:rPr>
                  <w:szCs w:val="24"/>
                  <w:lang w:eastAsia="ar-SA"/>
                </w:rPr>
              </w:pPr>
            </w:p>
            <w:p w14:paraId="7AD12790" w14:textId="77777777">
              <w:pPr>
                <w:widowControl w:val="0"/>
                <w:suppressAutoHyphens/>
                <w:jc w:val="both"/>
                <w:rPr>
                  <w:szCs w:val="24"/>
                  <w:lang w:eastAsia="ar-SA"/>
                </w:rPr>
              </w:pPr>
            </w:p>
          </w:sdtContent>
        </w:sdt>
        <w:sdt>
          <w:sdtPr>
            <w:alias w:val="signatura"/>
            <w:tag w:val="part_6772106c70704620b5672bd3086e3749"/>
            <w:lock w:val="sdtLocked"/>
            <w:richText/>
          </w:sdtPr>
          <w:sdtContent>
            <w:p w14:paraId="2CA0A42E" w14:textId="298BE96A">
              <w:pPr>
                <w:tabs>
                  <w:tab w:val="left" w:pos="0"/>
                </w:tabs>
                <w:suppressAutoHyphens/>
                <w:rPr>
                  <w:lang w:eastAsia="ar-SA"/>
                </w:rPr>
              </w:pPr>
              <w:r>
                <w:rPr>
                  <w:lang w:eastAsia="ar-SA"/>
                </w:rPr>
                <w:t>Savivaldybės meras</w:t>
                <w:tab/>
                <w:tab/>
                <w:tab/>
                <w:tab/>
                <w:tab/>
                <w:tab/>
                <w:tab/>
                <w:tab/>
                <w:tab/>
              </w:r>
            </w:p>
            <w:p w14:paraId="2CA0A42F" w14:textId="77777777">
              <w:pPr>
                <w:suppressAutoHyphens/>
                <w:jc w:val="both"/>
                <w:rPr>
                  <w:lang w:eastAsia="ar-SA"/>
                </w:rPr>
              </w:pPr>
            </w:p>
            <w:p w14:paraId="2CA0A430" w14:textId="77777777">
              <w:pPr>
                <w:suppressAutoHyphens/>
                <w:jc w:val="both"/>
                <w:rPr>
                  <w:lang w:eastAsia="ar-SA"/>
                </w:rPr>
              </w:pPr>
            </w:p>
            <w:p w14:paraId="2CA0A431" w14:textId="77777777">
              <w:pPr>
                <w:suppressAutoHyphens/>
                <w:jc w:val="both"/>
                <w:rPr>
                  <w:lang w:eastAsia="ar-SA"/>
                </w:rPr>
              </w:pPr>
            </w:p>
            <w:p w14:paraId="2CA0A432" w14:textId="77777777">
              <w:pPr>
                <w:suppressAutoHyphens/>
                <w:jc w:val="both"/>
                <w:rPr>
                  <w:lang w:eastAsia="ar-SA"/>
                </w:rPr>
              </w:pPr>
            </w:p>
            <w:p w14:paraId="2CA0A435" w14:textId="77777777">
              <w:pPr>
                <w:suppressAutoHyphens/>
                <w:jc w:val="both"/>
                <w:rPr>
                  <w:lang w:eastAsia="ar-SA"/>
                </w:rPr>
              </w:pPr>
            </w:p>
            <w:p w14:paraId="2CA0A436" w14:textId="77777777">
              <w:pPr>
                <w:suppressAutoHyphens/>
                <w:jc w:val="both"/>
                <w:rPr>
                  <w:lang w:eastAsia="ar-SA"/>
                </w:rPr>
              </w:pPr>
            </w:p>
            <w:p w14:paraId="2CA0A437" w14:textId="77777777">
              <w:pPr>
                <w:suppressAutoHyphens/>
                <w:jc w:val="both"/>
                <w:rPr>
                  <w:lang w:eastAsia="ar-SA"/>
                </w:rPr>
              </w:pPr>
            </w:p>
            <w:p w14:paraId="2CA0A438" w14:textId="77777777">
              <w:pPr>
                <w:suppressAutoHyphens/>
                <w:jc w:val="both"/>
                <w:rPr>
                  <w:lang w:eastAsia="ar-SA"/>
                </w:rPr>
              </w:pPr>
            </w:p>
            <w:p w14:paraId="2CA0A439" w14:textId="77777777">
              <w:pPr>
                <w:suppressAutoHyphens/>
                <w:jc w:val="both"/>
                <w:rPr>
                  <w:lang w:eastAsia="ar-SA"/>
                </w:rPr>
              </w:pPr>
            </w:p>
          </w:sdtContent>
        </w:sdt>
      </w:sdtContent>
    </w:sdt>
    <w:sectPr>
      <w:headerReference w:type="default" r:id="rId7"/>
      <w:pgSz w:w="11906" w:h="16838"/>
      <w:pgMar w:top="1134" w:right="567" w:bottom="567" w:left="1701" w:header="567" w:footer="567" w:gutter="0"/>
      <w:cols w:space="1296"/>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F96C45" w14:textId="77777777">
      <w:pPr>
        <w:suppressAutoHyphens/>
        <w:rPr>
          <w:lang w:eastAsia="ar-SA"/>
        </w:rPr>
      </w:pPr>
      <w:r>
        <w:rPr>
          <w:lang w:eastAsia="ar-SA"/>
        </w:rPr>
        <w:separator/>
      </w:r>
    </w:p>
  </w:endnote>
  <w:endnote w:type="continuationSeparator" w:id="0">
    <w:p w14:paraId="0EEE1CAD"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5A391D" w14:textId="77777777">
      <w:pPr>
        <w:suppressAutoHyphens/>
        <w:rPr>
          <w:lang w:eastAsia="ar-SA"/>
        </w:rPr>
      </w:pPr>
      <w:r>
        <w:rPr>
          <w:lang w:eastAsia="ar-SA"/>
        </w:rPr>
        <w:separator/>
      </w:r>
    </w:p>
  </w:footnote>
  <w:footnote w:type="continuationSeparator" w:id="0">
    <w:p w14:paraId="241F039D"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A0A444" w14:textId="4F8DF603">
    <w:pPr>
      <w:tabs>
        <w:tab w:val="center" w:pos="4819"/>
      </w:tabs>
      <w:suppressAutoHyphens/>
      <w:ind w:firstLine="8080"/>
      <w:rPr>
        <w:b/>
        <w:bCs/>
        <w:lang w:eastAsia="ar-SA"/>
      </w:rPr>
    </w:pPr>
    <w:r>
      <w:rPr>
        <w:b/>
        <w:bCs/>
        <w:lang w:eastAsia="ar-SA"/>
      </w:rPr>
      <w:t>Projektas</w:t>
    </w:r>
  </w:p>
  <w:p w14:paraId="2CA0A445" w14:textId="77777777">
    <w:pPr>
      <w:tabs>
        <w:tab w:val="center" w:pos="4819"/>
      </w:tabs>
      <w:suppressAutoHyphens/>
      <w:rPr>
        <w:b/>
        <w:bCs/>
        <w:shd w:val="clear" w:color="auto" w:fill="FFFFFF"/>
        <w:lang w:eastAsia="ar-SA"/>
      </w:rPr>
    </w:pPr>
    <w:r>
      <w:rPr>
        <w:b/>
        <w:bCs/>
        <w:lang w:eastAsia="ar-SA"/>
      </w:rPr>
      <w:tab/>
      <w:tab/>
      <w:tab/>
      <w:tab/>
      <w:tab/>
    </w:r>
  </w:p>
  <w:p w14:paraId="2CA0A446" w14:textId="77777777">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7F5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2CA0A41C"/>
  <w15:chartTrackingRefBased/>
  <w15:docId w15:val="{1D541EE6-12E2-4DD3-9037-66B821EA9D7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30073486">
      <w:bodyDiv w:val="1"/>
      <w:marLeft w:val="0"/>
      <w:marRight w:val="0"/>
      <w:marTop w:val="0"/>
      <w:marBottom w:val="0"/>
      <w:divBdr>
        <w:top w:val="none" w:sz="0" w:space="0" w:color="auto"/>
        <w:left w:val="none" w:sz="0" w:space="0" w:color="auto"/>
        <w:bottom w:val="none" w:sz="0" w:space="0" w:color="auto"/>
        <w:right w:val="none" w:sz="0" w:space="0" w:color="auto"/>
      </w:divBdr>
    </w:div>
    <w:div w:id="674261539">
      <w:bodyDiv w:val="1"/>
      <w:marLeft w:val="0"/>
      <w:marRight w:val="0"/>
      <w:marTop w:val="0"/>
      <w:marBottom w:val="0"/>
      <w:divBdr>
        <w:top w:val="none" w:sz="0" w:space="0" w:color="auto"/>
        <w:left w:val="none" w:sz="0" w:space="0" w:color="auto"/>
        <w:bottom w:val="none" w:sz="0" w:space="0" w:color="auto"/>
        <w:right w:val="none" w:sz="0" w:space="0" w:color="auto"/>
      </w:divBdr>
    </w:div>
    <w:div w:id="1019431080">
      <w:bodyDiv w:val="1"/>
      <w:marLeft w:val="0"/>
      <w:marRight w:val="0"/>
      <w:marTop w:val="0"/>
      <w:marBottom w:val="0"/>
      <w:divBdr>
        <w:top w:val="none" w:sz="0" w:space="0" w:color="auto"/>
        <w:left w:val="none" w:sz="0" w:space="0" w:color="auto"/>
        <w:bottom w:val="none" w:sz="0" w:space="0" w:color="auto"/>
        <w:right w:val="none" w:sz="0" w:space="0" w:color="auto"/>
      </w:divBdr>
    </w:div>
    <w:div w:id="170112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3e4cf7668aa40eda23af0ca83443704" PartId="9a274d42b3104bf8adae017c92ca6f51">
    <Part Type="punktas" Nr="1" Abbr="1 p." DocPartId="6104cd7828b146748fd4dc9857ccd01a" PartId="70e6d1249caa4e5d86295850c117a833"/>
    <Part Type="punktas" Nr="2" Abbr="2 p." DocPartId="fdd9483a18294d229d0a2bbea6f6f952" PartId="010d4bcc300348a08153ee90daf2b119"/>
    <Part Type="signatura" DocPartId="d77827f7b7134529ae79d777e41e2784" PartId="6772106c70704620b5672bd3086e3749"/>
  </Part>
</Parts>
</file>

<file path=customXml/itemProps1.xml><?xml version="1.0" encoding="utf-8"?>
<ds:datastoreItem xmlns:ds="http://schemas.openxmlformats.org/officeDocument/2006/customXml" ds:itemID="{A76A8986-D66D-4951-90AE-E1EDD8C12E76}">
  <ds:schemaRefs>
    <ds:schemaRef ds:uri="http://schemas.openxmlformats.org/officeDocument/2006/bibliography"/>
  </ds:schemaRefs>
</ds:datastoreItem>
</file>

<file path=customXml/itemProps2.xml><?xml version="1.0" encoding="utf-8"?>
<ds:datastoreItem xmlns:ds="http://schemas.openxmlformats.org/officeDocument/2006/customXml" ds:itemID="{C105878F-79AE-46D0-980D-61B3F3C228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267</Words>
  <Characters>1866</Characters>
  <Application>Microsoft Office Word</Application>
  <DocSecurity>4</DocSecurity>
  <Lines>46</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2122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2024-04-10T08:09:00Z</dcterms:created>
  <dc:creator>Evaldas</dc:creator>
  <lastModifiedBy>adlibuser</lastModifiedBy>
  <lastPrinted>2024-02-02T08:49:00Z</lastPrinted>
  <dcterms:modified xsi:type="dcterms:W3CDTF">2024-04-10T08:09:00Z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06612FCE-D3E4-4910-8F0D-751ED4E019EB</vt:lpwstr>
  </property>
</Properties>
</file>