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261f22a06c42899f9681ac261f6f64"/>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2026-05-08 Nr. TR-143</w:t>
          </w:r>
        </w:p>
        <w:p>
          <w:pPr>
            <w:jc w:val="center"/>
            <w:rPr>
              <w:rFonts w:ascii="Verdana" w:hAnsi="Verdana"/>
              <w:szCs w:val="24"/>
              <w:lang w:val="en-US"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jc w:val="center"/>
            <w:rPr>
              <w:rFonts w:ascii="Verdana" w:hAnsi="Verdana"/>
              <w:b/>
              <w:bCs/>
              <w:szCs w:val="24"/>
              <w:lang w:eastAsia="lt-LT"/>
            </w:rPr>
          </w:pPr>
          <w:r>
            <w:rPr>
              <w:rFonts w:ascii="Verdana" w:hAnsi="Verdana"/>
              <w:b/>
              <w:bCs/>
              <w:szCs w:val="24"/>
              <w:lang w:eastAsia="lt-LT"/>
            </w:rPr>
            <w:t>DĖL MARIJAMPOLĖS SAVIVALDYBĖS ŠVIETIMO ĮSTAIGŲ PEDAGOGŲ KELIONĖS Į DARBĄ IR IŠ DARBO IŠLAIDŲ KOMPENSAVIMO TVARKOS APRAŠO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5151d252dc764360b64584366f33470f"/>
            <w:lock w:val="sdtLocked"/>
            <w:richText/>
          </w:sdtPr>
          <w:sdtContent>
            <w:p>
              <w:pPr>
                <w:suppressAutoHyphens/>
                <w:ind w:firstLine="720"/>
                <w:jc w:val="both"/>
                <w:rPr>
                  <w:bCs/>
                  <w:spacing w:val="20"/>
                  <w:sz w:val="22"/>
                  <w:szCs w:val="24"/>
                  <w:lang w:eastAsia="he-IL" w:bidi="he-IL"/>
                </w:rPr>
              </w:pPr>
              <w:r>
                <w:rPr>
                  <w:rFonts w:ascii="Verdana" w:hAnsi="Verdana"/>
                  <w:bCs/>
                  <w:szCs w:val="24"/>
                  <w:lang w:eastAsia="he-IL" w:bidi="he-IL"/>
                </w:rPr>
                <w:t xml:space="preserve">Vadovaudamasi Lietuvos Respublikos vietos savivaldos </w:t>
              </w:r>
              <w:hyperlink r:id="rId13" w:history="1">
                <w:r>
                  <w:rPr>
                    <w:rFonts w:ascii="Verdana" w:hAnsi="Verdana"/>
                    <w:bCs/>
                    <w:szCs w:val="24"/>
                    <w:lang w:eastAsia="he-IL" w:bidi="he-IL"/>
                  </w:rPr>
                  <w:t>įstatymo</w:t>
                </w:r>
              </w:hyperlink>
              <w:r>
                <w:rPr>
                  <w:rFonts w:ascii="Verdana" w:hAnsi="Verdana"/>
                  <w:bCs/>
                  <w:szCs w:val="24"/>
                  <w:lang w:eastAsia="he-IL" w:bidi="he-IL"/>
                </w:rPr>
                <w:t xml:space="preserve"> 15 straipsnio 2 dalies 30 punktu, Lietuvos Respublikos švietimo </w:t>
              </w:r>
              <w:hyperlink r:id="rId14" w:history="1">
                <w:r>
                  <w:rPr>
                    <w:rFonts w:ascii="Verdana" w:hAnsi="Verdana"/>
                    <w:bCs/>
                    <w:szCs w:val="24"/>
                    <w:lang w:eastAsia="he-IL" w:bidi="he-IL"/>
                  </w:rPr>
                  <w:t>įstatymo</w:t>
                </w:r>
              </w:hyperlink>
              <w:r>
                <w:rPr>
                  <w:rFonts w:ascii="Verdana" w:hAnsi="Verdana"/>
                  <w:bCs/>
                  <w:szCs w:val="24"/>
                  <w:lang w:eastAsia="he-IL" w:bidi="he-IL"/>
                </w:rPr>
                <w:t xml:space="preserve"> 69 straipsnio 7 dalimi ir Lietuvos Respublikos viešojo keleivinio transporto lengvatų </w:t>
              </w:r>
              <w:hyperlink r:id="rId15" w:history="1">
                <w:r>
                  <w:rPr>
                    <w:rFonts w:ascii="Verdana" w:hAnsi="Verdana"/>
                    <w:bCs/>
                    <w:szCs w:val="24"/>
                    <w:lang w:eastAsia="he-IL" w:bidi="he-IL"/>
                  </w:rPr>
                  <w:t>įstatymo</w:t>
                </w:r>
              </w:hyperlink>
              <w:r>
                <w:rPr>
                  <w:rFonts w:ascii="Verdana" w:hAnsi="Verdana"/>
                  <w:bCs/>
                  <w:szCs w:val="24"/>
                  <w:lang w:eastAsia="he-IL" w:bidi="he-IL"/>
                </w:rPr>
                <w:t xml:space="preserve"> 4 straipsnio 2 dalimi, Marijampolės savivaldybės taryba</w:t>
              </w:r>
              <w:r>
                <w:rPr>
                  <w:bCs/>
                  <w:szCs w:val="24"/>
                  <w:lang w:eastAsia="he-IL" w:bidi="he-IL"/>
                </w:rPr>
                <w:t xml:space="preserve"> </w:t>
              </w:r>
              <w:r>
                <w:rPr>
                  <w:rFonts w:ascii="Verdana" w:hAnsi="Verdana"/>
                  <w:spacing w:val="40"/>
                  <w:szCs w:val="24"/>
                  <w:lang w:eastAsia="lt-LT"/>
                </w:rPr>
                <w:t>nusprendžia</w:t>
              </w:r>
              <w:r>
                <w:rPr>
                  <w:rFonts w:ascii="Verdana" w:hAnsi="Verdana"/>
                  <w:spacing w:val="20"/>
                  <w:szCs w:val="24"/>
                  <w:lang w:eastAsia="lt-LT"/>
                </w:rPr>
                <w:t>:</w:t>
              </w:r>
            </w:p>
          </w:sdtContent>
        </w:sdt>
        <w:sdt>
          <w:sdtPr>
            <w:alias w:val="1 p."/>
            <w:tag w:val="part_a8fa5126990b439a9f78b4712c2fe584"/>
            <w:lock w:val="sdtLocked"/>
            <w:richText/>
          </w:sdtPr>
          <w:sdtContent>
            <w:p>
              <w:pPr>
                <w:ind w:firstLine="720"/>
                <w:jc w:val="both"/>
                <w:rPr>
                  <w:rFonts w:ascii="Verdana" w:hAnsi="Verdana"/>
                  <w:szCs w:val="24"/>
                  <w:lang w:eastAsia="lt-LT"/>
                </w:rPr>
              </w:pPr>
              <w:sdt>
                <w:sdtPr>
                  <w:alias w:val="Numeris"/>
                  <w:tag w:val="nr_a8fa5126990b439a9f78b4712c2fe584"/>
                  <w:lock w:val="sdtLocked"/>
                  <w:richText/>
                </w:sdtPr>
                <w:sdtContent>
                  <w:r>
                    <w:rPr>
                      <w:rFonts w:ascii="Verdana" w:hAnsi="Verdana"/>
                      <w:szCs w:val="24"/>
                      <w:lang w:eastAsia="lt-LT"/>
                    </w:rPr>
                    <w:t>1</w:t>
                  </w:r>
                </w:sdtContent>
              </w:sdt>
              <w:r>
                <w:rPr>
                  <w:rFonts w:ascii="Verdana" w:hAnsi="Verdana"/>
                  <w:szCs w:val="24"/>
                  <w:lang w:eastAsia="lt-LT"/>
                </w:rPr>
                <w:t xml:space="preserve">. Patvirtinti Marijampolės savivaldybės </w:t>
              </w:r>
              <w:r>
                <w:rPr>
                  <w:rFonts w:ascii="Verdana" w:hAnsi="Verdana"/>
                  <w:bCs/>
                  <w:szCs w:val="24"/>
                  <w:lang w:eastAsia="he-IL" w:bidi="he-IL"/>
                </w:rPr>
                <w:t>švietimo įstaigų pedagogų kelionės į darbą ir iš darbo išlaidų kompensavimo tvarkos aprašą (pridedama).</w:t>
              </w:r>
            </w:p>
          </w:sdtContent>
        </w:sdt>
        <w:sdt>
          <w:sdtPr>
            <w:alias w:val="2 p."/>
            <w:tag w:val="part_aa2c56313c384dd0afa6bbae36cf3e74"/>
            <w:lock w:val="sdtLocked"/>
            <w:richText/>
          </w:sdtPr>
          <w:sdtContent>
            <w:p>
              <w:pPr>
                <w:ind w:firstLine="720"/>
                <w:jc w:val="both"/>
                <w:rPr>
                  <w:rFonts w:ascii="Verdana" w:hAnsi="Verdana"/>
                  <w:szCs w:val="24"/>
                  <w:lang w:eastAsia="lt-LT"/>
                </w:rPr>
              </w:pPr>
              <w:sdt>
                <w:sdtPr>
                  <w:alias w:val="Numeris"/>
                  <w:tag w:val="nr_aa2c56313c384dd0afa6bbae36cf3e74"/>
                  <w:lock w:val="sdtLocked"/>
                  <w:richText/>
                </w:sdtPr>
                <w:sdtContent>
                  <w:r>
                    <w:rPr>
                      <w:rFonts w:ascii="Verdana" w:hAnsi="Verdana"/>
                      <w:szCs w:val="24"/>
                      <w:lang w:eastAsia="lt-LT"/>
                    </w:rPr>
                    <w:t>2</w:t>
                  </w:r>
                </w:sdtContent>
              </w:sdt>
              <w:r>
                <w:rPr>
                  <w:rFonts w:ascii="Verdana" w:hAnsi="Verdana"/>
                  <w:szCs w:val="24"/>
                  <w:lang w:eastAsia="lt-LT"/>
                </w:rPr>
                <w:t>. Nustatyti, kad šis sprendimas įsigalioja 2026 m. rugsėjo 1 d.</w:t>
              </w: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9f3cadec1862488da566ee3a3ffbcd42"/>
            <w:lock w:val="sdtLocked"/>
            <w:richText/>
          </w:sdtPr>
          <w:sdtContent>
            <w:p>
              <w:pPr>
                <w:rPr>
                  <w:rFonts w:ascii="Verdana" w:hAnsi="Verdana"/>
                  <w:szCs w:val="24"/>
                  <w:lang w:eastAsia="lt-LT"/>
                </w:rPr>
              </w:pPr>
              <w:r>
                <w:rPr>
                  <w:rFonts w:ascii="Verdana" w:hAnsi="Verdana"/>
                  <w:szCs w:val="24"/>
                  <w:lang w:eastAsia="lt-LT"/>
                </w:rPr>
                <w:t>Aurika Pielikienė</w:t>
              </w:r>
            </w:p>
            <w:p>
              <w:pPr>
                <w:rPr>
                  <w:rFonts w:ascii="Verdana" w:hAnsi="Verdana"/>
                  <w:szCs w:val="24"/>
                  <w:lang w:eastAsia="lt-LT"/>
                </w:rPr>
              </w:pPr>
              <w:r>
                <w:rPr>
                  <w:rFonts w:ascii="Verdana" w:hAnsi="Verdana"/>
                  <w:szCs w:val="24"/>
                  <w:lang w:eastAsia="lt-LT"/>
                </w:rPr>
                <w:t>Laima Stankevičienė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atvirtinta"/>
        <w:tag w:val="part_aca71168434b4eef9bd5252f23d38f3c"/>
        <w:lock w:val="sdtLocked"/>
        <w:richText/>
      </w:sdtPr>
      <w:sdtContent>
        <w:p>
          <w:pPr>
            <w:ind w:left="5103"/>
            <w:rPr>
              <w:rFonts w:ascii="Verdana" w:hAnsi="Verdana"/>
              <w:szCs w:val="24"/>
              <w:lang w:eastAsia="lt-LT"/>
            </w:rPr>
          </w:pPr>
          <w:r>
            <w:rPr>
              <w:rFonts w:ascii="Verdana" w:hAnsi="Verdana"/>
              <w:szCs w:val="24"/>
              <w:lang w:eastAsia="lt-LT"/>
            </w:rPr>
            <w:t>PATVIRTINTA</w:t>
          </w:r>
        </w:p>
        <w:p>
          <w:pPr>
            <w:ind w:left="5103"/>
            <w:rPr>
              <w:rFonts w:ascii="Verdana" w:hAnsi="Verdana"/>
              <w:szCs w:val="24"/>
              <w:lang w:eastAsia="lt-LT"/>
            </w:rPr>
          </w:pPr>
          <w:r>
            <w:rPr>
              <w:rFonts w:ascii="Verdana" w:hAnsi="Verdana"/>
              <w:szCs w:val="24"/>
              <w:lang w:eastAsia="lt-LT"/>
            </w:rPr>
            <w:t>Marijampolės savivaldybės tarybos</w:t>
          </w:r>
        </w:p>
        <w:p>
          <w:pPr>
            <w:ind w:left="5103"/>
            <w:rPr>
              <w:rFonts w:ascii="Verdana" w:hAnsi="Verdana"/>
              <w:szCs w:val="24"/>
              <w:lang w:eastAsia="lt-LT"/>
            </w:rPr>
          </w:pPr>
          <w:r>
            <w:rPr>
              <w:rFonts w:ascii="Verdana" w:hAnsi="Verdana"/>
              <w:szCs w:val="24"/>
              <w:lang w:eastAsia="lt-LT"/>
            </w:rPr>
            <w:t xml:space="preserve">sprendimu </w:t>
          </w:r>
        </w:p>
        <w:p>
          <w:pPr>
            <w:rPr>
              <w:rFonts w:ascii="Verdana" w:hAnsi="Verdana"/>
              <w:szCs w:val="24"/>
              <w:lang w:eastAsia="lt-LT"/>
            </w:rPr>
          </w:pPr>
        </w:p>
        <w:p>
          <w:pPr>
            <w:rPr>
              <w:rFonts w:ascii="Verdana" w:hAnsi="Verdana"/>
              <w:szCs w:val="24"/>
              <w:lang w:eastAsia="lt-LT"/>
            </w:rPr>
          </w:pPr>
        </w:p>
        <w:p>
          <w:pPr>
            <w:jc w:val="center"/>
            <w:rPr>
              <w:rFonts w:ascii="Verdana" w:hAnsi="Verdana"/>
              <w:szCs w:val="24"/>
              <w:lang w:eastAsia="lt-LT"/>
            </w:rPr>
          </w:pPr>
          <w:sdt>
            <w:sdtPr>
              <w:alias w:val="Pavadinimas"/>
              <w:tag w:val="title_aca71168434b4eef9bd5252f23d38f3c"/>
              <w:lock w:val="sdtLocked"/>
              <w:richText/>
            </w:sdtPr>
            <w:sdtContent>
              <w:r>
                <w:rPr>
                  <w:rFonts w:ascii="Verdana" w:hAnsi="Verdana"/>
                  <w:b/>
                  <w:bCs/>
                  <w:szCs w:val="24"/>
                  <w:lang w:eastAsia="lt-LT"/>
                </w:rPr>
                <w:t>MARIJAMPOLĖS SAVIVALDYBĖS ŠVIETIMO ĮSTAIGŲ PEDAGOGŲ KELIONĖS Į DARBĄ IR IŠ DARBO IŠLAIDŲ KOMPENSAVIMO TVARKOS APRAŠAS</w:t>
              </w:r>
            </w:sdtContent>
          </w:sdt>
        </w:p>
        <w:p>
          <w:pPr>
            <w:rPr>
              <w:rFonts w:ascii="Verdana" w:hAnsi="Verdana"/>
              <w:szCs w:val="24"/>
              <w:lang w:eastAsia="lt-LT"/>
            </w:rPr>
          </w:pPr>
        </w:p>
        <w:p>
          <w:pPr>
            <w:rPr>
              <w:rFonts w:ascii="Verdana" w:hAnsi="Verdana"/>
              <w:szCs w:val="24"/>
              <w:lang w:eastAsia="lt-LT"/>
            </w:rPr>
          </w:pPr>
        </w:p>
        <w:sdt>
          <w:sdtPr>
            <w:alias w:val="skyrius"/>
            <w:tag w:val="part_2053066881174faba4eb9570bcb66255"/>
            <w:lock w:val="sdtLocked"/>
            <w:richText/>
          </w:sdtPr>
          <w:sdtContent>
            <w:p>
              <w:pPr>
                <w:jc w:val="center"/>
                <w:rPr>
                  <w:rFonts w:ascii="Verdana" w:hAnsi="Verdana"/>
                  <w:b/>
                  <w:bCs/>
                  <w:szCs w:val="24"/>
                  <w:lang w:eastAsia="lt-LT"/>
                </w:rPr>
              </w:pPr>
              <w:sdt>
                <w:sdtPr>
                  <w:alias w:val="Numeris"/>
                  <w:tag w:val="nr_2053066881174faba4eb9570bcb66255"/>
                  <w:lock w:val="sdtLocked"/>
                  <w:richText/>
                </w:sdtPr>
                <w:sdtContent>
                  <w:r>
                    <w:rPr>
                      <w:rFonts w:ascii="Verdana" w:hAnsi="Verdana"/>
                      <w:b/>
                      <w:bCs/>
                      <w:szCs w:val="24"/>
                      <w:lang w:eastAsia="lt-LT"/>
                    </w:rPr>
                    <w:t>I</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2053066881174faba4eb9570bcb66255"/>
                  <w:lock w:val="sdtLocked"/>
                  <w:richText/>
                </w:sdtPr>
                <w:sdtContent>
                  <w:r>
                    <w:rPr>
                      <w:rFonts w:ascii="Verdana" w:hAnsi="Verdana"/>
                      <w:b/>
                      <w:bCs/>
                      <w:szCs w:val="24"/>
                      <w:lang w:eastAsia="lt-LT"/>
                    </w:rPr>
                    <w:t>BENDROSIOS NUOSTATOS</w:t>
                  </w:r>
                </w:sdtContent>
              </w:sdt>
            </w:p>
            <w:p>
              <w:pPr>
                <w:rPr>
                  <w:rFonts w:ascii="Verdana" w:hAnsi="Verdana"/>
                  <w:szCs w:val="24"/>
                  <w:lang w:eastAsia="lt-LT"/>
                </w:rPr>
              </w:pPr>
            </w:p>
            <w:p>
              <w:pPr>
                <w:rPr>
                  <w:rFonts w:ascii="Verdana" w:hAnsi="Verdana"/>
                  <w:szCs w:val="24"/>
                  <w:lang w:eastAsia="lt-LT"/>
                </w:rPr>
              </w:pPr>
            </w:p>
            <w:sdt>
              <w:sdtPr>
                <w:alias w:val="1 p."/>
                <w:tag w:val="part_25c6a6de3090483e90f8bdd2712c6b93"/>
                <w:lock w:val="sdtLocked"/>
                <w:richText/>
              </w:sdtPr>
              <w:sdtContent>
                <w:p>
                  <w:pPr>
                    <w:ind w:firstLine="720"/>
                    <w:jc w:val="both"/>
                    <w:rPr>
                      <w:rFonts w:ascii="Verdana" w:hAnsi="Verdana"/>
                      <w:szCs w:val="24"/>
                      <w:lang w:eastAsia="lt-LT"/>
                    </w:rPr>
                  </w:pPr>
                  <w:sdt>
                    <w:sdtPr>
                      <w:alias w:val="Numeris"/>
                      <w:tag w:val="nr_25c6a6de3090483e90f8bdd2712c6b93"/>
                      <w:lock w:val="sdtLocked"/>
                      <w:richText/>
                    </w:sdtPr>
                    <w:sdtContent>
                      <w:r>
                        <w:rPr>
                          <w:rFonts w:ascii="Verdana" w:hAnsi="Verdana"/>
                          <w:szCs w:val="24"/>
                          <w:lang w:eastAsia="lt-LT"/>
                        </w:rPr>
                        <w:t>1</w:t>
                      </w:r>
                    </w:sdtContent>
                  </w:sdt>
                  <w:r>
                    <w:rPr>
                      <w:rFonts w:ascii="Verdana" w:hAnsi="Verdana"/>
                      <w:szCs w:val="24"/>
                      <w:lang w:eastAsia="lt-LT"/>
                    </w:rPr>
                    <w:t xml:space="preserve">. Marijampolės savivaldybės švietimo įstaigų pedagogų kelionės į darbą ir iš darbo išlaidų kompensavimo tvarkos aprašas (toliau – Aprašas) reglamentuoja pedagogų, vykstančių į darbą kaimo vietovėse esančias švietimo įstaigas (toliau – Įstaigas) ir iš darbo, kelionės išlaidų kompensavimo lėšų apskaičiavimą, duomenų pateikimą ir kitas nuostatas. </w:t>
                  </w:r>
                </w:p>
              </w:sdtContent>
            </w:sdt>
            <w:sdt>
              <w:sdtPr>
                <w:alias w:val="2 p."/>
                <w:tag w:val="part_5ce87ee7744b4118ab76338722422998"/>
                <w:lock w:val="sdtLocked"/>
                <w:richText/>
              </w:sdtPr>
              <w:sdtContent>
                <w:p>
                  <w:pPr>
                    <w:ind w:firstLine="709"/>
                    <w:jc w:val="both"/>
                    <w:rPr>
                      <w:rFonts w:ascii="Verdana" w:hAnsi="Verdana"/>
                      <w:szCs w:val="24"/>
                      <w:lang w:eastAsia="lt-LT"/>
                    </w:rPr>
                  </w:pPr>
                  <w:sdt>
                    <w:sdtPr>
                      <w:alias w:val="Numeris"/>
                      <w:tag w:val="nr_5ce87ee7744b4118ab76338722422998"/>
                      <w:lock w:val="sdtLocked"/>
                      <w:richText/>
                    </w:sdtPr>
                    <w:sdtContent>
                      <w:r>
                        <w:rPr>
                          <w:rFonts w:ascii="Verdana" w:hAnsi="Verdana"/>
                          <w:szCs w:val="24"/>
                          <w:lang w:eastAsia="lt-LT"/>
                        </w:rPr>
                        <w:t>2</w:t>
                      </w:r>
                    </w:sdtContent>
                  </w:sdt>
                  <w:r>
                    <w:rPr>
                      <w:rFonts w:ascii="Verdana" w:hAnsi="Verdana"/>
                      <w:szCs w:val="24"/>
                      <w:lang w:eastAsia="lt-LT"/>
                    </w:rPr>
                    <w:t>. Aprašo tikslas – sudaryti palankesnes sąlygas pedagogams, vykstantiems į kaimiškose vietovėse esančias Įstaigas (išskyrus Marijampolės sav. Mokolų progimnaziją) ir (ar) jų skyrius, užtikrinti mokiniams kokybiškas ugdymo, specialiosios pedagoginės, psichologinės ir (ar) socialinės pedagoginės pagalbos specialistų teikiamas paslaugas, mažinti pedagogų trūkumą kaimiškose Įstaigose.</w:t>
                  </w:r>
                </w:p>
              </w:sdtContent>
            </w:sdt>
            <w:sdt>
              <w:sdtPr>
                <w:alias w:val="3 p."/>
                <w:tag w:val="part_69288ba9584f4423bbac7aca629d4996"/>
                <w:lock w:val="sdtLocked"/>
                <w:richText/>
              </w:sdtPr>
              <w:sdtContent>
                <w:p>
                  <w:pPr>
                    <w:ind w:firstLine="720"/>
                    <w:jc w:val="both"/>
                    <w:rPr>
                      <w:rFonts w:ascii="Verdana" w:hAnsi="Verdana"/>
                      <w:szCs w:val="24"/>
                      <w:lang w:eastAsia="lt-LT"/>
                    </w:rPr>
                  </w:pPr>
                  <w:sdt>
                    <w:sdtPr>
                      <w:alias w:val="Numeris"/>
                      <w:tag w:val="nr_69288ba9584f4423bbac7aca629d4996"/>
                      <w:lock w:val="sdtLocked"/>
                      <w:richText/>
                    </w:sdtPr>
                    <w:sdtContent>
                      <w:r>
                        <w:rPr>
                          <w:rFonts w:ascii="Verdana" w:hAnsi="Verdana"/>
                          <w:szCs w:val="24"/>
                          <w:lang w:eastAsia="lt-LT"/>
                        </w:rPr>
                        <w:t>3</w:t>
                      </w:r>
                    </w:sdtContent>
                  </w:sdt>
                  <w:r>
                    <w:rPr>
                      <w:rFonts w:ascii="Verdana" w:hAnsi="Verdana"/>
                      <w:szCs w:val="24"/>
                      <w:lang w:eastAsia="lt-LT"/>
                    </w:rPr>
                    <w:t xml:space="preserve">. Kelionės išlaidų kompensacija gali pasinaudoti Įstaigose dirbantys pedagogai, kurių deklaruota ar faktinė gyvenamoji vieta yra nutolusi nuo darbo vietos ne mažiau kaip 10 ir ne daugiau kaip 40 kilometrų. </w:t>
                  </w:r>
                </w:p>
              </w:sdtContent>
            </w:sdt>
            <w:sdt>
              <w:sdtPr>
                <w:alias w:val="4 p."/>
                <w:tag w:val="part_9280a79f7fa741bcaac954c5befd8f22"/>
                <w:lock w:val="sdtLocked"/>
                <w:richText/>
              </w:sdtPr>
              <w:sdtContent>
                <w:p>
                  <w:pPr>
                    <w:ind w:firstLine="720"/>
                    <w:jc w:val="both"/>
                    <w:rPr>
                      <w:rFonts w:ascii="Verdana" w:hAnsi="Verdana"/>
                      <w:szCs w:val="24"/>
                      <w:lang w:eastAsia="lt-LT"/>
                    </w:rPr>
                  </w:pPr>
                  <w:sdt>
                    <w:sdtPr>
                      <w:alias w:val="Numeris"/>
                      <w:tag w:val="nr_9280a79f7fa741bcaac954c5befd8f22"/>
                      <w:lock w:val="sdtLocked"/>
                      <w:richText/>
                    </w:sdtPr>
                    <w:sdtContent>
                      <w:r>
                        <w:rPr>
                          <w:rFonts w:ascii="Verdana" w:hAnsi="Verdana"/>
                          <w:szCs w:val="24"/>
                          <w:lang w:eastAsia="lt-LT"/>
                        </w:rPr>
                        <w:t>4</w:t>
                      </w:r>
                    </w:sdtContent>
                  </w:sdt>
                  <w:r>
                    <w:rPr>
                      <w:rFonts w:ascii="Verdana" w:hAnsi="Verdana"/>
                      <w:szCs w:val="24"/>
                      <w:lang w:eastAsia="lt-LT"/>
                    </w:rPr>
                    <w:t>. Apraše vartojamos sąvokos:</w:t>
                  </w:r>
                </w:p>
                <w:sdt>
                  <w:sdtPr>
                    <w:alias w:val="4.1 pp."/>
                    <w:tag w:val="part_15634596cd3d4c36844747642cc73caa"/>
                    <w:lock w:val="sdtLocked"/>
                    <w:richText/>
                  </w:sdtPr>
                  <w:sdtContent>
                    <w:p>
                      <w:pPr>
                        <w:ind w:firstLine="720"/>
                        <w:jc w:val="both"/>
                        <w:rPr>
                          <w:rFonts w:ascii="Verdana" w:hAnsi="Verdana"/>
                          <w:szCs w:val="24"/>
                          <w:lang w:eastAsia="lt-LT"/>
                        </w:rPr>
                      </w:pPr>
                      <w:sdt>
                        <w:sdtPr>
                          <w:alias w:val="Numeris"/>
                          <w:tag w:val="nr_15634596cd3d4c36844747642cc73caa"/>
                          <w:lock w:val="sdtLocked"/>
                          <w:richText/>
                        </w:sdtPr>
                        <w:sdtContent>
                          <w:r>
                            <w:rPr>
                              <w:rFonts w:ascii="Verdana" w:hAnsi="Verdana"/>
                              <w:szCs w:val="24"/>
                              <w:lang w:eastAsia="lt-LT"/>
                            </w:rPr>
                            <w:t>4.1</w:t>
                          </w:r>
                        </w:sdtContent>
                      </w:sdt>
                      <w:r>
                        <w:rPr>
                          <w:rFonts w:ascii="Verdana" w:hAnsi="Verdana"/>
                          <w:szCs w:val="24"/>
                          <w:lang w:eastAsia="lt-LT"/>
                        </w:rPr>
                        <w:t xml:space="preserve">. </w:t>
                      </w:r>
                      <w:r>
                        <w:rPr>
                          <w:rFonts w:ascii="Verdana" w:hAnsi="Verdana"/>
                          <w:b/>
                          <w:bCs/>
                          <w:szCs w:val="24"/>
                          <w:lang w:eastAsia="lt-LT"/>
                        </w:rPr>
                        <w:t>Pedagogas</w:t>
                      </w:r>
                      <w:r>
                        <w:rPr>
                          <w:rFonts w:ascii="Verdana" w:hAnsi="Verdana"/>
                          <w:szCs w:val="24"/>
                          <w:lang w:eastAsia="lt-LT"/>
                        </w:rPr>
                        <w:t xml:space="preserve"> – </w:t>
                      </w:r>
                      <w:r>
                        <w:rPr>
                          <w:rFonts w:ascii="Verdana" w:hAnsi="Verdana"/>
                          <w:color w:val="000000"/>
                          <w:szCs w:val="24"/>
                          <w:lang w:eastAsia="lt-LT"/>
                        </w:rPr>
                        <w:t xml:space="preserve">Bendrojo ugdymo mokyklos mokytojas, ikimokyklinio ugdymo mokytojas, priešmokyklinio ugdymo mokytojas, neformaliojo švietimo </w:t>
                      </w:r>
                      <w:r>
                        <w:rPr>
                          <w:rFonts w:ascii="Verdana" w:hAnsi="Verdana"/>
                          <w:szCs w:val="24"/>
                          <w:lang w:eastAsia="lt-LT"/>
                        </w:rPr>
                        <w:t>mokytojas ir kiti pedagoginiai darbuotojai</w:t>
                      </w:r>
                      <w:r>
                        <w:rPr>
                          <w:rFonts w:ascii="Verdana" w:hAnsi="Verdana"/>
                          <w:color w:val="000000"/>
                          <w:szCs w:val="24"/>
                          <w:lang w:eastAsia="lt-LT"/>
                        </w:rPr>
                        <w:t>, kuri</w:t>
                      </w:r>
                      <w:r>
                        <w:rPr>
                          <w:rFonts w:ascii="Verdana" w:hAnsi="Verdana"/>
                          <w:szCs w:val="24"/>
                          <w:lang w:eastAsia="lt-LT"/>
                        </w:rPr>
                        <w:t>ų</w:t>
                      </w:r>
                      <w:r>
                        <w:rPr>
                          <w:rFonts w:ascii="Verdana" w:hAnsi="Verdana"/>
                          <w:color w:val="000000"/>
                          <w:szCs w:val="24"/>
                          <w:lang w:eastAsia="lt-LT"/>
                        </w:rPr>
                        <w:t xml:space="preserve"> pareigybė įtraukta į švietimo, mokslo ir sporto ministro patvirtintą </w:t>
                      </w:r>
                      <w:r>
                        <w:rPr>
                          <w:rFonts w:ascii="Verdana" w:hAnsi="Verdana"/>
                          <w:szCs w:val="24"/>
                          <w:lang w:eastAsia="lt-LT"/>
                        </w:rPr>
                        <w:t>P</w:t>
                      </w:r>
                      <w:r>
                        <w:rPr>
                          <w:rFonts w:ascii="Verdana" w:hAnsi="Verdana"/>
                          <w:color w:val="000000"/>
                          <w:szCs w:val="24"/>
                          <w:lang w:eastAsia="lt-LT"/>
                        </w:rPr>
                        <w:t>areigybių, kurias atliekant darbas yra laikomas pedagoginiu, sąrašą.</w:t>
                      </w:r>
                    </w:p>
                  </w:sdtContent>
                </w:sdt>
                <w:sdt>
                  <w:sdtPr>
                    <w:alias w:val="4.2 pp."/>
                    <w:tag w:val="part_41f7553bd34b4a2a8aeb65e7ab2561ed"/>
                    <w:lock w:val="sdtLocked"/>
                    <w:richText/>
                  </w:sdtPr>
                  <w:sdtContent>
                    <w:p>
                      <w:pPr>
                        <w:ind w:firstLine="720"/>
                        <w:jc w:val="both"/>
                        <w:rPr>
                          <w:rFonts w:ascii="Verdana" w:hAnsi="Verdana"/>
                          <w:szCs w:val="24"/>
                          <w:lang w:eastAsia="lt-LT"/>
                        </w:rPr>
                      </w:pPr>
                      <w:sdt>
                        <w:sdtPr>
                          <w:alias w:val="Numeris"/>
                          <w:tag w:val="nr_41f7553bd34b4a2a8aeb65e7ab2561ed"/>
                          <w:lock w:val="sdtLocked"/>
                          <w:richText/>
                        </w:sdtPr>
                        <w:sdtContent>
                          <w:r>
                            <w:rPr>
                              <w:rFonts w:ascii="Verdana" w:hAnsi="Verdana"/>
                              <w:szCs w:val="24"/>
                              <w:lang w:eastAsia="lt-LT"/>
                            </w:rPr>
                            <w:t>4.2</w:t>
                          </w:r>
                        </w:sdtContent>
                      </w:sdt>
                      <w:r>
                        <w:rPr>
                          <w:rFonts w:ascii="Verdana" w:hAnsi="Verdana"/>
                          <w:szCs w:val="24"/>
                          <w:lang w:eastAsia="lt-LT"/>
                        </w:rPr>
                        <w:t xml:space="preserve">. </w:t>
                      </w:r>
                      <w:r>
                        <w:rPr>
                          <w:rFonts w:ascii="Verdana" w:hAnsi="Verdana"/>
                          <w:b/>
                          <w:bCs/>
                          <w:szCs w:val="24"/>
                          <w:lang w:eastAsia="lt-LT"/>
                        </w:rPr>
                        <w:t>Švietimo įstaiga</w:t>
                      </w:r>
                      <w:r>
                        <w:rPr>
                          <w:rFonts w:ascii="Verdana" w:hAnsi="Verdana"/>
                          <w:szCs w:val="24"/>
                          <w:lang w:eastAsia="lt-LT"/>
                        </w:rPr>
                        <w:t xml:space="preserve"> – Savivaldybės tarybos įsteigta biudžetinė įstaiga, kurios pagrindinė veikla yra formalusis, ikimokyklinis ir (arba) neformalusis švietimas.</w:t>
                      </w:r>
                    </w:p>
                  </w:sdtContent>
                </w:sdt>
              </w:sdtContent>
            </w:sdt>
            <w:sdt>
              <w:sdtPr>
                <w:alias w:val="5 p."/>
                <w:tag w:val="part_3acfcb3bfab74c0a9d8ca1fb88c6215d"/>
                <w:lock w:val="sdtLocked"/>
                <w:richText/>
              </w:sdtPr>
              <w:sdtContent>
                <w:p>
                  <w:pPr>
                    <w:ind w:firstLine="720"/>
                    <w:jc w:val="both"/>
                    <w:rPr>
                      <w:rFonts w:ascii="Verdana" w:hAnsi="Verdana"/>
                      <w:color w:val="000000"/>
                      <w:szCs w:val="24"/>
                      <w:lang w:eastAsia="lt-LT"/>
                    </w:rPr>
                  </w:pPr>
                  <w:sdt>
                    <w:sdtPr>
                      <w:alias w:val="Numeris"/>
                      <w:tag w:val="nr_3acfcb3bfab74c0a9d8ca1fb88c6215d"/>
                      <w:lock w:val="sdtLocked"/>
                      <w:richText/>
                    </w:sdtPr>
                    <w:sdtContent>
                      <w:r>
                        <w:rPr>
                          <w:rFonts w:ascii="Verdana" w:hAnsi="Verdana"/>
                          <w:szCs w:val="24"/>
                          <w:lang w:eastAsia="lt-LT"/>
                        </w:rPr>
                        <w:t>5</w:t>
                      </w:r>
                    </w:sdtContent>
                  </w:sdt>
                  <w:r>
                    <w:rPr>
                      <w:rFonts w:ascii="Verdana" w:hAnsi="Verdana"/>
                      <w:szCs w:val="24"/>
                      <w:lang w:eastAsia="lt-LT"/>
                    </w:rPr>
                    <w:t xml:space="preserve">. Lėšos kelionės </w:t>
                  </w:r>
                  <w:r>
                    <w:rPr>
                      <w:rFonts w:ascii="Verdana" w:hAnsi="Verdana"/>
                      <w:color w:val="000000"/>
                      <w:szCs w:val="24"/>
                      <w:lang w:eastAsia="lt-LT"/>
                    </w:rPr>
                    <w:t>išlaidoms kompensuoti skiriamos iš Savivaldybės biudžeto</w:t>
                  </w:r>
                  <w:r>
                    <w:rPr>
                      <w:rFonts w:ascii="Verdana" w:hAnsi="Verdana"/>
                      <w:szCs w:val="24"/>
                      <w:lang w:eastAsia="lt-LT"/>
                    </w:rPr>
                    <w:t xml:space="preserve">. Šių lėšų </w:t>
                  </w:r>
                  <w:r>
                    <w:rPr>
                      <w:rFonts w:ascii="Verdana" w:hAnsi="Verdana"/>
                      <w:color w:val="000000"/>
                      <w:szCs w:val="24"/>
                      <w:lang w:eastAsia="lt-LT"/>
                    </w:rPr>
                    <w:t>poreikį planuoja Įstaigų vadovas.</w:t>
                  </w:r>
                </w:p>
                <w:p>
                  <w:pPr>
                    <w:jc w:val="both"/>
                    <w:rPr>
                      <w:rFonts w:ascii="Verdana" w:hAnsi="Verdana"/>
                      <w:color w:val="000000"/>
                      <w:szCs w:val="24"/>
                      <w:lang w:eastAsia="lt-LT"/>
                    </w:rPr>
                  </w:pPr>
                </w:p>
                <w:p>
                  <w:pPr>
                    <w:jc w:val="both"/>
                    <w:rPr>
                      <w:rFonts w:ascii="Verdana" w:hAnsi="Verdana"/>
                      <w:color w:val="000000"/>
                      <w:szCs w:val="24"/>
                      <w:lang w:eastAsia="lt-LT"/>
                    </w:rPr>
                  </w:pPr>
                </w:p>
              </w:sdtContent>
            </w:sdt>
          </w:sdtContent>
        </w:sdt>
        <w:sdt>
          <w:sdtPr>
            <w:alias w:val="skyrius"/>
            <w:tag w:val="part_dd6d875ddf9d4071baf3412d3ae983dc"/>
            <w:lock w:val="sdtLocked"/>
            <w:richText/>
          </w:sdtPr>
          <w:sdtContent>
            <w:p>
              <w:pPr>
                <w:jc w:val="center"/>
                <w:rPr>
                  <w:rFonts w:ascii="Verdana" w:hAnsi="Verdana"/>
                  <w:b/>
                  <w:bCs/>
                  <w:szCs w:val="24"/>
                  <w:lang w:eastAsia="lt-LT"/>
                </w:rPr>
              </w:pPr>
              <w:sdt>
                <w:sdtPr>
                  <w:alias w:val="Numeris"/>
                  <w:tag w:val="nr_dd6d875ddf9d4071baf3412d3ae983dc"/>
                  <w:lock w:val="sdtLocked"/>
                  <w:richText/>
                </w:sdtPr>
                <w:sdtContent>
                  <w:r>
                    <w:rPr>
                      <w:rFonts w:ascii="Verdana" w:hAnsi="Verdana"/>
                      <w:b/>
                      <w:bCs/>
                      <w:szCs w:val="24"/>
                      <w:lang w:eastAsia="lt-LT"/>
                    </w:rPr>
                    <w:t>II</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dd6d875ddf9d4071baf3412d3ae983dc"/>
                  <w:lock w:val="sdtLocked"/>
                  <w:richText/>
                </w:sdtPr>
                <w:sdtContent>
                  <w:r>
                    <w:rPr>
                      <w:rFonts w:ascii="Verdana" w:hAnsi="Verdana"/>
                      <w:b/>
                      <w:bCs/>
                      <w:szCs w:val="24"/>
                      <w:lang w:eastAsia="lt-LT"/>
                    </w:rPr>
                    <w:t xml:space="preserve">LĖŠŲ KELIONĖS </w:t>
                  </w:r>
                  <w:r>
                    <w:rPr>
                      <w:rFonts w:ascii="Verdana" w:hAnsi="Verdana"/>
                      <w:b/>
                      <w:bCs/>
                      <w:color w:val="000000"/>
                      <w:szCs w:val="24"/>
                      <w:lang w:eastAsia="lt-LT"/>
                    </w:rPr>
                    <w:t xml:space="preserve">IŠLAIDŲ KOMPENSAVIMUI </w:t>
                  </w:r>
                  <w:r>
                    <w:rPr>
                      <w:rFonts w:ascii="Verdana" w:hAnsi="Verdana"/>
                      <w:b/>
                      <w:bCs/>
                      <w:szCs w:val="24"/>
                      <w:lang w:eastAsia="lt-LT"/>
                    </w:rPr>
                    <w:t xml:space="preserve">SKAIČIAVIMAS IR MOKĖJIMAS </w:t>
                  </w:r>
                </w:sdtContent>
              </w:sdt>
            </w:p>
            <w:p>
              <w:pPr>
                <w:ind w:firstLine="851"/>
                <w:jc w:val="both"/>
                <w:rPr>
                  <w:rFonts w:ascii="Verdana" w:hAnsi="Verdana"/>
                  <w:b/>
                  <w:bCs/>
                  <w:color w:val="000000"/>
                  <w:szCs w:val="24"/>
                  <w:lang w:eastAsia="lt-LT"/>
                </w:rPr>
              </w:pPr>
            </w:p>
            <w:sdt>
              <w:sdtPr>
                <w:alias w:val="6 p."/>
                <w:tag w:val="part_01411768d21546b0a9e9f93ee5d5b88f"/>
                <w:lock w:val="sdtLocked"/>
                <w:richText/>
              </w:sdtPr>
              <w:sdtContent>
                <w:p>
                  <w:pPr>
                    <w:ind w:firstLine="720"/>
                    <w:jc w:val="both"/>
                    <w:rPr>
                      <w:rFonts w:ascii="Verdana" w:hAnsi="Verdana"/>
                      <w:color w:val="000000"/>
                      <w:szCs w:val="24"/>
                      <w:lang w:eastAsia="lt-LT"/>
                    </w:rPr>
                  </w:pPr>
                  <w:sdt>
                    <w:sdtPr>
                      <w:alias w:val="Numeris"/>
                      <w:tag w:val="nr_01411768d21546b0a9e9f93ee5d5b88f"/>
                      <w:lock w:val="sdtLocked"/>
                      <w:richText/>
                    </w:sdtPr>
                    <w:sdtContent>
                      <w:r>
                        <w:rPr>
                          <w:rFonts w:ascii="Verdana" w:hAnsi="Verdana"/>
                          <w:szCs w:val="24"/>
                          <w:lang w:eastAsia="lt-LT"/>
                        </w:rPr>
                        <w:t>6</w:t>
                      </w:r>
                    </w:sdtContent>
                  </w:sdt>
                  <w:r>
                    <w:rPr>
                      <w:rFonts w:ascii="Verdana" w:hAnsi="Verdana"/>
                      <w:szCs w:val="24"/>
                      <w:lang w:eastAsia="lt-LT"/>
                    </w:rPr>
                    <w:t xml:space="preserve">. Lėšų kelionės </w:t>
                  </w:r>
                  <w:r>
                    <w:rPr>
                      <w:rFonts w:ascii="Verdana" w:hAnsi="Verdana"/>
                      <w:color w:val="000000"/>
                      <w:szCs w:val="24"/>
                      <w:lang w:eastAsia="lt-LT"/>
                    </w:rPr>
                    <w:t>išlaidų kompensavim</w:t>
                  </w:r>
                  <w:r>
                    <w:rPr>
                      <w:rFonts w:ascii="Verdana" w:hAnsi="Verdana"/>
                      <w:szCs w:val="24"/>
                      <w:lang w:eastAsia="lt-LT"/>
                    </w:rPr>
                    <w:t>ui</w:t>
                  </w:r>
                  <w:r>
                    <w:rPr>
                      <w:rFonts w:ascii="Verdana" w:hAnsi="Verdana"/>
                      <w:color w:val="000000"/>
                      <w:szCs w:val="24"/>
                      <w:lang w:eastAsia="lt-LT"/>
                    </w:rPr>
                    <w:t xml:space="preserve"> dydis nustatomas kiekvienam pedagogui individualiai. </w:t>
                  </w:r>
                </w:p>
              </w:sdtContent>
            </w:sdt>
            <w:sdt>
              <w:sdtPr>
                <w:alias w:val="7 p."/>
                <w:tag w:val="part_ca8fb8b4bc5b4611820a08c51632770d"/>
                <w:lock w:val="sdtLocked"/>
                <w:richText/>
              </w:sdtPr>
              <w:sdtContent>
                <w:p>
                  <w:pPr>
                    <w:ind w:firstLine="720"/>
                    <w:jc w:val="both"/>
                    <w:rPr>
                      <w:rFonts w:ascii="Verdana" w:hAnsi="Verdana"/>
                      <w:color w:val="000000"/>
                      <w:szCs w:val="24"/>
                      <w:lang w:eastAsia="lt-LT"/>
                    </w:rPr>
                  </w:pPr>
                  <w:sdt>
                    <w:sdtPr>
                      <w:alias w:val="Numeris"/>
                      <w:tag w:val="nr_ca8fb8b4bc5b4611820a08c51632770d"/>
                      <w:lock w:val="sdtLocked"/>
                      <w:richText/>
                    </w:sdtPr>
                    <w:sdtContent>
                      <w:r>
                        <w:rPr>
                          <w:rFonts w:ascii="Verdana" w:hAnsi="Verdana"/>
                          <w:szCs w:val="24"/>
                          <w:lang w:eastAsia="lt-LT"/>
                        </w:rPr>
                        <w:t>7</w:t>
                      </w:r>
                    </w:sdtContent>
                  </w:sdt>
                  <w:r>
                    <w:rPr>
                      <w:rFonts w:ascii="Verdana" w:hAnsi="Verdana"/>
                      <w:color w:val="000000"/>
                      <w:szCs w:val="24"/>
                      <w:lang w:eastAsia="lt-LT"/>
                    </w:rPr>
                    <w:t>. Kelionės išlaidos gali būti kompensuojamos pateik</w:t>
                  </w:r>
                  <w:r>
                    <w:rPr>
                      <w:rFonts w:ascii="Verdana" w:hAnsi="Verdana"/>
                      <w:szCs w:val="24"/>
                      <w:lang w:eastAsia="lt-LT"/>
                    </w:rPr>
                    <w:t>us</w:t>
                  </w:r>
                  <w:r>
                    <w:rPr>
                      <w:rFonts w:ascii="Verdana" w:hAnsi="Verdana"/>
                      <w:color w:val="000000"/>
                      <w:szCs w:val="24"/>
                      <w:lang w:eastAsia="lt-LT"/>
                    </w:rPr>
                    <w:t xml:space="preserve"> važiavimo viešuoju transportu </w:t>
                  </w:r>
                  <w:r>
                    <w:rPr>
                      <w:rFonts w:ascii="Verdana" w:hAnsi="Verdana"/>
                      <w:szCs w:val="24"/>
                      <w:lang w:eastAsia="lt-LT"/>
                    </w:rPr>
                    <w:t>faktinius bilietus ir/arba iš dalies kompensuojamos išlaidos, patirtos vykstant į darbą ir iš darbo automobiliu.</w:t>
                  </w:r>
                </w:p>
              </w:sdtContent>
            </w:sdt>
            <w:sdt>
              <w:sdtPr>
                <w:alias w:val="8 p."/>
                <w:tag w:val="part_2bf1927ed83340b692226443cf519e38"/>
                <w:lock w:val="sdtLocked"/>
                <w:richText/>
              </w:sdtPr>
              <w:sdtContent>
                <w:p>
                  <w:pPr>
                    <w:ind w:firstLine="720"/>
                    <w:jc w:val="both"/>
                    <w:rPr>
                      <w:rFonts w:ascii="Verdana" w:hAnsi="Verdana"/>
                      <w:color w:val="000000"/>
                      <w:szCs w:val="24"/>
                      <w:lang w:eastAsia="lt-LT"/>
                    </w:rPr>
                  </w:pPr>
                  <w:sdt>
                    <w:sdtPr>
                      <w:alias w:val="Numeris"/>
                      <w:tag w:val="nr_2bf1927ed83340b692226443cf519e38"/>
                      <w:lock w:val="sdtLocked"/>
                      <w:richText/>
                    </w:sdtPr>
                    <w:sdtContent>
                      <w:r>
                        <w:rPr>
                          <w:rFonts w:ascii="Verdana" w:hAnsi="Verdana"/>
                          <w:szCs w:val="24"/>
                          <w:lang w:eastAsia="lt-LT"/>
                        </w:rPr>
                        <w:t>8</w:t>
                      </w:r>
                    </w:sdtContent>
                  </w:sdt>
                  <w:r>
                    <w:rPr>
                      <w:rFonts w:ascii="Verdana" w:hAnsi="Verdana"/>
                      <w:szCs w:val="24"/>
                      <w:lang w:eastAsia="lt-LT"/>
                    </w:rPr>
                    <w:t xml:space="preserve">. Iš dalies </w:t>
                  </w:r>
                  <w:r>
                    <w:rPr>
                      <w:rFonts w:ascii="Verdana" w:hAnsi="Verdana"/>
                      <w:color w:val="000000"/>
                      <w:szCs w:val="24"/>
                      <w:lang w:eastAsia="lt-LT"/>
                    </w:rPr>
                    <w:t>kompensuojam</w:t>
                  </w:r>
                  <w:r>
                    <w:rPr>
                      <w:rFonts w:ascii="Verdana" w:hAnsi="Verdana"/>
                      <w:szCs w:val="24"/>
                      <w:lang w:eastAsia="lt-LT"/>
                    </w:rPr>
                    <w:t>ų</w:t>
                  </w:r>
                  <w:r>
                    <w:rPr>
                      <w:rFonts w:ascii="Verdana" w:hAnsi="Verdana"/>
                      <w:color w:val="000000"/>
                      <w:szCs w:val="24"/>
                      <w:lang w:eastAsia="lt-LT"/>
                    </w:rPr>
                    <w:t xml:space="preserve"> išlaid</w:t>
                  </w:r>
                  <w:r>
                    <w:rPr>
                      <w:rFonts w:ascii="Verdana" w:hAnsi="Verdana"/>
                      <w:szCs w:val="24"/>
                      <w:lang w:eastAsia="lt-LT"/>
                    </w:rPr>
                    <w:t>ų</w:t>
                  </w:r>
                  <w:r>
                    <w:rPr>
                      <w:rFonts w:ascii="Verdana" w:hAnsi="Verdana"/>
                      <w:color w:val="000000"/>
                      <w:szCs w:val="24"/>
                      <w:lang w:eastAsia="lt-LT"/>
                    </w:rPr>
                    <w:t xml:space="preserve"> dydis </w:t>
                  </w:r>
                  <w:r>
                    <w:rPr>
                      <w:rFonts w:ascii="Verdana" w:hAnsi="Verdana"/>
                      <w:szCs w:val="24"/>
                      <w:lang w:eastAsia="lt-LT"/>
                    </w:rPr>
                    <w:t xml:space="preserve">apskaičiuojamas taikant </w:t>
                  </w:r>
                  <w:r>
                    <w:rPr>
                      <w:rFonts w:ascii="Verdana" w:hAnsi="Verdana"/>
                      <w:color w:val="000000"/>
                      <w:szCs w:val="24"/>
                      <w:lang w:eastAsia="lt-LT"/>
                    </w:rPr>
                    <w:t>formulę K = A x 2 x D x T, kur:</w:t>
                  </w:r>
                </w:p>
                <w:p>
                  <w:pPr>
                    <w:ind w:firstLine="720"/>
                    <w:jc w:val="both"/>
                    <w:rPr>
                      <w:rFonts w:ascii="Verdana" w:hAnsi="Verdana"/>
                      <w:color w:val="000000"/>
                      <w:szCs w:val="24"/>
                      <w:lang w:eastAsia="lt-LT"/>
                    </w:rPr>
                  </w:pPr>
                  <w:r>
                    <w:rPr>
                      <w:rFonts w:ascii="Verdana" w:hAnsi="Verdana"/>
                      <w:color w:val="000000"/>
                      <w:szCs w:val="24"/>
                      <w:lang w:eastAsia="lt-LT"/>
                    </w:rPr>
                    <w:t xml:space="preserve">K – kompensacijos dydis eurais; </w:t>
                  </w:r>
                </w:p>
                <w:p>
                  <w:pPr>
                    <w:ind w:firstLine="720"/>
                    <w:jc w:val="both"/>
                    <w:rPr>
                      <w:rFonts w:ascii="Verdana" w:hAnsi="Verdana"/>
                      <w:color w:val="000000"/>
                      <w:szCs w:val="24"/>
                      <w:lang w:eastAsia="lt-LT"/>
                    </w:rPr>
                  </w:pPr>
                  <w:r>
                    <w:rPr>
                      <w:rFonts w:ascii="Verdana" w:hAnsi="Verdana"/>
                      <w:color w:val="000000"/>
                      <w:szCs w:val="24"/>
                      <w:lang w:eastAsia="lt-LT"/>
                    </w:rPr>
                    <w:t xml:space="preserve">A – </w:t>
                  </w:r>
                  <w:r>
                    <w:rPr>
                      <w:rFonts w:ascii="Verdana" w:hAnsi="Verdana"/>
                      <w:szCs w:val="24"/>
                      <w:lang w:eastAsia="lt-LT"/>
                    </w:rPr>
                    <w:t xml:space="preserve">trumpiausias </w:t>
                  </w:r>
                  <w:r>
                    <w:rPr>
                      <w:rFonts w:ascii="Verdana" w:hAnsi="Verdana"/>
                      <w:color w:val="000000"/>
                      <w:szCs w:val="24"/>
                      <w:lang w:eastAsia="lt-LT"/>
                    </w:rPr>
                    <w:t xml:space="preserve">maršruto atstumas kilometrais </w:t>
                  </w:r>
                  <w:r>
                    <w:rPr>
                      <w:rFonts w:ascii="Verdana" w:hAnsi="Verdana"/>
                      <w:szCs w:val="24"/>
                      <w:lang w:eastAsia="lt-LT"/>
                    </w:rPr>
                    <w:t>(suapvalintas iki sveikojo skaičiaus)</w:t>
                  </w:r>
                  <w:r>
                    <w:rPr>
                      <w:rFonts w:ascii="Verdana" w:hAnsi="Verdana"/>
                      <w:color w:val="000000"/>
                      <w:szCs w:val="24"/>
                      <w:lang w:eastAsia="lt-LT"/>
                    </w:rPr>
                    <w:t xml:space="preserve"> nuo deklaru</w:t>
                  </w:r>
                  <w:r>
                    <w:rPr>
                      <w:rFonts w:ascii="Verdana" w:hAnsi="Verdana"/>
                      <w:szCs w:val="24"/>
                      <w:lang w:eastAsia="lt-LT"/>
                    </w:rPr>
                    <w:t>otos</w:t>
                  </w:r>
                  <w:r>
                    <w:rPr>
                      <w:rFonts w:ascii="Verdana" w:hAnsi="Verdana"/>
                      <w:color w:val="000000"/>
                      <w:szCs w:val="24"/>
                      <w:lang w:eastAsia="lt-LT"/>
                    </w:rPr>
                    <w:t xml:space="preserve"> </w:t>
                  </w:r>
                  <w:r>
                    <w:rPr>
                      <w:rFonts w:ascii="Verdana" w:hAnsi="Verdana"/>
                      <w:szCs w:val="24"/>
                      <w:lang w:eastAsia="lt-LT"/>
                    </w:rPr>
                    <w:t xml:space="preserve">ar faktinės </w:t>
                  </w:r>
                  <w:r>
                    <w:rPr>
                      <w:rFonts w:ascii="Verdana" w:hAnsi="Verdana"/>
                      <w:color w:val="000000"/>
                      <w:szCs w:val="24"/>
                      <w:lang w:eastAsia="lt-LT"/>
                    </w:rPr>
                    <w:t xml:space="preserve">gyvenamosios vietos iki darbo vietos, </w:t>
                  </w:r>
                  <w:r>
                    <w:rPr>
                      <w:rFonts w:ascii="Verdana" w:hAnsi="Verdana"/>
                      <w:szCs w:val="24"/>
                      <w:lang w:eastAsia="lt-LT"/>
                    </w:rPr>
                    <w:t>nurodytas</w:t>
                  </w:r>
                  <w:r>
                    <w:rPr>
                      <w:rFonts w:ascii="Verdana" w:hAnsi="Verdana"/>
                      <w:color w:val="000000"/>
                      <w:szCs w:val="24"/>
                      <w:lang w:eastAsia="lt-LT"/>
                    </w:rPr>
                    <w:t xml:space="preserve"> </w:t>
                  </w:r>
                  <w:r>
                    <w:rPr>
                      <w:rFonts w:ascii="Verdana" w:hAnsi="Verdana"/>
                      <w:szCs w:val="24"/>
                      <w:lang w:eastAsia="lt-LT"/>
                    </w:rPr>
                    <w:t>internetiniame žemėlapyje, bet netrumpesnis kaip 10 ir nedidesnis kaip 40 kilometrų;</w:t>
                  </w:r>
                </w:p>
                <w:p>
                  <w:pPr>
                    <w:ind w:firstLine="720"/>
                    <w:jc w:val="both"/>
                    <w:rPr>
                      <w:rFonts w:ascii="Verdana" w:hAnsi="Verdana"/>
                      <w:color w:val="000000"/>
                      <w:szCs w:val="24"/>
                      <w:lang w:eastAsia="lt-LT"/>
                    </w:rPr>
                  </w:pPr>
                  <w:r>
                    <w:rPr>
                      <w:rFonts w:ascii="Verdana" w:hAnsi="Verdana"/>
                      <w:color w:val="000000"/>
                      <w:szCs w:val="24"/>
                      <w:lang w:eastAsia="lt-LT"/>
                    </w:rPr>
                    <w:t xml:space="preserve">D – </w:t>
                  </w:r>
                  <w:r>
                    <w:rPr>
                      <w:rFonts w:ascii="Verdana" w:hAnsi="Verdana"/>
                      <w:szCs w:val="24"/>
                      <w:lang w:eastAsia="lt-LT"/>
                    </w:rPr>
                    <w:t xml:space="preserve">važiuotų į darbą dienų skaičius per mėnesį (atitinkantis Įstaigos Darbo laiko apskaitos žiniaraščio duomenis); </w:t>
                  </w:r>
                </w:p>
                <w:p>
                  <w:pPr>
                    <w:ind w:firstLine="720"/>
                    <w:jc w:val="both"/>
                    <w:rPr>
                      <w:rFonts w:ascii="Verdana" w:hAnsi="Verdana"/>
                      <w:color w:val="000000"/>
                      <w:szCs w:val="24"/>
                      <w:lang w:eastAsia="lt-LT"/>
                    </w:rPr>
                  </w:pPr>
                  <w:r>
                    <w:rPr>
                      <w:rFonts w:ascii="Verdana" w:hAnsi="Verdana"/>
                      <w:color w:val="000000"/>
                      <w:szCs w:val="24"/>
                      <w:lang w:eastAsia="lt-LT"/>
                    </w:rPr>
                    <w:t xml:space="preserve">T – </w:t>
                  </w:r>
                  <w:r>
                    <w:rPr>
                      <w:rFonts w:ascii="Verdana" w:hAnsi="Verdana"/>
                      <w:szCs w:val="24"/>
                      <w:lang w:eastAsia="lt-LT"/>
                    </w:rPr>
                    <w:t xml:space="preserve">Maršruto atstumo vieno kilometro kompensuojamasis dydis </w:t>
                  </w:r>
                  <w:r>
                    <w:rPr>
                      <w:rFonts w:ascii="Verdana" w:hAnsi="Verdana"/>
                      <w:color w:val="000000"/>
                      <w:szCs w:val="24"/>
                      <w:lang w:eastAsia="lt-LT"/>
                    </w:rPr>
                    <w:t xml:space="preserve">– 0,15 Eur. </w:t>
                  </w:r>
                </w:p>
              </w:sdtContent>
            </w:sdt>
            <w:sdt>
              <w:sdtPr>
                <w:alias w:val="9 p."/>
                <w:tag w:val="part_eec6db1232014e6bb7f1bd3128d987e1"/>
                <w:lock w:val="sdtLocked"/>
                <w:richText/>
              </w:sdtPr>
              <w:sdtContent>
                <w:p>
                  <w:pPr>
                    <w:ind w:firstLine="720"/>
                    <w:jc w:val="both"/>
                    <w:rPr>
                      <w:rFonts w:ascii="Verdana" w:hAnsi="Verdana"/>
                      <w:szCs w:val="24"/>
                      <w:lang w:eastAsia="lt-LT"/>
                    </w:rPr>
                  </w:pPr>
                  <w:sdt>
                    <w:sdtPr>
                      <w:alias w:val="Numeris"/>
                      <w:tag w:val="nr_eec6db1232014e6bb7f1bd3128d987e1"/>
                      <w:lock w:val="sdtLocked"/>
                      <w:richText/>
                    </w:sdtPr>
                    <w:sdtContent>
                      <w:r>
                        <w:rPr>
                          <w:rFonts w:ascii="Verdana" w:hAnsi="Verdana"/>
                          <w:szCs w:val="24"/>
                          <w:lang w:eastAsia="lt-LT"/>
                        </w:rPr>
                        <w:t>9</w:t>
                      </w:r>
                    </w:sdtContent>
                  </w:sdt>
                  <w:r>
                    <w:rPr>
                      <w:rFonts w:ascii="Verdana" w:hAnsi="Verdana"/>
                      <w:szCs w:val="24"/>
                      <w:lang w:eastAsia="lt-LT"/>
                    </w:rPr>
                    <w:t>.</w:t>
                  </w:r>
                  <w:r>
                    <w:rPr>
                      <w:rFonts w:ascii="Verdana" w:hAnsi="Verdana"/>
                      <w:color w:val="000000"/>
                      <w:szCs w:val="24"/>
                      <w:lang w:eastAsia="lt-LT"/>
                    </w:rPr>
                    <w:t xml:space="preserve"> </w:t>
                  </w:r>
                  <w:r>
                    <w:rPr>
                      <w:rFonts w:ascii="Verdana" w:hAnsi="Verdana"/>
                      <w:szCs w:val="24"/>
                      <w:lang w:eastAsia="lt-LT"/>
                    </w:rPr>
                    <w:t>Kiekvienam pedagogui kelionės išlaidų kompensavimo dydis apskaičiuojamas kiekvieną mėnesį</w:t>
                  </w:r>
                  <w:r>
                    <w:rPr>
                      <w:rFonts w:ascii="Verdana" w:hAnsi="Verdana"/>
                      <w:color w:val="EE0000"/>
                      <w:szCs w:val="24"/>
                      <w:lang w:eastAsia="lt-LT"/>
                    </w:rPr>
                    <w:t xml:space="preserve"> </w:t>
                  </w:r>
                  <w:r>
                    <w:rPr>
                      <w:rFonts w:ascii="Verdana" w:hAnsi="Verdana"/>
                      <w:szCs w:val="24"/>
                      <w:lang w:eastAsia="lt-LT"/>
                    </w:rPr>
                    <w:t>pagal šio Aprašo 7 ir 8 punktų nuostatas, o kompensacija išmokama kas mėnesį kartu su darbo užmokesčiu.</w:t>
                  </w:r>
                  <w:r>
                    <w:rPr>
                      <w:szCs w:val="24"/>
                      <w:lang w:eastAsia="lt-LT"/>
                    </w:rPr>
                    <w:t xml:space="preserve"> </w:t>
                  </w:r>
                </w:p>
              </w:sdtContent>
            </w:sdt>
            <w:sdt>
              <w:sdtPr>
                <w:alias w:val="10 p."/>
                <w:tag w:val="part_611dffa9bab04579b80a3b04174af567"/>
                <w:lock w:val="sdtLocked"/>
                <w:richText/>
              </w:sdtPr>
              <w:sdtContent>
                <w:p>
                  <w:pPr>
                    <w:ind w:firstLine="720"/>
                    <w:jc w:val="both"/>
                    <w:rPr>
                      <w:rFonts w:ascii="Verdana" w:hAnsi="Verdana"/>
                      <w:szCs w:val="24"/>
                      <w:lang w:eastAsia="lt-LT"/>
                    </w:rPr>
                  </w:pPr>
                  <w:sdt>
                    <w:sdtPr>
                      <w:alias w:val="Numeris"/>
                      <w:tag w:val="nr_611dffa9bab04579b80a3b04174af567"/>
                      <w:lock w:val="sdtLocked"/>
                      <w:richText/>
                    </w:sdtPr>
                    <w:sdtContent>
                      <w:r>
                        <w:rPr>
                          <w:rFonts w:ascii="Verdana" w:hAnsi="Verdana"/>
                          <w:szCs w:val="24"/>
                          <w:lang w:eastAsia="lt-LT"/>
                        </w:rPr>
                        <w:t>10</w:t>
                      </w:r>
                    </w:sdtContent>
                  </w:sdt>
                  <w:r>
                    <w:rPr>
                      <w:rFonts w:ascii="Verdana" w:hAnsi="Verdana"/>
                      <w:szCs w:val="24"/>
                      <w:lang w:eastAsia="lt-LT"/>
                    </w:rPr>
                    <w:t>. Pasibaigus kalendoriniam mėnesiui, iki kito mėnesio 5 dienos, Įstaigos vadovas pildo Pedagogų kelionės išlaidų kompensavimo mėnesio ataskaitą (3 priedas) ir ją pateikia Marijampolės savivaldybės administracijos Buhalterijos skyriui.</w:t>
                  </w:r>
                </w:p>
              </w:sdtContent>
            </w:sdt>
            <w:sdt>
              <w:sdtPr>
                <w:alias w:val="11 p."/>
                <w:tag w:val="part_a1c3ef4273044f618c84ee505bc5e358"/>
                <w:lock w:val="sdtLocked"/>
                <w:richText/>
              </w:sdtPr>
              <w:sdtContent>
                <w:p>
                  <w:pPr>
                    <w:ind w:firstLine="720"/>
                    <w:jc w:val="both"/>
                    <w:rPr>
                      <w:rFonts w:ascii="Verdana" w:hAnsi="Verdana"/>
                      <w:szCs w:val="24"/>
                      <w:lang w:eastAsia="lt-LT"/>
                    </w:rPr>
                  </w:pPr>
                  <w:sdt>
                    <w:sdtPr>
                      <w:alias w:val="Numeris"/>
                      <w:tag w:val="nr_a1c3ef4273044f618c84ee505bc5e358"/>
                      <w:lock w:val="sdtLocked"/>
                      <w:richText/>
                    </w:sdtPr>
                    <w:sdtContent>
                      <w:r>
                        <w:rPr>
                          <w:rFonts w:ascii="Verdana" w:hAnsi="Verdana"/>
                          <w:szCs w:val="24"/>
                          <w:lang w:eastAsia="lt-LT"/>
                        </w:rPr>
                        <w:t>11</w:t>
                      </w:r>
                    </w:sdtContent>
                  </w:sdt>
                  <w:r>
                    <w:rPr>
                      <w:rFonts w:ascii="Verdana" w:hAnsi="Verdana"/>
                      <w:szCs w:val="24"/>
                      <w:lang w:eastAsia="lt-LT"/>
                    </w:rPr>
                    <w:t>. Kelionės išlaidų kompensacijos laikotarpis apima ugdymo proceso trukmę, patvirtintą Įstaigos ugdymo plane einamaisiais mokslo metais, bei laikotarpį, kuriuo pedagogai, mero potvarkiu paskirti vykdyti egzaminų sesiją, atlieka savo funkcijas.</w:t>
                  </w:r>
                </w:p>
              </w:sdtContent>
            </w:sdt>
            <w:sdt>
              <w:sdtPr>
                <w:alias w:val="12 p."/>
                <w:tag w:val="part_8efe82304abd4870bac3d39ff39546b0"/>
                <w:lock w:val="sdtLocked"/>
                <w:richText/>
              </w:sdtPr>
              <w:sdtContent>
                <w:p>
                  <w:pPr>
                    <w:ind w:firstLine="720"/>
                    <w:jc w:val="both"/>
                    <w:rPr>
                      <w:rFonts w:ascii="Verdana" w:hAnsi="Verdana"/>
                      <w:szCs w:val="24"/>
                      <w:lang w:eastAsia="lt-LT"/>
                    </w:rPr>
                  </w:pPr>
                  <w:sdt>
                    <w:sdtPr>
                      <w:alias w:val="Numeris"/>
                      <w:tag w:val="nr_8efe82304abd4870bac3d39ff39546b0"/>
                      <w:lock w:val="sdtLocked"/>
                      <w:richText/>
                    </w:sdtPr>
                    <w:sdtContent>
                      <w:r>
                        <w:rPr>
                          <w:rFonts w:ascii="Verdana" w:hAnsi="Verdana"/>
                          <w:szCs w:val="24"/>
                          <w:lang w:eastAsia="lt-LT"/>
                        </w:rPr>
                        <w:t>12</w:t>
                      </w:r>
                    </w:sdtContent>
                  </w:sdt>
                  <w:r>
                    <w:rPr>
                      <w:rFonts w:ascii="Verdana" w:hAnsi="Verdana"/>
                      <w:szCs w:val="24"/>
                      <w:lang w:eastAsia="lt-LT"/>
                    </w:rPr>
                    <w:t>. Pasikeitus deklaruotai ar faktinei gyvenamajai vietai, pedagogas per 3 darbo dienas privalo raštu informuoti Įstaigos vadovą.</w:t>
                  </w:r>
                </w:p>
              </w:sdtContent>
            </w:sdt>
            <w:sdt>
              <w:sdtPr>
                <w:alias w:val="13 p."/>
                <w:tag w:val="part_ef7dd7b8ebaa4b3c8b26b9edfb68784c"/>
                <w:lock w:val="sdtLocked"/>
                <w:richText/>
              </w:sdtPr>
              <w:sdtContent>
                <w:p>
                  <w:pPr>
                    <w:ind w:firstLine="720"/>
                    <w:jc w:val="both"/>
                    <w:rPr>
                      <w:rFonts w:ascii="Verdana" w:hAnsi="Verdana"/>
                      <w:szCs w:val="24"/>
                      <w:lang w:eastAsia="lt-LT"/>
                    </w:rPr>
                  </w:pPr>
                  <w:sdt>
                    <w:sdtPr>
                      <w:alias w:val="Numeris"/>
                      <w:tag w:val="nr_ef7dd7b8ebaa4b3c8b26b9edfb68784c"/>
                      <w:lock w:val="sdtLocked"/>
                      <w:richText/>
                    </w:sdtPr>
                    <w:sdtContent>
                      <w:r>
                        <w:rPr>
                          <w:rFonts w:ascii="Verdana" w:hAnsi="Verdana"/>
                          <w:szCs w:val="24"/>
                          <w:lang w:eastAsia="lt-LT"/>
                        </w:rPr>
                        <w:t>13</w:t>
                      </w:r>
                    </w:sdtContent>
                  </w:sdt>
                  <w:r>
                    <w:rPr>
                      <w:rFonts w:ascii="Verdana" w:hAnsi="Verdana"/>
                      <w:szCs w:val="24"/>
                      <w:lang w:eastAsia="lt-LT"/>
                    </w:rPr>
                    <w:t>. Lėšų poreikį pedagogų kelionės išlaidų kompensavimui ateinantiems biudžetiniams metams planuoja ir pateikia Marijampolės savivaldybės Finansų ir strateginio planavimo skyriui Įstaigos vadovas kartu su Projektinėmis programų sąmatomis Marijampolės savivaldybės mero potvarkiu patvirtintais terminais.</w:t>
                  </w:r>
                </w:p>
                <w:p>
                  <w:pPr>
                    <w:ind w:firstLine="851"/>
                    <w:jc w:val="both"/>
                    <w:rPr>
                      <w:szCs w:val="24"/>
                      <w:lang w:eastAsia="lt-LT"/>
                    </w:rPr>
                  </w:pPr>
                </w:p>
                <w:p>
                  <w:pPr>
                    <w:jc w:val="center"/>
                    <w:rPr>
                      <w:rFonts w:ascii="Verdana" w:hAnsi="Verdana"/>
                      <w:b/>
                      <w:bCs/>
                      <w:strike/>
                      <w:szCs w:val="24"/>
                      <w:lang w:eastAsia="lt-LT"/>
                    </w:rPr>
                  </w:pPr>
                </w:p>
              </w:sdtContent>
            </w:sdt>
          </w:sdtContent>
        </w:sdt>
        <w:sdt>
          <w:sdtPr>
            <w:alias w:val="skyrius"/>
            <w:tag w:val="part_9f1b980291b04b2a8877423e6abc64f8"/>
            <w:lock w:val="sdtLocked"/>
            <w:richText/>
          </w:sdtPr>
          <w:sdtContent>
            <w:p>
              <w:pPr>
                <w:jc w:val="center"/>
                <w:rPr>
                  <w:rFonts w:ascii="Verdana" w:hAnsi="Verdana"/>
                  <w:b/>
                  <w:bCs/>
                  <w:szCs w:val="24"/>
                  <w:lang w:eastAsia="lt-LT"/>
                </w:rPr>
              </w:pPr>
              <w:sdt>
                <w:sdtPr>
                  <w:alias w:val="Numeris"/>
                  <w:tag w:val="nr_9f1b980291b04b2a8877423e6abc64f8"/>
                  <w:lock w:val="sdtLocked"/>
                  <w:richText/>
                </w:sdtPr>
                <w:sdtContent>
                  <w:r>
                    <w:rPr>
                      <w:rFonts w:ascii="Verdana" w:hAnsi="Verdana"/>
                      <w:b/>
                      <w:bCs/>
                      <w:szCs w:val="24"/>
                      <w:lang w:eastAsia="lt-LT"/>
                    </w:rPr>
                    <w:t>III</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9f1b980291b04b2a8877423e6abc64f8"/>
                  <w:lock w:val="sdtLocked"/>
                  <w:richText/>
                </w:sdtPr>
                <w:sdtContent>
                  <w:r>
                    <w:rPr>
                      <w:rFonts w:ascii="Verdana" w:hAnsi="Verdana"/>
                      <w:b/>
                      <w:bCs/>
                      <w:szCs w:val="24"/>
                      <w:lang w:eastAsia="lt-LT"/>
                    </w:rPr>
                    <w:t>DUOMENŲ DĖL KELIONĖS IŠLAIDŲ KOMPENSAVIMO PATEIKIMAS</w:t>
                  </w:r>
                </w:sdtContent>
              </w:sdt>
            </w:p>
            <w:p>
              <w:pPr>
                <w:ind w:firstLine="851"/>
                <w:jc w:val="both"/>
                <w:rPr>
                  <w:rFonts w:ascii="Verdana" w:hAnsi="Verdana"/>
                  <w:color w:val="000000"/>
                  <w:szCs w:val="24"/>
                  <w:lang w:eastAsia="lt-LT"/>
                </w:rPr>
              </w:pPr>
            </w:p>
            <w:sdt>
              <w:sdtPr>
                <w:alias w:val="14 p."/>
                <w:tag w:val="part_c70ba3fdaeef4c399c90ee99d7d74077"/>
                <w:lock w:val="sdtLocked"/>
                <w:richText/>
              </w:sdtPr>
              <w:sdtContent>
                <w:p>
                  <w:pPr>
                    <w:ind w:firstLine="720"/>
                    <w:jc w:val="both"/>
                    <w:rPr>
                      <w:rFonts w:ascii="Verdana" w:hAnsi="Verdana"/>
                      <w:szCs w:val="24"/>
                      <w:lang w:eastAsia="lt-LT"/>
                    </w:rPr>
                  </w:pPr>
                  <w:sdt>
                    <w:sdtPr>
                      <w:alias w:val="Numeris"/>
                      <w:tag w:val="nr_c70ba3fdaeef4c399c90ee99d7d74077"/>
                      <w:lock w:val="sdtLocked"/>
                      <w:richText/>
                    </w:sdtPr>
                    <w:sdtContent>
                      <w:r>
                        <w:rPr>
                          <w:rFonts w:ascii="Verdana" w:hAnsi="Verdana"/>
                          <w:szCs w:val="24"/>
                          <w:lang w:eastAsia="lt-LT"/>
                        </w:rPr>
                        <w:t>14</w:t>
                      </w:r>
                    </w:sdtContent>
                  </w:sdt>
                  <w:r>
                    <w:rPr>
                      <w:rFonts w:ascii="Verdana" w:hAnsi="Verdana"/>
                      <w:szCs w:val="24"/>
                      <w:lang w:eastAsia="lt-LT"/>
                    </w:rPr>
                    <w:t>. Pedagogai, pageidaujantys gauti kelionės išlaidų kompensaciją, pateikia Įstaigos vadovui prašymą kompensuoti kelionės išlaidas (1 priedas) ir dokumentą, patvirtinantį deklaruotą gyvenamąją vietą.</w:t>
                  </w:r>
                </w:p>
              </w:sdtContent>
            </w:sdt>
            <w:sdt>
              <w:sdtPr>
                <w:alias w:val="15 p."/>
                <w:tag w:val="part_1a502427a0f647fdb96ffa258a6a6374"/>
                <w:lock w:val="sdtLocked"/>
                <w:richText/>
              </w:sdtPr>
              <w:sdtContent>
                <w:p>
                  <w:pPr>
                    <w:ind w:firstLine="720"/>
                    <w:jc w:val="both"/>
                    <w:rPr>
                      <w:rFonts w:ascii="Verdana" w:hAnsi="Verdana"/>
                      <w:color w:val="000000"/>
                      <w:szCs w:val="24"/>
                      <w:lang w:eastAsia="lt-LT"/>
                    </w:rPr>
                  </w:pPr>
                  <w:sdt>
                    <w:sdtPr>
                      <w:alias w:val="Numeris"/>
                      <w:tag w:val="nr_1a502427a0f647fdb96ffa258a6a6374"/>
                      <w:lock w:val="sdtLocked"/>
                      <w:richText/>
                    </w:sdtPr>
                    <w:sdtContent>
                      <w:r>
                        <w:rPr>
                          <w:rFonts w:ascii="Verdana" w:hAnsi="Verdana"/>
                          <w:szCs w:val="24"/>
                          <w:lang w:eastAsia="lt-LT"/>
                        </w:rPr>
                        <w:t>15</w:t>
                      </w:r>
                    </w:sdtContent>
                  </w:sdt>
                  <w:r>
                    <w:rPr>
                      <w:rFonts w:ascii="Verdana" w:hAnsi="Verdana"/>
                      <w:szCs w:val="24"/>
                      <w:lang w:eastAsia="lt-LT"/>
                    </w:rPr>
                    <w:t>. J</w:t>
                  </w:r>
                  <w:r>
                    <w:rPr>
                      <w:rFonts w:ascii="Verdana" w:hAnsi="Verdana"/>
                      <w:color w:val="000000"/>
                      <w:szCs w:val="24"/>
                      <w:lang w:eastAsia="lt-LT"/>
                    </w:rPr>
                    <w:t>eigu deklaruota gyvenamoji vieta nesutampa su faktine gyvenamąja vieta, tuomet pedagogas pateikia pažymą apie faktinę (užpildo pedagogas) gyvenamąją vietą (2 priedas).</w:t>
                  </w:r>
                </w:p>
              </w:sdtContent>
            </w:sdt>
            <w:sdt>
              <w:sdtPr>
                <w:alias w:val="16 p."/>
                <w:tag w:val="part_13d1778d542d472b8ae843588557dbe1"/>
                <w:lock w:val="sdtLocked"/>
                <w:richText/>
              </w:sdtPr>
              <w:sdtContent>
                <w:p>
                  <w:pPr>
                    <w:ind w:firstLine="720"/>
                    <w:jc w:val="both"/>
                    <w:rPr>
                      <w:rFonts w:ascii="Verdana" w:hAnsi="Verdana"/>
                      <w:szCs w:val="24"/>
                      <w:lang w:eastAsia="lt-LT"/>
                    </w:rPr>
                  </w:pPr>
                  <w:sdt>
                    <w:sdtPr>
                      <w:alias w:val="Numeris"/>
                      <w:tag w:val="nr_13d1778d542d472b8ae843588557dbe1"/>
                      <w:lock w:val="sdtLocked"/>
                      <w:richText/>
                    </w:sdtPr>
                    <w:sdtContent>
                      <w:r>
                        <w:rPr>
                          <w:rFonts w:ascii="Verdana" w:hAnsi="Verdana"/>
                          <w:szCs w:val="24"/>
                          <w:lang w:eastAsia="lt-LT"/>
                        </w:rPr>
                        <w:t>16</w:t>
                      </w:r>
                    </w:sdtContent>
                  </w:sdt>
                  <w:r>
                    <w:rPr>
                      <w:rFonts w:ascii="Verdana" w:hAnsi="Verdana"/>
                      <w:szCs w:val="24"/>
                      <w:lang w:eastAsia="lt-LT"/>
                    </w:rPr>
                    <w:t>. Pedagogui</w:t>
                  </w:r>
                  <w:r>
                    <w:rPr>
                      <w:rFonts w:ascii="Verdana" w:hAnsi="Verdana"/>
                      <w:color w:val="000000"/>
                      <w:szCs w:val="24"/>
                      <w:lang w:eastAsia="lt-LT"/>
                    </w:rPr>
                    <w:t xml:space="preserve">, kuris dirba </w:t>
                  </w:r>
                  <w:r>
                    <w:rPr>
                      <w:rFonts w:ascii="Verdana" w:hAnsi="Verdana"/>
                      <w:szCs w:val="24"/>
                      <w:lang w:eastAsia="lt-LT"/>
                    </w:rPr>
                    <w:t>keliose Įstaigose</w:t>
                  </w:r>
                  <w:r>
                    <w:rPr>
                      <w:rFonts w:ascii="Verdana" w:hAnsi="Verdana"/>
                      <w:color w:val="000000"/>
                      <w:szCs w:val="24"/>
                      <w:lang w:eastAsia="lt-LT"/>
                    </w:rPr>
                    <w:t xml:space="preserve">, kompensacija apskaičiuojama ir mokama tik už kelionės </w:t>
                  </w:r>
                  <w:r>
                    <w:rPr>
                      <w:rFonts w:ascii="Verdana" w:hAnsi="Verdana"/>
                      <w:szCs w:val="24"/>
                      <w:lang w:eastAsia="lt-LT"/>
                    </w:rPr>
                    <w:t>išlaidas į pedagogo pasirinktą vieną Įstaigą ir atgal.</w:t>
                  </w:r>
                </w:p>
              </w:sdtContent>
            </w:sdt>
            <w:sdt>
              <w:sdtPr>
                <w:alias w:val="17 p."/>
                <w:tag w:val="part_daf03978627845cb835c2c7adeac0dfd"/>
                <w:lock w:val="sdtLocked"/>
                <w:richText/>
              </w:sdtPr>
              <w:sdtContent>
                <w:p>
                  <w:pPr>
                    <w:ind w:firstLine="720"/>
                    <w:jc w:val="both"/>
                    <w:rPr>
                      <w:rFonts w:ascii="Verdana" w:hAnsi="Verdana"/>
                      <w:color w:val="000000"/>
                      <w:szCs w:val="24"/>
                      <w:lang w:eastAsia="lt-LT"/>
                    </w:rPr>
                  </w:pPr>
                  <w:sdt>
                    <w:sdtPr>
                      <w:alias w:val="Numeris"/>
                      <w:tag w:val="nr_daf03978627845cb835c2c7adeac0dfd"/>
                      <w:lock w:val="sdtLocked"/>
                      <w:richText/>
                    </w:sdtPr>
                    <w:sdtContent>
                      <w:r>
                        <w:rPr>
                          <w:rFonts w:ascii="Verdana" w:hAnsi="Verdana"/>
                          <w:szCs w:val="24"/>
                          <w:lang w:eastAsia="lt-LT"/>
                        </w:rPr>
                        <w:t>17</w:t>
                      </w:r>
                    </w:sdtContent>
                  </w:sdt>
                  <w:r>
                    <w:rPr>
                      <w:rFonts w:ascii="Verdana" w:hAnsi="Verdana"/>
                      <w:szCs w:val="24"/>
                      <w:lang w:eastAsia="lt-LT"/>
                    </w:rPr>
                    <w:t xml:space="preserve">. </w:t>
                  </w:r>
                  <w:r>
                    <w:rPr>
                      <w:rFonts w:ascii="Verdana" w:hAnsi="Verdana"/>
                      <w:color w:val="000000"/>
                      <w:szCs w:val="24"/>
                      <w:lang w:eastAsia="lt-LT"/>
                    </w:rPr>
                    <w:t xml:space="preserve">Įstaigos vadovas kiekvienais mokslo metais iki rugsėjo 1 dienos išnagrinėja Įstaigos pedagogų pateiktus prašymus ir įsakymu patvirtina vardinį pedagogų, turinčių teisę gauti kelionės išlaidų kompensaciją, sąrašą (toliau – pedagogų sąrašas). Pedagogų sąraše turi būti nurodyta: pedagogo vardas, pavardė, pareigos, nuolatinė (deklaruota arba faktinė) gyvenamoji vieta ir atstumas kilometrais nuo gyvenamosios vietos iki Įstaigos. Įsakymą pateikia </w:t>
                  </w:r>
                  <w:r>
                    <w:rPr>
                      <w:rFonts w:ascii="Verdana" w:hAnsi="Verdana"/>
                      <w:szCs w:val="24"/>
                      <w:lang w:eastAsia="lt-LT"/>
                    </w:rPr>
                    <w:t xml:space="preserve">Marijampolės savivaldybės administracijos </w:t>
                  </w:r>
                  <w:r>
                    <w:rPr>
                      <w:rFonts w:ascii="Verdana" w:hAnsi="Verdana"/>
                      <w:color w:val="000000"/>
                      <w:szCs w:val="24"/>
                      <w:lang w:eastAsia="lt-LT"/>
                    </w:rPr>
                    <w:t>Buhalterijos skyriui.</w:t>
                  </w:r>
                </w:p>
              </w:sdtContent>
            </w:sdt>
            <w:sdt>
              <w:sdtPr>
                <w:alias w:val="18 p."/>
                <w:tag w:val="part_09fc3e94bf464c63b7408ca19a24b768"/>
                <w:lock w:val="sdtLocked"/>
                <w:richText/>
              </w:sdtPr>
              <w:sdtContent>
                <w:p>
                  <w:pPr>
                    <w:ind w:firstLine="720"/>
                    <w:jc w:val="both"/>
                    <w:rPr>
                      <w:rFonts w:ascii="Verdana" w:hAnsi="Verdana"/>
                      <w:color w:val="000000"/>
                      <w:szCs w:val="24"/>
                      <w:lang w:eastAsia="lt-LT"/>
                    </w:rPr>
                  </w:pPr>
                  <w:sdt>
                    <w:sdtPr>
                      <w:alias w:val="Numeris"/>
                      <w:tag w:val="nr_09fc3e94bf464c63b7408ca19a24b768"/>
                      <w:lock w:val="sdtLocked"/>
                      <w:richText/>
                    </w:sdtPr>
                    <w:sdtContent>
                      <w:r>
                        <w:rPr>
                          <w:rFonts w:ascii="Verdana" w:hAnsi="Verdana"/>
                          <w:szCs w:val="24"/>
                          <w:lang w:eastAsia="lt-LT"/>
                        </w:rPr>
                        <w:t>18</w:t>
                      </w:r>
                    </w:sdtContent>
                  </w:sdt>
                  <w:r>
                    <w:rPr>
                      <w:rFonts w:ascii="Verdana" w:hAnsi="Verdana"/>
                      <w:szCs w:val="24"/>
                      <w:lang w:eastAsia="lt-LT"/>
                    </w:rPr>
                    <w:t xml:space="preserve">. </w:t>
                  </w:r>
                  <w:r>
                    <w:rPr>
                      <w:rFonts w:ascii="Verdana" w:hAnsi="Verdana"/>
                      <w:color w:val="000000"/>
                      <w:szCs w:val="24"/>
                      <w:lang w:eastAsia="lt-LT"/>
                    </w:rPr>
                    <w:t xml:space="preserve">Nutraukus darbo sutartį su pedagogu, jam </w:t>
                  </w:r>
                  <w:r>
                    <w:rPr>
                      <w:rFonts w:ascii="Verdana" w:hAnsi="Verdana"/>
                      <w:szCs w:val="24"/>
                      <w:lang w:eastAsia="lt-LT"/>
                    </w:rPr>
                    <w:t xml:space="preserve">pakeitus deklaruotą ar faktinę gyvenamąją vietą ar priėmus sprendimą kompensuoti kelionės </w:t>
                  </w:r>
                  <w:r>
                    <w:rPr>
                      <w:rFonts w:ascii="Verdana" w:hAnsi="Verdana"/>
                      <w:color w:val="000000"/>
                      <w:szCs w:val="24"/>
                      <w:lang w:eastAsia="lt-LT"/>
                    </w:rPr>
                    <w:t>išlaidas pedagogams, kurie pradėjo dirbti Įstaigoje po rugsėjo 1 dienos, pedagogų sąrašas atnaujinamas.</w:t>
                  </w:r>
                </w:p>
                <w:p>
                  <w:pPr>
                    <w:jc w:val="center"/>
                    <w:rPr>
                      <w:rFonts w:ascii="Verdana" w:hAnsi="Verdana"/>
                      <w:b/>
                      <w:bCs/>
                      <w:szCs w:val="24"/>
                      <w:lang w:eastAsia="lt-LT"/>
                    </w:rPr>
                  </w:pPr>
                </w:p>
                <w:p>
                  <w:pPr>
                    <w:jc w:val="center"/>
                    <w:rPr>
                      <w:rFonts w:ascii="Verdana" w:hAnsi="Verdana"/>
                      <w:b/>
                      <w:bCs/>
                      <w:szCs w:val="24"/>
                      <w:lang w:eastAsia="lt-LT"/>
                    </w:rPr>
                  </w:pPr>
                </w:p>
              </w:sdtContent>
            </w:sdt>
          </w:sdtContent>
        </w:sdt>
        <w:sdt>
          <w:sdtPr>
            <w:alias w:val="skyrius"/>
            <w:tag w:val="part_b1ec51e82b094f44a4e915976fdcbb1f"/>
            <w:lock w:val="sdtLocked"/>
            <w:richText/>
          </w:sdtPr>
          <w:sdtContent>
            <w:p>
              <w:pPr>
                <w:jc w:val="center"/>
                <w:rPr>
                  <w:rFonts w:ascii="Verdana" w:hAnsi="Verdana"/>
                  <w:b/>
                  <w:bCs/>
                  <w:szCs w:val="24"/>
                  <w:lang w:eastAsia="lt-LT"/>
                </w:rPr>
              </w:pPr>
              <w:sdt>
                <w:sdtPr>
                  <w:alias w:val="Numeris"/>
                  <w:tag w:val="nr_b1ec51e82b094f44a4e915976fdcbb1f"/>
                  <w:lock w:val="sdtLocked"/>
                  <w:richText/>
                </w:sdtPr>
                <w:sdtContent>
                  <w:r>
                    <w:rPr>
                      <w:rFonts w:ascii="Verdana" w:hAnsi="Verdana"/>
                      <w:b/>
                      <w:bCs/>
                      <w:szCs w:val="24"/>
                      <w:lang w:eastAsia="lt-LT"/>
                    </w:rPr>
                    <w:t>IV</w:t>
                  </w:r>
                </w:sdtContent>
              </w:sdt>
              <w:r>
                <w:rPr>
                  <w:rFonts w:ascii="Verdana" w:hAnsi="Verdana"/>
                  <w:b/>
                  <w:bCs/>
                  <w:szCs w:val="24"/>
                  <w:lang w:eastAsia="lt-LT"/>
                </w:rPr>
                <w:t xml:space="preserve"> SKYRIUS</w:t>
              </w:r>
            </w:p>
            <w:p>
              <w:pPr>
                <w:jc w:val="center"/>
                <w:rPr>
                  <w:rFonts w:ascii="Verdana" w:hAnsi="Verdana"/>
                  <w:szCs w:val="24"/>
                  <w:lang w:eastAsia="lt-LT"/>
                </w:rPr>
              </w:pPr>
              <w:sdt>
                <w:sdtPr>
                  <w:alias w:val="Pavadinimas"/>
                  <w:tag w:val="title_b1ec51e82b094f44a4e915976fdcbb1f"/>
                  <w:lock w:val="sdtLocked"/>
                  <w:richText/>
                </w:sdtPr>
                <w:sdtContent>
                  <w:r>
                    <w:rPr>
                      <w:rFonts w:ascii="Verdana" w:hAnsi="Verdana"/>
                      <w:b/>
                      <w:bCs/>
                      <w:szCs w:val="24"/>
                      <w:lang w:eastAsia="lt-LT"/>
                    </w:rPr>
                    <w:t>BAIGIAMOSIOS NUOSTATOS</w:t>
                  </w:r>
                </w:sdtContent>
              </w:sdt>
            </w:p>
            <w:p>
              <w:pPr>
                <w:jc w:val="both"/>
                <w:rPr>
                  <w:rFonts w:ascii="Verdana" w:hAnsi="Verdana"/>
                  <w:szCs w:val="24"/>
                  <w:lang w:eastAsia="lt-LT"/>
                </w:rPr>
              </w:pPr>
            </w:p>
            <w:sdt>
              <w:sdtPr>
                <w:alias w:val="19 p."/>
                <w:tag w:val="part_2f4f464d7c4b447790dd41ba6ab6f200"/>
                <w:lock w:val="sdtLocked"/>
                <w:richText/>
              </w:sdtPr>
              <w:sdtContent>
                <w:p>
                  <w:pPr>
                    <w:ind w:firstLine="720"/>
                    <w:jc w:val="both"/>
                    <w:rPr>
                      <w:szCs w:val="24"/>
                      <w:lang w:eastAsia="lt-LT"/>
                    </w:rPr>
                  </w:pPr>
                  <w:sdt>
                    <w:sdtPr>
                      <w:alias w:val="Numeris"/>
                      <w:tag w:val="nr_2f4f464d7c4b447790dd41ba6ab6f200"/>
                      <w:lock w:val="sdtLocked"/>
                      <w:richText/>
                    </w:sdtPr>
                    <w:sdtContent>
                      <w:r>
                        <w:rPr>
                          <w:rFonts w:ascii="Verdana" w:hAnsi="Verdana"/>
                          <w:szCs w:val="24"/>
                          <w:lang w:eastAsia="lt-LT"/>
                        </w:rPr>
                        <w:t>19</w:t>
                      </w:r>
                    </w:sdtContent>
                  </w:sdt>
                  <w:r>
                    <w:rPr>
                      <w:rFonts w:ascii="Verdana" w:hAnsi="Verdana"/>
                      <w:szCs w:val="24"/>
                      <w:lang w:eastAsia="lt-LT"/>
                    </w:rPr>
                    <w:t>. Pedagogai atsako už pateiktų duomenų teisingumą. Paaiškėjus, kad kelionės išlaidų kompensacija buvo skirta pateikus neteisingus duomenis, gautas kelionės išlaidų kompensavimo lėšas pedagogas privalo grąžinti Įstaigai arba jos išieškomos Lietuvos Respublikos teisės aktų nustatyta tvarka</w:t>
                  </w:r>
                  <w:r>
                    <w:rPr>
                      <w:szCs w:val="24"/>
                      <w:lang w:eastAsia="lt-LT"/>
                    </w:rPr>
                    <w:t>.</w:t>
                  </w:r>
                </w:p>
              </w:sdtContent>
            </w:sdt>
            <w:sdt>
              <w:sdtPr>
                <w:alias w:val="20 p."/>
                <w:tag w:val="part_c6dc537c9aa549ab96b34c5ce89ec364"/>
                <w:lock w:val="sdtLocked"/>
                <w:richText/>
              </w:sdtPr>
              <w:sdtContent>
                <w:p>
                  <w:pPr>
                    <w:ind w:firstLine="720"/>
                    <w:jc w:val="both"/>
                    <w:rPr>
                      <w:rFonts w:ascii="Verdana" w:hAnsi="Verdana"/>
                      <w:szCs w:val="24"/>
                      <w:lang w:eastAsia="lt-LT"/>
                    </w:rPr>
                  </w:pPr>
                  <w:sdt>
                    <w:sdtPr>
                      <w:alias w:val="Numeris"/>
                      <w:tag w:val="nr_c6dc537c9aa549ab96b34c5ce89ec364"/>
                      <w:lock w:val="sdtLocked"/>
                      <w:richText/>
                    </w:sdtPr>
                    <w:sdtContent>
                      <w:r>
                        <w:rPr>
                          <w:rFonts w:ascii="Verdana" w:hAnsi="Verdana"/>
                          <w:szCs w:val="24"/>
                          <w:lang w:eastAsia="lt-LT"/>
                        </w:rPr>
                        <w:t>20</w:t>
                      </w:r>
                    </w:sdtContent>
                  </w:sdt>
                  <w:r>
                    <w:rPr>
                      <w:rFonts w:ascii="Verdana" w:hAnsi="Verdana"/>
                      <w:szCs w:val="24"/>
                      <w:lang w:eastAsia="lt-LT"/>
                    </w:rPr>
                    <w:t>. Įstaigų vadovai atsako už kelionės išlaidų kompensavimo paskyrimo pedagogams teisėtumą ir teisingumą.</w:t>
                  </w:r>
                </w:p>
              </w:sdtContent>
            </w:sdt>
            <w:sdt>
              <w:sdtPr>
                <w:alias w:val="21 p."/>
                <w:tag w:val="part_ea0d4c00fbf24b19823d5b338baac707"/>
                <w:lock w:val="sdtLocked"/>
                <w:richText/>
              </w:sdtPr>
              <w:sdtContent>
                <w:p>
                  <w:pPr>
                    <w:ind w:firstLine="720"/>
                    <w:jc w:val="both"/>
                    <w:rPr>
                      <w:rFonts w:ascii="Verdana" w:hAnsi="Verdana"/>
                      <w:szCs w:val="24"/>
                      <w:lang w:eastAsia="lt-LT"/>
                    </w:rPr>
                  </w:pPr>
                  <w:sdt>
                    <w:sdtPr>
                      <w:alias w:val="Numeris"/>
                      <w:tag w:val="nr_ea0d4c00fbf24b19823d5b338baac707"/>
                      <w:lock w:val="sdtLocked"/>
                      <w:richText/>
                    </w:sdtPr>
                    <w:sdtContent>
                      <w:r>
                        <w:rPr>
                          <w:rFonts w:ascii="Verdana" w:hAnsi="Verdana"/>
                          <w:szCs w:val="24"/>
                          <w:lang w:eastAsia="lt-LT"/>
                        </w:rPr>
                        <w:t>21</w:t>
                      </w:r>
                    </w:sdtContent>
                  </w:sdt>
                  <w:r>
                    <w:rPr>
                      <w:rFonts w:ascii="Verdana" w:hAnsi="Verdana"/>
                      <w:szCs w:val="24"/>
                      <w:lang w:eastAsia="lt-LT"/>
                    </w:rPr>
                    <w:t>. Pedagogų kelionės išlaidų kompensavimo lėšų panaudojimo kontrolę atlieka Marijampolės savivaldybės administracijos Centralizuoto vidaus audito tarnyba.</w:t>
                  </w:r>
                </w:p>
                <w:p>
                  <w:pPr>
                    <w:jc w:val="both"/>
                    <w:rPr>
                      <w:rFonts w:ascii="Verdana" w:hAnsi="Verdana"/>
                      <w:szCs w:val="24"/>
                      <w:lang w:eastAsia="lt-LT"/>
                    </w:rPr>
                  </w:pPr>
                </w:p>
              </w:sdtContent>
            </w:sdt>
          </w:sdtContent>
        </w:sdt>
      </w:sdtContent>
    </w:sdt>
    <w:sdt>
      <w:sdtPr>
        <w:alias w:val="1 pr."/>
        <w:tag w:val="part_18bf992b81044aafafb1e90c309b456f"/>
        <w:lock w:val="sdtLocked"/>
        <w:richText/>
      </w:sdtPr>
      <w:sdtContent>
        <w:p>
          <w:pPr>
            <w:ind w:left="2880"/>
            <w:rPr>
              <w:rFonts w:ascii="Verdana" w:hAnsi="Verdana"/>
              <w:b/>
              <w:bCs/>
              <w:szCs w:val="24"/>
              <w:lang w:eastAsia="lt-LT"/>
            </w:rPr>
          </w:pPr>
          <w:r>
            <w:rPr>
              <w:szCs w:val="24"/>
              <w:lang w:eastAsia="lt-LT"/>
            </w:rPr>
            <w:t>________________________</w:t>
          </w:r>
        </w:p>
        <w:p>
          <w:pPr>
            <w:jc w:val="both"/>
            <w:rPr>
              <w:rFonts w:ascii="Verdana" w:hAnsi="Verdana"/>
              <w:szCs w:val="24"/>
              <w:lang w:eastAsia="lt-LT"/>
            </w:rPr>
          </w:pPr>
        </w:p>
        <w:p>
          <w:pP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p>
          <w:pPr>
            <w:tabs>
              <w:tab w:val="left" w:pos="5103"/>
            </w:tabs>
            <w:ind w:firstLine="4253"/>
            <w:rPr>
              <w:rFonts w:ascii="Verdana" w:hAnsi="Verdana"/>
              <w:szCs w:val="24"/>
              <w:lang w:eastAsia="lt-LT"/>
            </w:rPr>
          </w:pPr>
          <w:r>
            <w:rPr>
              <w:rFonts w:ascii="Verdana" w:hAnsi="Verdana"/>
              <w:szCs w:val="24"/>
              <w:lang w:eastAsia="lt-LT"/>
            </w:rPr>
            <w:t>Marijampolės savivaldybės švietimo įstaigų</w:t>
          </w:r>
        </w:p>
        <w:p>
          <w:pPr>
            <w:tabs>
              <w:tab w:val="left" w:pos="5103"/>
            </w:tabs>
            <w:ind w:firstLine="4253"/>
            <w:rPr>
              <w:rFonts w:ascii="Verdana" w:hAnsi="Verdana"/>
              <w:szCs w:val="24"/>
              <w:lang w:eastAsia="lt-LT"/>
            </w:rPr>
          </w:pPr>
          <w:r>
            <w:rPr>
              <w:rFonts w:ascii="Verdana" w:hAnsi="Verdana"/>
              <w:szCs w:val="24"/>
              <w:lang w:eastAsia="lt-LT"/>
            </w:rPr>
            <w:t>pedagogų kelionės į darbą ir iš darbo išlaidų</w:t>
          </w:r>
        </w:p>
        <w:p>
          <w:pPr>
            <w:tabs>
              <w:tab w:val="left" w:pos="5103"/>
            </w:tabs>
            <w:ind w:firstLine="4253"/>
            <w:rPr>
              <w:rFonts w:ascii="Verdana" w:hAnsi="Verdana"/>
              <w:szCs w:val="24"/>
              <w:lang w:eastAsia="lt-LT"/>
            </w:rPr>
          </w:pPr>
          <w:r>
            <w:rPr>
              <w:rFonts w:ascii="Verdana" w:hAnsi="Verdana"/>
              <w:szCs w:val="24"/>
              <w:lang w:eastAsia="lt-LT"/>
            </w:rPr>
            <w:t xml:space="preserve">kompensavimo tvarkos </w:t>
          </w:r>
        </w:p>
        <w:p>
          <w:pPr>
            <w:tabs>
              <w:tab w:val="left" w:pos="5103"/>
            </w:tabs>
            <w:ind w:firstLine="4253"/>
            <w:rPr>
              <w:rFonts w:ascii="Verdana" w:hAnsi="Verdana"/>
              <w:szCs w:val="24"/>
              <w:lang w:eastAsia="lt-LT"/>
            </w:rPr>
          </w:pPr>
          <w:r>
            <w:rPr>
              <w:rFonts w:ascii="Verdana" w:hAnsi="Verdana"/>
              <w:szCs w:val="24"/>
              <w:lang w:eastAsia="lt-LT"/>
            </w:rPr>
            <w:t>aprašo</w:t>
          </w:r>
        </w:p>
        <w:p>
          <w:pPr>
            <w:tabs>
              <w:tab w:val="left" w:pos="5103"/>
            </w:tabs>
            <w:ind w:firstLine="4253"/>
            <w:rPr>
              <w:rFonts w:ascii="Verdana" w:hAnsi="Verdana"/>
              <w:szCs w:val="24"/>
              <w:lang w:eastAsia="lt-LT"/>
            </w:rPr>
          </w:pPr>
          <w:sdt>
            <w:sdtPr>
              <w:alias w:val="Numeris"/>
              <w:tag w:val="nr_18bf992b81044aafafb1e90c309b456f"/>
              <w:lock w:val="sdtLocked"/>
              <w:richText/>
            </w:sdtPr>
            <w:sdtContent>
              <w:r>
                <w:rPr>
                  <w:rFonts w:ascii="Verdana" w:hAnsi="Verdana"/>
                  <w:szCs w:val="24"/>
                  <w:lang w:eastAsia="lt-LT"/>
                </w:rPr>
                <w:t>1</w:t>
              </w:r>
            </w:sdtContent>
          </w:sdt>
          <w:r>
            <w:rPr>
              <w:rFonts w:ascii="Verdana" w:hAnsi="Verdana"/>
              <w:szCs w:val="24"/>
              <w:lang w:eastAsia="lt-LT"/>
            </w:rPr>
            <w:t xml:space="preserve"> priedas</w:t>
          </w:r>
        </w:p>
        <w:p>
          <w:pPr>
            <w:jc w:val="center"/>
            <w:rPr>
              <w:rFonts w:ascii="Verdana" w:hAnsi="Verdana"/>
              <w:szCs w:val="24"/>
              <w:lang w:eastAsia="lt-LT"/>
            </w:rPr>
          </w:pPr>
        </w:p>
        <w:p>
          <w:pPr>
            <w:jc w:val="center"/>
            <w:rPr>
              <w:rFonts w:ascii="Verdana" w:hAnsi="Verdana"/>
              <w:b/>
              <w:bCs/>
              <w:szCs w:val="24"/>
              <w:lang w:eastAsia="lt-LT"/>
            </w:rPr>
          </w:pPr>
          <w:sdt>
            <w:sdtPr>
              <w:alias w:val="Pavadinimas"/>
              <w:tag w:val="title_18bf992b81044aafafb1e90c309b456f"/>
              <w:lock w:val="sdtLocked"/>
              <w:richText/>
            </w:sdtPr>
            <w:sdtContent>
              <w:r>
                <w:rPr>
                  <w:rFonts w:ascii="Verdana" w:hAnsi="Verdana"/>
                  <w:b/>
                  <w:bCs/>
                  <w:szCs w:val="24"/>
                  <w:lang w:eastAsia="lt-LT"/>
                </w:rPr>
                <w:t>(Prašymo dėl kelionės išlaidų kompensavimo forma)</w:t>
              </w:r>
            </w:sdtContent>
          </w:sdt>
        </w:p>
        <w:p>
          <w:pPr>
            <w:jc w:val="center"/>
            <w:rPr>
              <w:rFonts w:ascii="Verdana" w:hAnsi="Verdana"/>
              <w:szCs w:val="24"/>
              <w:lang w:eastAsia="lt-LT"/>
            </w:rPr>
          </w:pPr>
        </w:p>
        <w:p>
          <w:pPr>
            <w:rPr>
              <w:rFonts w:ascii="Verdana" w:hAnsi="Verdana"/>
              <w:szCs w:val="24"/>
              <w:lang w:eastAsia="lt-LT"/>
            </w:rPr>
          </w:pPr>
          <w:r>
            <w:rPr>
              <w:rFonts w:ascii="Verdana" w:hAnsi="Verdana"/>
              <w:szCs w:val="24"/>
              <w:lang w:eastAsia="lt-LT"/>
            </w:rPr>
            <w:t>_______________________________________________________________</w:t>
          </w:r>
        </w:p>
        <w:p>
          <w:pPr>
            <w:jc w:val="center"/>
            <w:rPr>
              <w:rFonts w:ascii="Verdana" w:hAnsi="Verdana"/>
              <w:sz w:val="16"/>
              <w:szCs w:val="16"/>
              <w:lang w:eastAsia="lt-LT"/>
            </w:rPr>
          </w:pPr>
          <w:r>
            <w:rPr>
              <w:rFonts w:ascii="Verdana" w:hAnsi="Verdana"/>
              <w:sz w:val="16"/>
              <w:szCs w:val="16"/>
              <w:lang w:eastAsia="lt-LT"/>
            </w:rPr>
            <w:t>(vardas, pavardė, pareigos)</w:t>
          </w:r>
        </w:p>
        <w:p>
          <w:pPr>
            <w:jc w:val="center"/>
            <w:rPr>
              <w:rFonts w:ascii="Verdana" w:hAnsi="Verdana"/>
              <w:szCs w:val="24"/>
              <w:lang w:eastAsia="lt-LT"/>
            </w:rPr>
          </w:pPr>
        </w:p>
        <w:p>
          <w:pPr>
            <w:jc w:val="center"/>
            <w:rPr>
              <w:rFonts w:ascii="Verdana" w:hAnsi="Verdana"/>
              <w:sz w:val="16"/>
              <w:szCs w:val="16"/>
              <w:lang w:eastAsia="lt-LT"/>
            </w:rPr>
          </w:pPr>
          <w:r>
            <w:rPr>
              <w:rFonts w:ascii="Verdana" w:hAnsi="Verdana"/>
              <w:szCs w:val="24"/>
              <w:lang w:eastAsia="lt-LT"/>
            </w:rPr>
            <w:t xml:space="preserve">_______________________________________________________________ </w:t>
          </w:r>
          <w:r>
            <w:rPr>
              <w:rFonts w:ascii="Verdana" w:hAnsi="Verdana"/>
              <w:sz w:val="16"/>
              <w:szCs w:val="16"/>
              <w:lang w:eastAsia="lt-LT"/>
            </w:rPr>
            <w:t>(deklaruotos gyvenamosios vietos adresas, telefono Nr.)</w:t>
          </w:r>
        </w:p>
        <w:p>
          <w:pPr>
            <w:ind w:firstLine="851"/>
            <w:jc w:val="both"/>
            <w:rPr>
              <w:rFonts w:ascii="Verdana" w:hAnsi="Verdana"/>
              <w:szCs w:val="24"/>
              <w:lang w:eastAsia="lt-LT"/>
            </w:rPr>
          </w:pPr>
        </w:p>
        <w:p>
          <w:pPr>
            <w:jc w:val="both"/>
            <w:rPr>
              <w:rFonts w:ascii="Verdana" w:hAnsi="Verdana"/>
              <w:szCs w:val="24"/>
              <w:lang w:eastAsia="lt-LT"/>
            </w:rPr>
          </w:pPr>
          <w:r>
            <w:rPr>
              <w:rFonts w:ascii="Verdana" w:hAnsi="Verdana"/>
              <w:szCs w:val="24"/>
              <w:lang w:eastAsia="lt-LT"/>
            </w:rPr>
            <w:t>_________________________ direktoriui</w:t>
          </w:r>
        </w:p>
        <w:p>
          <w:pPr>
            <w:ind w:firstLine="709"/>
            <w:rPr>
              <w:rFonts w:ascii="Verdana" w:hAnsi="Verdana"/>
              <w:sz w:val="16"/>
              <w:szCs w:val="16"/>
              <w:lang w:eastAsia="lt-LT"/>
            </w:rPr>
          </w:pPr>
          <w:r>
            <w:rPr>
              <w:rFonts w:ascii="Verdana" w:hAnsi="Verdana"/>
              <w:sz w:val="16"/>
              <w:szCs w:val="16"/>
              <w:lang w:eastAsia="lt-LT"/>
            </w:rPr>
            <w:t>(Įstaigos pavadinimas)</w:t>
          </w:r>
        </w:p>
        <w:p>
          <w:pPr>
            <w:jc w:val="both"/>
            <w:rPr>
              <w:rFonts w:ascii="Verdana" w:hAnsi="Verdana"/>
              <w:szCs w:val="24"/>
              <w:lang w:eastAsia="lt-LT"/>
            </w:rPr>
          </w:pPr>
        </w:p>
        <w:p>
          <w:pPr>
            <w:jc w:val="both"/>
            <w:rPr>
              <w:rFonts w:ascii="Verdana" w:hAnsi="Verdana"/>
              <w:szCs w:val="24"/>
              <w:lang w:eastAsia="lt-LT"/>
            </w:rPr>
          </w:pPr>
        </w:p>
        <w:sdt>
          <w:sdtPr>
            <w:alias w:val="skirsnis"/>
            <w:tag w:val="part_1b9ef06b4c55414396fd73473c263ee3"/>
            <w:lock w:val="sdtLocked"/>
            <w:richText/>
          </w:sdtPr>
          <w:sdtContent>
            <w:sdt>
              <w:sdtPr>
                <w:alias w:val="Pavadinimas"/>
                <w:tag w:val="title_1b9ef06b4c55414396fd73473c263ee3"/>
                <w:lock w:val="sdtLocked"/>
                <w:richText/>
              </w:sdtPr>
              <w:sdtContent>
                <w:p>
                  <w:pPr>
                    <w:jc w:val="center"/>
                    <w:rPr>
                      <w:rFonts w:ascii="Verdana" w:hAnsi="Verdana"/>
                      <w:b/>
                      <w:bCs/>
                      <w:szCs w:val="24"/>
                      <w:lang w:eastAsia="lt-LT"/>
                    </w:rPr>
                  </w:pPr>
                  <w:r>
                    <w:rPr>
                      <w:rFonts w:ascii="Verdana" w:hAnsi="Verdana"/>
                      <w:b/>
                      <w:bCs/>
                      <w:szCs w:val="24"/>
                      <w:lang w:eastAsia="lt-LT"/>
                    </w:rPr>
                    <w:t>PRAŠYMAS</w:t>
                  </w:r>
                </w:p>
                <w:p>
                  <w:pPr>
                    <w:jc w:val="center"/>
                    <w:rPr>
                      <w:rFonts w:ascii="Verdana" w:hAnsi="Verdana"/>
                      <w:b/>
                      <w:bCs/>
                      <w:szCs w:val="24"/>
                      <w:lang w:eastAsia="lt-LT"/>
                    </w:rPr>
                  </w:pPr>
                  <w:r>
                    <w:rPr>
                      <w:rFonts w:ascii="Verdana" w:hAnsi="Verdana"/>
                      <w:b/>
                      <w:bCs/>
                      <w:szCs w:val="24"/>
                      <w:lang w:eastAsia="lt-LT"/>
                    </w:rPr>
                    <w:t>DĖL KELIONĖS IŠLAIDŲ KOMPENSAVIMO</w:t>
                  </w:r>
                </w:p>
              </w:sdtContent>
            </w:sdt>
            <w:p>
              <w:pPr>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w:t>
              </w:r>
            </w:p>
            <w:p>
              <w:pPr>
                <w:jc w:val="center"/>
                <w:rPr>
                  <w:rFonts w:ascii="Verdana" w:hAnsi="Verdana"/>
                  <w:sz w:val="16"/>
                  <w:szCs w:val="16"/>
                  <w:lang w:eastAsia="lt-LT"/>
                </w:rPr>
              </w:pPr>
              <w:r>
                <w:rPr>
                  <w:rFonts w:ascii="Verdana" w:hAnsi="Verdana"/>
                  <w:sz w:val="16"/>
                  <w:szCs w:val="16"/>
                  <w:lang w:eastAsia="lt-LT"/>
                </w:rPr>
                <w:t>(data)</w:t>
              </w:r>
            </w:p>
            <w:p>
              <w:pPr>
                <w:jc w:val="center"/>
                <w:rPr>
                  <w:rFonts w:ascii="Verdana" w:hAnsi="Verdana"/>
                  <w:szCs w:val="24"/>
                  <w:lang w:eastAsia="lt-LT"/>
                </w:rPr>
              </w:pPr>
              <w:r>
                <w:rPr>
                  <w:rFonts w:ascii="Verdana" w:hAnsi="Verdana"/>
                  <w:szCs w:val="24"/>
                  <w:lang w:eastAsia="lt-LT"/>
                </w:rPr>
                <w:t>_______________</w:t>
              </w:r>
            </w:p>
            <w:p>
              <w:pPr>
                <w:jc w:val="center"/>
                <w:rPr>
                  <w:rFonts w:ascii="Verdana" w:hAnsi="Verdana"/>
                  <w:sz w:val="16"/>
                  <w:szCs w:val="16"/>
                  <w:lang w:eastAsia="lt-LT"/>
                </w:rPr>
              </w:pPr>
              <w:r>
                <w:rPr>
                  <w:rFonts w:ascii="Verdana" w:hAnsi="Verdana"/>
                  <w:sz w:val="16"/>
                  <w:szCs w:val="16"/>
                  <w:lang w:eastAsia="lt-LT"/>
                </w:rPr>
                <w:t>(vieta)</w:t>
              </w:r>
            </w:p>
            <w:p>
              <w:pPr>
                <w:jc w:val="center"/>
                <w:rPr>
                  <w:rFonts w:ascii="Verdana" w:hAnsi="Verdana"/>
                  <w:szCs w:val="24"/>
                  <w:lang w:eastAsia="lt-LT"/>
                </w:rPr>
              </w:pPr>
            </w:p>
            <w:p>
              <w:pPr>
                <w:jc w:val="center"/>
                <w:rPr>
                  <w:rFonts w:ascii="Verdana" w:hAnsi="Verdana"/>
                  <w:szCs w:val="24"/>
                  <w:lang w:eastAsia="lt-LT"/>
                </w:rPr>
              </w:pPr>
            </w:p>
            <w:p>
              <w:pPr>
                <w:ind w:firstLine="720"/>
                <w:jc w:val="both"/>
                <w:rPr>
                  <w:rFonts w:ascii="Verdana" w:hAnsi="Verdana"/>
                  <w:szCs w:val="24"/>
                  <w:lang w:eastAsia="lt-LT"/>
                </w:rPr>
              </w:pPr>
              <w:r>
                <w:rPr>
                  <w:rFonts w:ascii="Verdana" w:hAnsi="Verdana"/>
                  <w:szCs w:val="24"/>
                  <w:lang w:eastAsia="lt-LT"/>
                </w:rPr>
                <w:t>Prašau skirti man kelionės išlaidų kompensaciją už vykimą į darbą ir iš darbo maršrutu__________________________________________________ _______________________________________________________________ _______________________________________________________________</w:t>
              </w:r>
              <w:r>
                <w:rPr>
                  <w:rFonts w:ascii="Verdana" w:hAnsi="Verdana"/>
                  <w:sz w:val="16"/>
                  <w:szCs w:val="16"/>
                  <w:lang w:eastAsia="lt-LT"/>
                </w:rPr>
                <w:t>(deklaruotos gyvenamosios vietos tikslus adresas – darbovietės tikslus adresas)</w:t>
              </w:r>
            </w:p>
            <w:p>
              <w:pPr>
                <w:ind w:firstLine="720"/>
                <w:jc w:val="both"/>
                <w:rPr>
                  <w:rFonts w:ascii="Verdana" w:hAnsi="Verdana"/>
                  <w:szCs w:val="24"/>
                  <w:lang w:eastAsia="lt-LT"/>
                </w:rPr>
              </w:pPr>
              <w:r>
                <w:rPr>
                  <w:rFonts w:ascii="Verdana" w:hAnsi="Verdana"/>
                  <w:szCs w:val="24"/>
                  <w:lang w:eastAsia="lt-LT"/>
                </w:rPr>
                <w:t>Artimiausias maršruto atstumas (į vieną pusę) – _______________ km.</w:t>
              </w:r>
            </w:p>
            <w:p>
              <w:pPr>
                <w:ind w:firstLine="720"/>
                <w:jc w:val="both"/>
                <w:rPr>
                  <w:rFonts w:ascii="Verdana" w:hAnsi="Verdana"/>
                  <w:szCs w:val="24"/>
                  <w:lang w:eastAsia="lt-LT"/>
                </w:rPr>
              </w:pPr>
              <w:r>
                <w:rPr>
                  <w:rFonts w:ascii="Verdana" w:hAnsi="Verdana"/>
                  <w:szCs w:val="24"/>
                  <w:lang w:eastAsia="lt-LT"/>
                </w:rPr>
                <w:t>Tvirtinu, kad mano pateikti duomenys yra teisingi. Esu informuotas (-a), kad, pasikeitus deklaruotai ar faktinei gyvenamajai vietai, privalau per 3 (tris) darbo dienas raštu informuoti Įstaigos vadovą.</w:t>
              </w:r>
            </w:p>
            <w:p>
              <w:pPr>
                <w:ind w:firstLine="851"/>
                <w:jc w:val="both"/>
                <w:rPr>
                  <w:rFonts w:ascii="Verdana" w:hAnsi="Verdana"/>
                  <w:szCs w:val="24"/>
                  <w:lang w:eastAsia="lt-LT"/>
                </w:rPr>
              </w:pPr>
              <w:r>
                <w:rPr>
                  <w:rFonts w:ascii="Verdana" w:hAnsi="Verdana"/>
                  <w:szCs w:val="24"/>
                  <w:lang w:eastAsia="lt-LT"/>
                </w:rPr>
                <w:t>Su Marijampolės savivaldybės švietimo įstaigų pedagogų kelionės į darbą ir iš darbo išlaidų kompensavimo tvarkos aprašu (toliau – Tvarkos aprašas) esu susipažinęs (-usi).</w:t>
              </w:r>
            </w:p>
            <w:p>
              <w:pPr>
                <w:ind w:firstLine="851"/>
                <w:jc w:val="both"/>
                <w:rPr>
                  <w:rFonts w:ascii="Verdana" w:hAnsi="Verdana"/>
                  <w:szCs w:val="24"/>
                  <w:lang w:eastAsia="lt-LT"/>
                </w:rPr>
              </w:pPr>
            </w:p>
            <w:p>
              <w:pPr>
                <w:ind w:firstLine="851"/>
                <w:jc w:val="both"/>
                <w:rPr>
                  <w:rFonts w:ascii="Verdana" w:hAnsi="Verdana"/>
                  <w:szCs w:val="24"/>
                  <w:lang w:eastAsia="lt-LT"/>
                </w:rPr>
              </w:pPr>
              <w:r>
                <w:rPr>
                  <w:rFonts w:ascii="Verdana" w:hAnsi="Verdana"/>
                  <w:szCs w:val="24"/>
                  <w:lang w:eastAsia="lt-LT"/>
                </w:rPr>
                <w:t xml:space="preserve">Esu informuotas (-a), kad Tvarkos apraše nustatytais atvejais pateikti asmens duomenys tvarkomi tik kelionės išlaidų kompensavimo tikslais bei vadovaujantis 2016 m. balandžio 27 d. Europos Parlamento ir Tarybos reglamentu </w:t>
              </w:r>
              <w:fldSimple w:instr="HYPERLINK http://eur-lex.europa.eu/legal-content/LIT/TXT/?uri=CELEX:32016R0679&amp;locale=lt \t _blank">
                <w:r>
                  <w:rPr>
                    <w:rFonts w:ascii="Verdana" w:hAnsi="Verdana"/>
                    <w:szCs w:val="24"/>
                    <w:lang w:eastAsia="lt-LT"/>
                    <w:u w:val="single"/>
                    <w:color w:val="0000FF" w:themeColor="hyperlink"/>
                  </w:rPr>
                  <w:t>(ES) 2016/679</w:t>
                </w:r>
              </w:fldSimple>
              <w:r>
                <w:rPr>
                  <w:rFonts w:ascii="Verdana" w:hAnsi="Verdana"/>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ascii="Verdana" w:hAnsi="Verdana"/>
                    <w:szCs w:val="24"/>
                    <w:lang w:eastAsia="lt-LT"/>
                    <w:u w:val="single"/>
                    <w:color w:val="0000FF" w:themeColor="hyperlink"/>
                  </w:rPr>
                  <w:t>95/46/EB</w:t>
                </w:r>
              </w:fldSimple>
              <w:r>
                <w:rPr>
                  <w:rFonts w:ascii="Verdana" w:hAnsi="Verdana"/>
                  <w:szCs w:val="24"/>
                  <w:lang w:eastAsia="lt-LT"/>
                </w:rPr>
                <w:t xml:space="preserve"> (Bendrasis duomenų apsaugos reglamentas).</w:t>
              </w:r>
            </w:p>
            <w:p>
              <w:pPr>
                <w:ind w:firstLine="851"/>
                <w:jc w:val="both"/>
                <w:rPr>
                  <w:rFonts w:ascii="Verdana" w:hAnsi="Verdana"/>
                  <w:szCs w:val="24"/>
                  <w:lang w:eastAsia="lt-LT"/>
                </w:rPr>
              </w:pPr>
            </w:p>
            <w:p>
              <w:pPr>
                <w:ind w:firstLine="851"/>
                <w:jc w:val="both"/>
                <w:rPr>
                  <w:rFonts w:ascii="Verdana" w:hAnsi="Verdana"/>
                  <w:szCs w:val="24"/>
                  <w:lang w:eastAsia="lt-LT"/>
                </w:rPr>
              </w:pPr>
              <w:r>
                <w:rPr>
                  <w:rFonts w:ascii="Verdana" w:hAnsi="Verdana"/>
                  <w:szCs w:val="24"/>
                  <w:lang w:eastAsia="lt-LT"/>
                </w:rPr>
                <w:t>PRIDEDAMA. Gyvenamosios vietos deklaracija, 1 lapas.</w:t>
              </w:r>
            </w:p>
            <w:p>
              <w:pPr>
                <w:ind w:firstLine="851"/>
                <w:jc w:val="both"/>
                <w:rPr>
                  <w:rFonts w:ascii="Verdana" w:hAnsi="Verdana"/>
                  <w:szCs w:val="24"/>
                  <w:lang w:eastAsia="lt-LT"/>
                </w:rPr>
              </w:pPr>
            </w:p>
            <w:p>
              <w:pPr>
                <w:ind w:firstLine="851"/>
                <w:jc w:val="both"/>
                <w:rPr>
                  <w:rFonts w:ascii="Verdana" w:hAnsi="Verdana"/>
                  <w:szCs w:val="24"/>
                  <w:lang w:eastAsia="lt-LT"/>
                </w:rPr>
              </w:pPr>
              <w:r>
                <w:rPr>
                  <w:rFonts w:ascii="Verdana" w:hAnsi="Verdana"/>
                  <w:szCs w:val="24"/>
                  <w:lang w:eastAsia="lt-LT"/>
                </w:rPr>
                <w:t xml:space="preserve">_______________________ </w:t>
                <w:tab/>
                <w:tab/>
                <w:t xml:space="preserve">_________________ </w:t>
              </w:r>
            </w:p>
            <w:p>
              <w:pPr>
                <w:ind w:left="589" w:firstLine="851"/>
                <w:jc w:val="both"/>
                <w:rPr>
                  <w:rFonts w:ascii="Verdana" w:hAnsi="Verdana"/>
                  <w:sz w:val="16"/>
                  <w:szCs w:val="16"/>
                  <w:lang w:eastAsia="lt-LT"/>
                </w:rPr>
              </w:pPr>
              <w:r>
                <w:rPr>
                  <w:rFonts w:ascii="Verdana" w:hAnsi="Verdana"/>
                  <w:sz w:val="16"/>
                  <w:szCs w:val="16"/>
                  <w:lang w:eastAsia="lt-LT"/>
                </w:rPr>
                <w:t>(vardas, pavardė)</w:t>
              </w:r>
              <w:r>
                <w:rPr>
                  <w:rFonts w:ascii="Verdana" w:hAnsi="Verdana"/>
                  <w:szCs w:val="24"/>
                  <w:lang w:eastAsia="lt-LT"/>
                </w:rPr>
                <w:t xml:space="preserve"> </w:t>
                <w:tab/>
                <w:tab/>
                <w:tab/>
                <w:tab/>
                <w:tab/>
              </w:r>
              <w:r>
                <w:rPr>
                  <w:rFonts w:ascii="Verdana" w:hAnsi="Verdana"/>
                  <w:sz w:val="16"/>
                  <w:szCs w:val="16"/>
                  <w:lang w:eastAsia="lt-LT"/>
                </w:rPr>
                <w:t>(parašas)</w:t>
              </w:r>
            </w:p>
          </w:sdtContent>
        </w:sdt>
        <w:sdt>
          <w:sdtPr>
            <w:alias w:val="pabaiga"/>
            <w:tag w:val="part_7390b099c42046c599e48085c267a050"/>
            <w:lock w:val="sdtLocked"/>
            <w:richText/>
          </w:sdtPr>
          <w:sdtContent>
            <w:p>
              <w:pPr>
                <w:jc w:val="cente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_________________</w:t>
              </w:r>
            </w:p>
            <w:p>
              <w:pPr>
                <w:tabs>
                  <w:tab w:val="center" w:pos="4819"/>
                  <w:tab w:val="right" w:pos="9638"/>
                </w:tabs>
                <w:rPr>
                  <w:szCs w:val="24"/>
                  <w:lang w:eastAsia="lt-LT"/>
                </w:rPr>
              </w:pPr>
            </w:p>
          </w:sdtContent>
        </w:sdt>
      </w:sdtContent>
    </w:sdt>
    <w:sdt>
      <w:sdtPr>
        <w:alias w:val="2 pr."/>
        <w:tag w:val="part_1ca3521fd50e497c9e82da7cca272d07"/>
        <w:lock w:val="sdtLocked"/>
        <w:richText/>
      </w:sdtPr>
      <w:sdtContent>
        <w:p>
          <w:pPr>
            <w:ind w:firstLine="4253"/>
            <w:rPr>
              <w:rFonts w:ascii="Verdana" w:hAnsi="Verdana"/>
              <w:szCs w:val="24"/>
              <w:lang w:eastAsia="lt-LT"/>
            </w:rPr>
          </w:pPr>
          <w:r>
            <w:rPr>
              <w:rFonts w:ascii="Verdana" w:hAnsi="Verdana"/>
              <w:szCs w:val="24"/>
              <w:lang w:eastAsia="lt-LT"/>
            </w:rPr>
            <w:t>Marijampolės savivaldybės švietimo įstaigų</w:t>
          </w:r>
        </w:p>
        <w:p>
          <w:pPr>
            <w:ind w:firstLine="4253"/>
            <w:rPr>
              <w:rFonts w:ascii="Verdana" w:hAnsi="Verdana"/>
              <w:szCs w:val="24"/>
              <w:lang w:eastAsia="lt-LT"/>
            </w:rPr>
          </w:pPr>
          <w:r>
            <w:rPr>
              <w:rFonts w:ascii="Verdana" w:hAnsi="Verdana"/>
              <w:szCs w:val="24"/>
              <w:lang w:eastAsia="lt-LT"/>
            </w:rPr>
            <w:t>pedagogų kelionės į darbą ir iš darbo išlaidų</w:t>
          </w:r>
        </w:p>
        <w:p>
          <w:pPr>
            <w:ind w:firstLine="4253"/>
            <w:rPr>
              <w:rFonts w:ascii="Verdana" w:hAnsi="Verdana"/>
              <w:szCs w:val="24"/>
              <w:lang w:eastAsia="lt-LT"/>
            </w:rPr>
          </w:pPr>
          <w:r>
            <w:rPr>
              <w:rFonts w:ascii="Verdana" w:hAnsi="Verdana"/>
              <w:szCs w:val="24"/>
              <w:lang w:eastAsia="lt-LT"/>
            </w:rPr>
            <w:t>kompensavimo tvarkos aprašo</w:t>
          </w:r>
        </w:p>
        <w:p>
          <w:pPr>
            <w:ind w:firstLine="4253"/>
            <w:rPr>
              <w:rFonts w:ascii="Verdana" w:hAnsi="Verdana"/>
              <w:szCs w:val="24"/>
              <w:lang w:eastAsia="lt-LT"/>
            </w:rPr>
          </w:pPr>
          <w:sdt>
            <w:sdtPr>
              <w:alias w:val="Numeris"/>
              <w:tag w:val="nr_1ca3521fd50e497c9e82da7cca272d07"/>
              <w:lock w:val="sdtLocked"/>
              <w:richText/>
            </w:sdtPr>
            <w:sdtContent>
              <w:r>
                <w:rPr>
                  <w:rFonts w:ascii="Verdana" w:hAnsi="Verdana"/>
                  <w:szCs w:val="24"/>
                  <w:lang w:eastAsia="lt-LT"/>
                </w:rPr>
                <w:t>2</w:t>
              </w:r>
            </w:sdtContent>
          </w:sdt>
          <w:r>
            <w:rPr>
              <w:rFonts w:ascii="Verdana" w:hAnsi="Verdana"/>
              <w:szCs w:val="24"/>
              <w:lang w:eastAsia="lt-LT"/>
            </w:rPr>
            <w:t xml:space="preserve"> priedas</w:t>
          </w:r>
        </w:p>
        <w:p>
          <w:pPr>
            <w:ind w:firstLine="4253"/>
            <w:rPr>
              <w:rFonts w:ascii="Verdana" w:hAnsi="Verdana"/>
              <w:szCs w:val="24"/>
              <w:lang w:eastAsia="lt-LT"/>
            </w:rPr>
          </w:pPr>
        </w:p>
        <w:p>
          <w:pPr>
            <w:jc w:val="center"/>
            <w:rPr>
              <w:rFonts w:ascii="Verdana" w:hAnsi="Verdana"/>
              <w:b/>
              <w:bCs/>
              <w:szCs w:val="24"/>
              <w:lang w:eastAsia="lt-LT"/>
            </w:rPr>
          </w:pPr>
          <w:sdt>
            <w:sdtPr>
              <w:alias w:val="Pavadinimas"/>
              <w:tag w:val="title_1ca3521fd50e497c9e82da7cca272d07"/>
              <w:lock w:val="sdtLocked"/>
              <w:richText/>
            </w:sdtPr>
            <w:sdtContent>
              <w:r>
                <w:rPr>
                  <w:rFonts w:ascii="Verdana" w:hAnsi="Verdana"/>
                  <w:b/>
                  <w:bCs/>
                  <w:szCs w:val="24"/>
                  <w:lang w:eastAsia="lt-LT"/>
                </w:rPr>
                <w:t>(Pažymos apie faktinę gyvenamąją vietą forma)</w:t>
              </w:r>
            </w:sdtContent>
          </w:sdt>
        </w:p>
        <w:p>
          <w:pPr>
            <w:ind w:firstLine="4253"/>
            <w:rPr>
              <w:rFonts w:ascii="Verdana" w:hAnsi="Verdana"/>
              <w:szCs w:val="24"/>
              <w:lang w:eastAsia="lt-LT"/>
            </w:rPr>
          </w:pPr>
        </w:p>
        <w:p>
          <w:pPr>
            <w:rPr>
              <w:rFonts w:ascii="Verdana" w:hAnsi="Verdana"/>
              <w:szCs w:val="24"/>
              <w:lang w:eastAsia="lt-LT"/>
            </w:rPr>
          </w:pPr>
          <w:r>
            <w:rPr>
              <w:rFonts w:ascii="Verdana" w:hAnsi="Verdana"/>
              <w:szCs w:val="24"/>
              <w:lang w:eastAsia="lt-LT"/>
            </w:rPr>
            <w:t>_______________________________________________________________</w:t>
          </w:r>
        </w:p>
        <w:p>
          <w:pPr>
            <w:jc w:val="center"/>
            <w:rPr>
              <w:rFonts w:ascii="Verdana" w:hAnsi="Verdana"/>
              <w:sz w:val="16"/>
              <w:szCs w:val="16"/>
              <w:lang w:eastAsia="lt-LT"/>
            </w:rPr>
          </w:pPr>
          <w:r>
            <w:rPr>
              <w:rFonts w:ascii="Verdana" w:hAnsi="Verdana"/>
              <w:sz w:val="16"/>
              <w:szCs w:val="16"/>
              <w:lang w:eastAsia="lt-LT"/>
            </w:rPr>
            <w:t>(Įstaigos pavadinimas)</w:t>
          </w:r>
        </w:p>
        <w:p>
          <w:pPr>
            <w:ind w:firstLine="851"/>
            <w:jc w:val="both"/>
            <w:rPr>
              <w:rFonts w:ascii="Verdana" w:hAnsi="Verdana"/>
              <w:szCs w:val="24"/>
              <w:lang w:eastAsia="lt-LT"/>
            </w:rPr>
          </w:pPr>
        </w:p>
        <w:p>
          <w:pPr>
            <w:jc w:val="center"/>
            <w:rPr>
              <w:rFonts w:ascii="Verdana" w:hAnsi="Verdana"/>
              <w:sz w:val="16"/>
              <w:szCs w:val="16"/>
              <w:lang w:eastAsia="lt-LT"/>
            </w:rPr>
          </w:pPr>
          <w:r>
            <w:rPr>
              <w:rFonts w:ascii="Verdana" w:hAnsi="Verdana"/>
              <w:szCs w:val="24"/>
              <w:lang w:eastAsia="lt-LT"/>
            </w:rPr>
            <w:t xml:space="preserve">_______________________________________________________________ </w:t>
          </w:r>
          <w:r>
            <w:rPr>
              <w:rFonts w:ascii="Verdana" w:hAnsi="Verdana"/>
              <w:sz w:val="16"/>
              <w:szCs w:val="16"/>
              <w:lang w:eastAsia="lt-LT"/>
            </w:rPr>
            <w:t xml:space="preserve">(vardas, pavardė, pareigos) </w:t>
          </w:r>
        </w:p>
        <w:p>
          <w:pPr>
            <w:jc w:val="center"/>
            <w:rPr>
              <w:rFonts w:ascii="Verdana" w:hAnsi="Verdana"/>
              <w:szCs w:val="24"/>
              <w:lang w:eastAsia="lt-LT"/>
            </w:rPr>
          </w:pPr>
        </w:p>
        <w:p>
          <w:pPr>
            <w:rPr>
              <w:rFonts w:ascii="Verdana" w:hAnsi="Verdana"/>
              <w:szCs w:val="24"/>
              <w:lang w:eastAsia="lt-LT"/>
            </w:rPr>
          </w:pPr>
        </w:p>
        <w:sdt>
          <w:sdtPr>
            <w:alias w:val="skirsnis"/>
            <w:tag w:val="part_2523e6efec1c48f39b3a9faed2e38be3"/>
            <w:lock w:val="sdtLocked"/>
            <w:richText/>
          </w:sdtPr>
          <w:sdtContent>
            <w:p>
              <w:pPr>
                <w:jc w:val="center"/>
                <w:rPr>
                  <w:rFonts w:ascii="Verdana" w:hAnsi="Verdana"/>
                  <w:b/>
                  <w:bCs/>
                  <w:szCs w:val="24"/>
                  <w:lang w:eastAsia="lt-LT"/>
                </w:rPr>
              </w:pPr>
              <w:sdt>
                <w:sdtPr>
                  <w:alias w:val="Pavadinimas"/>
                  <w:tag w:val="title_2523e6efec1c48f39b3a9faed2e38be3"/>
                  <w:lock w:val="sdtLocked"/>
                  <w:richText/>
                </w:sdtPr>
                <w:sdtContent>
                  <w:r>
                    <w:rPr>
                      <w:rFonts w:ascii="Verdana" w:hAnsi="Verdana"/>
                      <w:b/>
                      <w:bCs/>
                      <w:szCs w:val="24"/>
                      <w:lang w:eastAsia="lt-LT"/>
                    </w:rPr>
                    <w:t>PAŽYMA APIE FAKTINĘ GYVENAMĄJĄ VIETĄ</w:t>
                  </w:r>
                </w:sdtContent>
              </w:sdt>
            </w:p>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w:t>
              </w:r>
            </w:p>
            <w:p>
              <w:pPr>
                <w:jc w:val="center"/>
                <w:rPr>
                  <w:rFonts w:ascii="Verdana" w:hAnsi="Verdana"/>
                  <w:sz w:val="16"/>
                  <w:szCs w:val="16"/>
                  <w:lang w:eastAsia="lt-LT"/>
                </w:rPr>
              </w:pPr>
              <w:r>
                <w:rPr>
                  <w:rFonts w:ascii="Verdana" w:hAnsi="Verdana"/>
                  <w:sz w:val="16"/>
                  <w:szCs w:val="16"/>
                  <w:lang w:eastAsia="lt-LT"/>
                </w:rPr>
                <w:t>(data)</w:t>
              </w:r>
            </w:p>
            <w:p>
              <w:pPr>
                <w:rPr>
                  <w:rFonts w:ascii="Verdana" w:hAnsi="Verdana"/>
                  <w:szCs w:val="24"/>
                  <w:lang w:eastAsia="lt-LT"/>
                </w:rPr>
              </w:pPr>
            </w:p>
            <w:p>
              <w:pPr>
                <w:ind w:firstLine="720"/>
                <w:rPr>
                  <w:rFonts w:ascii="Verdana" w:hAnsi="Verdana"/>
                  <w:szCs w:val="24"/>
                  <w:lang w:eastAsia="lt-LT"/>
                </w:rPr>
              </w:pPr>
              <w:r>
                <w:rPr>
                  <w:rFonts w:ascii="Verdana" w:hAnsi="Verdana"/>
                  <w:szCs w:val="24"/>
                  <w:lang w:eastAsia="lt-LT"/>
                </w:rPr>
                <w:t>Aš, ______________________________________________________,</w:t>
              </w:r>
            </w:p>
            <w:p>
              <w:pPr>
                <w:ind w:left="3600" w:firstLine="720"/>
                <w:rPr>
                  <w:rFonts w:ascii="Verdana" w:hAnsi="Verdana"/>
                  <w:sz w:val="16"/>
                  <w:szCs w:val="16"/>
                  <w:lang w:eastAsia="lt-LT"/>
                </w:rPr>
              </w:pPr>
              <w:r>
                <w:rPr>
                  <w:rFonts w:ascii="Verdana" w:hAnsi="Verdana"/>
                  <w:sz w:val="16"/>
                  <w:szCs w:val="16"/>
                  <w:lang w:eastAsia="lt-LT"/>
                </w:rPr>
                <w:t>(vardas, pavardė)</w:t>
              </w:r>
            </w:p>
            <w:p>
              <w:pPr>
                <w:rPr>
                  <w:rFonts w:ascii="Verdana" w:hAnsi="Verdana"/>
                  <w:szCs w:val="24"/>
                  <w:lang w:eastAsia="lt-LT"/>
                </w:rPr>
              </w:pPr>
              <w:r>
                <w:rPr>
                  <w:rFonts w:ascii="Verdana" w:hAnsi="Verdana"/>
                  <w:szCs w:val="24"/>
                  <w:lang w:eastAsia="lt-LT"/>
                </w:rPr>
                <w:t>Informuoju, kad mano faktinė gyvenamoji vieta, iš kurios vykstu į darbą, yra: ______________________________________________________________.</w:t>
              </w:r>
            </w:p>
            <w:p>
              <w:pPr>
                <w:ind w:left="2160" w:firstLine="720"/>
                <w:rPr>
                  <w:rFonts w:ascii="Verdana" w:hAnsi="Verdana"/>
                  <w:sz w:val="16"/>
                  <w:szCs w:val="16"/>
                  <w:lang w:eastAsia="lt-LT"/>
                </w:rPr>
              </w:pPr>
              <w:r>
                <w:rPr>
                  <w:rFonts w:ascii="Verdana" w:hAnsi="Verdana"/>
                  <w:sz w:val="16"/>
                  <w:szCs w:val="16"/>
                  <w:lang w:eastAsia="lt-LT"/>
                </w:rPr>
                <w:t>(faktinės gyvenamosios vietos adresas)</w:t>
              </w:r>
            </w:p>
            <w:p>
              <w:pPr>
                <w:ind w:firstLine="720"/>
                <w:jc w:val="both"/>
                <w:rPr>
                  <w:rFonts w:ascii="Verdana" w:hAnsi="Verdana"/>
                  <w:szCs w:val="24"/>
                  <w:lang w:eastAsia="lt-LT"/>
                </w:rPr>
              </w:pPr>
              <w:r>
                <w:rPr>
                  <w:rFonts w:ascii="Verdana" w:hAnsi="Verdana"/>
                  <w:szCs w:val="24"/>
                  <w:lang w:eastAsia="lt-LT"/>
                </w:rPr>
                <w:t>Pažymiu, jog</w:t>
              </w:r>
              <w:r>
                <w:rPr>
                  <w:rFonts w:ascii="Verdana" w:hAnsi="Verdana"/>
                  <w:color w:val="EE0000"/>
                  <w:szCs w:val="24"/>
                  <w:lang w:eastAsia="lt-LT"/>
                </w:rPr>
                <w:t xml:space="preserve"> </w:t>
              </w:r>
              <w:r>
                <w:rPr>
                  <w:rFonts w:ascii="Verdana" w:hAnsi="Verdana"/>
                  <w:szCs w:val="24"/>
                  <w:lang w:eastAsia="lt-LT"/>
                </w:rPr>
                <w:t>mano pateikti duomenys yra teisingi. Esu įspėtas (-a), kad už pateiktą klaidingą informaciją kelionės išlaidų kompensacijai skirtos lėšos bus išieškomos Lietuvos Respublikos teisės aktų nustatyta tvarka. Man išaiškinta, kad, pasikeitus faktinei</w:t>
              </w:r>
              <w:r>
                <w:rPr>
                  <w:rFonts w:ascii="Verdana" w:hAnsi="Verdana"/>
                  <w:color w:val="EE0000"/>
                  <w:szCs w:val="24"/>
                  <w:lang w:eastAsia="lt-LT"/>
                </w:rPr>
                <w:t xml:space="preserve"> </w:t>
              </w:r>
              <w:r>
                <w:rPr>
                  <w:rFonts w:ascii="Verdana" w:hAnsi="Verdana"/>
                  <w:szCs w:val="24"/>
                  <w:lang w:eastAsia="lt-LT"/>
                </w:rPr>
                <w:t>gyvenamajai vietai, privalau</w:t>
              </w:r>
              <w:r>
                <w:rPr>
                  <w:rFonts w:ascii="Verdana" w:hAnsi="Verdana"/>
                  <w:color w:val="EE0000"/>
                  <w:szCs w:val="24"/>
                  <w:lang w:eastAsia="lt-LT"/>
                </w:rPr>
                <w:t xml:space="preserve"> </w:t>
              </w:r>
              <w:r>
                <w:rPr>
                  <w:rFonts w:ascii="Verdana" w:hAnsi="Verdana"/>
                  <w:szCs w:val="24"/>
                  <w:lang w:eastAsia="lt-LT"/>
                </w:rPr>
                <w:t>apie tai nedelsdamas (per 3 darbo dienas) informuoti Įstaigą raštu.</w:t>
              </w:r>
            </w:p>
            <w:p>
              <w:pPr>
                <w:rPr>
                  <w:rFonts w:ascii="Verdana" w:hAnsi="Verdana"/>
                  <w:szCs w:val="24"/>
                  <w:lang w:eastAsia="lt-LT"/>
                </w:rPr>
              </w:pPr>
            </w:p>
            <w:p>
              <w:pPr>
                <w:ind w:firstLine="851"/>
                <w:jc w:val="both"/>
                <w:rPr>
                  <w:rFonts w:ascii="Verdana" w:hAnsi="Verdana"/>
                  <w:szCs w:val="24"/>
                  <w:lang w:eastAsia="lt-LT"/>
                </w:rPr>
              </w:pPr>
              <w:r>
                <w:rPr>
                  <w:rFonts w:ascii="Verdana" w:hAnsi="Verdana"/>
                  <w:szCs w:val="24"/>
                  <w:lang w:eastAsia="lt-LT"/>
                </w:rPr>
                <w:t xml:space="preserve">Esu informuotas (-a), kad Tvarkos apraše nustatytais atvejais pateikti asmens duomenys tvarkomi tik kelionės išlaidų kompensavimo tikslais bei vadovaujantis 2016 m. balandžio 27 d. Europos Parlamento ir Tarybos reglamentu </w:t>
              </w:r>
              <w:fldSimple w:instr="HYPERLINK http://eur-lex.europa.eu/legal-content/LIT/TXT/?uri=CELEX:32016R0679&amp;locale=lt \t _blank">
                <w:r>
                  <w:rPr>
                    <w:rFonts w:ascii="Verdana" w:hAnsi="Verdana"/>
                    <w:szCs w:val="24"/>
                    <w:lang w:eastAsia="lt-LT"/>
                    <w:u w:val="single"/>
                    <w:color w:val="0000FF" w:themeColor="hyperlink"/>
                  </w:rPr>
                  <w:t>(ES) 2016/679</w:t>
                </w:r>
              </w:fldSimple>
              <w:r>
                <w:rPr>
                  <w:rFonts w:ascii="Verdana" w:hAnsi="Verdana"/>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ascii="Verdana" w:hAnsi="Verdana"/>
                    <w:szCs w:val="24"/>
                    <w:lang w:eastAsia="lt-LT"/>
                    <w:u w:val="single"/>
                    <w:color w:val="0000FF" w:themeColor="hyperlink"/>
                  </w:rPr>
                  <w:t>95/46/EB</w:t>
                </w:r>
              </w:fldSimple>
              <w:r>
                <w:rPr>
                  <w:rFonts w:ascii="Verdana" w:hAnsi="Verdana"/>
                  <w:szCs w:val="24"/>
                  <w:lang w:eastAsia="lt-LT"/>
                </w:rPr>
                <w:t xml:space="preserve"> (Bendrasis duomenų apsaugos reglamentas).</w:t>
              </w:r>
            </w:p>
            <w:p>
              <w:pPr>
                <w:rPr>
                  <w:rFonts w:ascii="Verdana" w:hAnsi="Verdana"/>
                  <w:szCs w:val="24"/>
                  <w:lang w:eastAsia="lt-LT"/>
                </w:rPr>
              </w:pPr>
            </w:p>
            <w:p>
              <w:pPr>
                <w:rPr>
                  <w:rFonts w:ascii="Verdana" w:hAnsi="Verdana"/>
                  <w:szCs w:val="24"/>
                  <w:lang w:eastAsia="lt-LT"/>
                </w:rPr>
              </w:pPr>
            </w:p>
            <w:p>
              <w:pPr>
                <w:ind w:firstLine="851"/>
                <w:jc w:val="both"/>
                <w:rPr>
                  <w:rFonts w:ascii="Verdana" w:hAnsi="Verdana"/>
                  <w:szCs w:val="24"/>
                  <w:lang w:eastAsia="lt-LT"/>
                </w:rPr>
              </w:pPr>
              <w:r>
                <w:rPr>
                  <w:rFonts w:ascii="Verdana" w:hAnsi="Verdana"/>
                  <w:szCs w:val="24"/>
                  <w:lang w:eastAsia="lt-LT"/>
                </w:rPr>
                <w:t xml:space="preserve">_______________________ </w:t>
                <w:tab/>
                <w:tab/>
                <w:t xml:space="preserve">_________________ </w:t>
              </w:r>
            </w:p>
            <w:p>
              <w:pPr>
                <w:ind w:left="720" w:firstLine="720"/>
                <w:rPr>
                  <w:rFonts w:ascii="Verdana" w:hAnsi="Verdana"/>
                  <w:sz w:val="20"/>
                  <w:lang w:eastAsia="lt-LT"/>
                </w:rPr>
              </w:pPr>
              <w:r>
                <w:rPr>
                  <w:rFonts w:ascii="Verdana" w:hAnsi="Verdana"/>
                  <w:sz w:val="16"/>
                  <w:szCs w:val="16"/>
                  <w:lang w:eastAsia="lt-LT"/>
                </w:rPr>
                <w:t>(vardas, pavardė)</w:t>
              </w:r>
              <w:r>
                <w:rPr>
                  <w:rFonts w:ascii="Verdana" w:hAnsi="Verdana"/>
                  <w:szCs w:val="24"/>
                  <w:lang w:eastAsia="lt-LT"/>
                </w:rPr>
                <w:t xml:space="preserve"> </w:t>
                <w:tab/>
                <w:tab/>
                <w:tab/>
                <w:tab/>
                <w:tab/>
              </w:r>
              <w:r>
                <w:rPr>
                  <w:rFonts w:ascii="Verdana" w:hAnsi="Verdana"/>
                  <w:sz w:val="16"/>
                  <w:szCs w:val="16"/>
                  <w:lang w:eastAsia="lt-LT"/>
                </w:rPr>
                <w:t>(parašas)</w:t>
              </w:r>
            </w:p>
            <w:p>
              <w:pPr>
                <w:ind w:left="720" w:firstLine="720"/>
                <w:rPr>
                  <w:rFonts w:ascii="Verdana" w:hAnsi="Verdana"/>
                  <w:szCs w:val="24"/>
                  <w:lang w:eastAsia="lt-LT"/>
                </w:rPr>
              </w:pPr>
            </w:p>
            <w:p>
              <w:pPr>
                <w:ind w:left="720" w:firstLine="720"/>
                <w:rPr>
                  <w:rFonts w:ascii="Verdana" w:hAnsi="Verdana"/>
                  <w:szCs w:val="24"/>
                  <w:lang w:eastAsia="lt-LT"/>
                </w:rPr>
              </w:pPr>
            </w:p>
          </w:sdtContent>
        </w:sdt>
        <w:sdt>
          <w:sdtPr>
            <w:alias w:val="pabaiga"/>
            <w:tag w:val="part_ab507ac4013c4d1a8fca115a76d36182"/>
            <w:lock w:val="sdtLocked"/>
            <w:richText/>
          </w:sdtPr>
          <w:sdtContent>
            <w:p>
              <w:pPr>
                <w:jc w:val="center"/>
                <w:rPr>
                  <w:rFonts w:ascii="Verdana" w:hAnsi="Verdana"/>
                  <w:szCs w:val="24"/>
                  <w:lang w:eastAsia="lt-LT"/>
                </w:rPr>
              </w:pPr>
              <w:r>
                <w:rPr>
                  <w:rFonts w:ascii="Verdana" w:hAnsi="Verdana"/>
                  <w:szCs w:val="24"/>
                  <w:lang w:eastAsia="lt-LT"/>
                </w:rPr>
                <w:t>________________</w:t>
              </w:r>
            </w:p>
            <w:p>
              <w:pPr>
                <w:ind w:left="720" w:firstLine="720"/>
                <w:rPr>
                  <w:rFonts w:ascii="Verdana" w:hAnsi="Verdana"/>
                  <w:szCs w:val="24"/>
                  <w:lang w:eastAsia="lt-LT"/>
                </w:rPr>
              </w:pPr>
            </w:p>
            <w:p>
              <w:pPr>
                <w:ind w:hanging="11"/>
                <w:jc w:val="center"/>
                <w:rPr>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3 pr."/>
        <w:tag w:val="part_220b90e1568b4d2a93e0c81d9b5966e8"/>
        <w:lock w:val="sdtLocked"/>
        <w:richText/>
      </w:sdtPr>
      <w:sdtContent>
        <w:p>
          <w:pPr>
            <w:ind w:firstLine="4253"/>
            <w:rPr>
              <w:rFonts w:ascii="Verdana" w:hAnsi="Verdana"/>
              <w:szCs w:val="24"/>
              <w:lang w:eastAsia="lt-LT"/>
            </w:rPr>
          </w:pPr>
          <w:r>
            <w:rPr>
              <w:rFonts w:ascii="Verdana" w:hAnsi="Verdana"/>
              <w:szCs w:val="24"/>
              <w:lang w:eastAsia="lt-LT"/>
            </w:rPr>
            <w:t>Marijampolės savivaldybės švietimo įstaigų</w:t>
          </w:r>
        </w:p>
        <w:p>
          <w:pPr>
            <w:ind w:firstLine="4253"/>
            <w:rPr>
              <w:rFonts w:ascii="Verdana" w:hAnsi="Verdana"/>
              <w:szCs w:val="24"/>
              <w:lang w:eastAsia="lt-LT"/>
            </w:rPr>
          </w:pPr>
          <w:r>
            <w:rPr>
              <w:rFonts w:ascii="Verdana" w:hAnsi="Verdana"/>
              <w:szCs w:val="24"/>
              <w:lang w:eastAsia="lt-LT"/>
            </w:rPr>
            <w:t>pedagogų kelionės į darbą ir iš darbo išlaidų</w:t>
          </w:r>
        </w:p>
        <w:p>
          <w:pPr>
            <w:ind w:firstLine="4253"/>
            <w:rPr>
              <w:rFonts w:ascii="Verdana" w:hAnsi="Verdana"/>
              <w:szCs w:val="24"/>
              <w:lang w:eastAsia="lt-LT"/>
            </w:rPr>
          </w:pPr>
          <w:r>
            <w:rPr>
              <w:rFonts w:ascii="Verdana" w:hAnsi="Verdana"/>
              <w:szCs w:val="24"/>
              <w:lang w:eastAsia="lt-LT"/>
            </w:rPr>
            <w:t>kompensavimo tvarkos aprašo</w:t>
          </w:r>
        </w:p>
        <w:p>
          <w:pPr>
            <w:ind w:firstLine="4253"/>
            <w:rPr>
              <w:rFonts w:ascii="Verdana" w:hAnsi="Verdana"/>
              <w:szCs w:val="24"/>
              <w:lang w:eastAsia="lt-LT"/>
            </w:rPr>
          </w:pPr>
          <w:sdt>
            <w:sdtPr>
              <w:alias w:val="Numeris"/>
              <w:tag w:val="nr_220b90e1568b4d2a93e0c81d9b5966e8"/>
              <w:lock w:val="sdtLocked"/>
              <w:richText/>
            </w:sdtPr>
            <w:sdtContent>
              <w:r>
                <w:rPr>
                  <w:rFonts w:ascii="Verdana" w:hAnsi="Verdana"/>
                  <w:szCs w:val="24"/>
                  <w:lang w:eastAsia="lt-LT"/>
                </w:rPr>
                <w:t>3</w:t>
              </w:r>
            </w:sdtContent>
          </w:sdt>
          <w:r>
            <w:rPr>
              <w:rFonts w:ascii="Verdana" w:hAnsi="Verdana"/>
              <w:szCs w:val="24"/>
              <w:lang w:eastAsia="lt-LT"/>
            </w:rPr>
            <w:t xml:space="preserve"> priedas</w:t>
          </w:r>
        </w:p>
        <w:p>
          <w:pPr>
            <w:ind w:hanging="11"/>
            <w:jc w:val="center"/>
            <w:rPr>
              <w:rFonts w:ascii="Verdana" w:hAnsi="Verdana"/>
              <w:szCs w:val="24"/>
              <w:lang w:eastAsia="lt-LT"/>
            </w:rPr>
          </w:pPr>
        </w:p>
        <w:p>
          <w:pPr>
            <w:ind w:hanging="11"/>
            <w:jc w:val="center"/>
            <w:rPr>
              <w:rFonts w:ascii="Verdana" w:hAnsi="Verdana"/>
              <w:szCs w:val="24"/>
              <w:lang w:eastAsia="lt-LT"/>
            </w:rPr>
          </w:pPr>
        </w:p>
        <w:p>
          <w:pPr>
            <w:jc w:val="center"/>
            <w:rPr>
              <w:rFonts w:ascii="Verdana" w:hAnsi="Verdana"/>
              <w:b/>
              <w:bCs/>
              <w:szCs w:val="24"/>
              <w:lang w:eastAsia="lt-LT"/>
            </w:rPr>
          </w:pPr>
          <w:sdt>
            <w:sdtPr>
              <w:alias w:val="Pavadinimas"/>
              <w:tag w:val="title_220b90e1568b4d2a93e0c81d9b5966e8"/>
              <w:lock w:val="sdtLocked"/>
              <w:richText/>
            </w:sdtPr>
            <w:sdtContent>
              <w:r>
                <w:rPr>
                  <w:rFonts w:ascii="Verdana" w:hAnsi="Verdana"/>
                  <w:b/>
                  <w:bCs/>
                  <w:szCs w:val="24"/>
                  <w:lang w:eastAsia="lt-LT"/>
                </w:rPr>
                <w:t>(Pedagogų kelionės išlaidų kompensavimo mėnesio ataskaitos forma)</w:t>
              </w:r>
            </w:sdtContent>
          </w:sdt>
        </w:p>
        <w:p>
          <w:pPr>
            <w:ind w:hanging="11"/>
            <w:jc w:val="center"/>
            <w:rPr>
              <w:rFonts w:ascii="Verdana" w:hAnsi="Verdana"/>
              <w:szCs w:val="24"/>
              <w:lang w:eastAsia="lt-LT"/>
            </w:rPr>
          </w:pPr>
        </w:p>
        <w:p>
          <w:pPr>
            <w:ind w:hanging="11"/>
            <w:jc w:val="center"/>
            <w:rPr>
              <w:rFonts w:ascii="Verdana" w:hAnsi="Verdana"/>
              <w:szCs w:val="24"/>
              <w:lang w:eastAsia="lt-LT"/>
            </w:rPr>
          </w:pPr>
        </w:p>
        <w:p>
          <w:pPr>
            <w:ind w:hanging="11"/>
            <w:jc w:val="center"/>
            <w:rPr>
              <w:rFonts w:ascii="Verdana" w:hAnsi="Verdana"/>
              <w:szCs w:val="24"/>
              <w:lang w:eastAsia="lt-LT"/>
            </w:rPr>
          </w:pPr>
        </w:p>
        <w:sdt>
          <w:sdtPr>
            <w:alias w:val="skirsnis"/>
            <w:tag w:val="part_8bf3cfe8b6af4f99a3e64a60fad4334b"/>
            <w:lock w:val="sdtLocked"/>
            <w:richText/>
          </w:sdtPr>
          <w:sdtContent>
            <w:sdt>
              <w:sdtPr>
                <w:alias w:val="Pavadinimas"/>
                <w:tag w:val="title_8bf3cfe8b6af4f99a3e64a60fad4334b"/>
                <w:lock w:val="sdtLocked"/>
                <w:richText/>
              </w:sdtPr>
              <w:sdtContent>
                <w:p>
                  <w:pPr>
                    <w:jc w:val="center"/>
                    <w:rPr>
                      <w:rFonts w:ascii="Verdana" w:hAnsi="Verdana"/>
                      <w:b/>
                      <w:bCs/>
                      <w:color w:val="000000"/>
                      <w:szCs w:val="24"/>
                      <w:lang w:eastAsia="lt-LT"/>
                    </w:rPr>
                  </w:pPr>
                  <w:r>
                    <w:rPr>
                      <w:rFonts w:ascii="Verdana" w:hAnsi="Verdana"/>
                      <w:b/>
                      <w:bCs/>
                      <w:color w:val="000000"/>
                      <w:szCs w:val="24"/>
                      <w:lang w:eastAsia="lt-LT"/>
                    </w:rPr>
                    <w:t xml:space="preserve">PEDAGOGŲ KELIONĖS IŠLAIDŲ KOMPENSAVIMO </w:t>
                  </w:r>
                </w:p>
                <w:p>
                  <w:pPr>
                    <w:jc w:val="center"/>
                    <w:rPr>
                      <w:rFonts w:ascii="Verdana" w:hAnsi="Verdana"/>
                      <w:b/>
                      <w:bCs/>
                      <w:color w:val="000000"/>
                      <w:szCs w:val="24"/>
                      <w:lang w:eastAsia="lt-LT"/>
                    </w:rPr>
                  </w:pPr>
                  <w:r>
                    <w:rPr>
                      <w:rFonts w:ascii="Verdana" w:hAnsi="Verdana"/>
                      <w:b/>
                      <w:bCs/>
                      <w:color w:val="000000"/>
                      <w:szCs w:val="24"/>
                      <w:lang w:eastAsia="lt-LT"/>
                    </w:rPr>
                    <w:t>MĖNESIO ATASKAITA</w:t>
                  </w:r>
                </w:p>
              </w:sdtContent>
            </w:sdt>
            <w:p>
              <w:pPr>
                <w:rPr>
                  <w:rFonts w:ascii="Verdana" w:hAnsi="Verdana"/>
                  <w:szCs w:val="24"/>
                  <w:lang w:eastAsia="lt-LT"/>
                </w:rPr>
              </w:pPr>
            </w:p>
            <w:p>
              <w:pPr>
                <w:ind w:hanging="11"/>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w:t>
              </w:r>
            </w:p>
            <w:p>
              <w:pPr>
                <w:jc w:val="center"/>
                <w:rPr>
                  <w:rFonts w:ascii="Verdana" w:hAnsi="Verdana"/>
                  <w:sz w:val="20"/>
                  <w:lang w:eastAsia="lt-LT"/>
                </w:rPr>
              </w:pPr>
              <w:r>
                <w:rPr>
                  <w:rFonts w:ascii="Verdana" w:hAnsi="Verdana"/>
                  <w:sz w:val="20"/>
                  <w:lang w:eastAsia="lt-LT"/>
                </w:rPr>
                <w:t>(data)</w:t>
              </w:r>
            </w:p>
            <w:p>
              <w:pPr>
                <w:jc w:val="center"/>
                <w:rPr>
                  <w:rFonts w:ascii="Verdana" w:hAnsi="Verdana"/>
                  <w:sz w:val="20"/>
                  <w:lang w:eastAsia="lt-LT"/>
                </w:rPr>
              </w:pPr>
            </w:p>
            <w:p>
              <w:pPr>
                <w:jc w:val="center"/>
                <w:rPr>
                  <w:rFonts w:ascii="Verdana" w:hAnsi="Verdana"/>
                  <w:szCs w:val="24"/>
                  <w:lang w:eastAsia="lt-LT"/>
                </w:rPr>
              </w:pPr>
              <w:r>
                <w:rPr>
                  <w:rFonts w:ascii="Verdana" w:hAnsi="Verdana"/>
                  <w:szCs w:val="24"/>
                  <w:lang w:eastAsia="lt-LT"/>
                </w:rPr>
                <w:t>_________________</w:t>
              </w:r>
            </w:p>
            <w:p>
              <w:pPr>
                <w:jc w:val="center"/>
                <w:rPr>
                  <w:rFonts w:ascii="Verdana" w:hAnsi="Verdana"/>
                  <w:sz w:val="20"/>
                  <w:lang w:eastAsia="lt-LT"/>
                </w:rPr>
              </w:pPr>
              <w:r>
                <w:rPr>
                  <w:rFonts w:ascii="Verdana" w:hAnsi="Verdana"/>
                  <w:sz w:val="20"/>
                  <w:lang w:eastAsia="lt-LT"/>
                </w:rPr>
                <w:t>(Įstaigos pavadinimas)</w:t>
              </w:r>
            </w:p>
            <w:p>
              <w:pPr>
                <w:ind w:hanging="11"/>
                <w:jc w:val="center"/>
                <w:rPr>
                  <w:rFonts w:ascii="Verdana" w:hAnsi="Verdana"/>
                  <w:szCs w:val="24"/>
                  <w:lang w:eastAsia="lt-LT"/>
                </w:rPr>
              </w:pPr>
            </w:p>
            <w:p>
              <w:pPr>
                <w:ind w:hanging="11"/>
                <w:jc w:val="center"/>
                <w:rPr>
                  <w:rFonts w:ascii="Verdana" w:hAnsi="Verdana"/>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634"/>
                <w:gridCol w:w="1991"/>
                <w:gridCol w:w="1417"/>
                <w:gridCol w:w="1255"/>
                <w:gridCol w:w="1674"/>
                <w:gridCol w:w="1095"/>
              </w:tblGrid>
              <w:tr>
                <w:tc>
                  <w:tcPr>
                    <w:tcW w:w="562" w:type="dxa"/>
                    <w:vAlign w:val="center"/>
                  </w:tcPr>
                  <w:p>
                    <w:pPr>
                      <w:jc w:val="center"/>
                      <w:rPr>
                        <w:rFonts w:ascii="Verdana" w:hAnsi="Verdana"/>
                        <w:sz w:val="22"/>
                        <w:szCs w:val="22"/>
                        <w:lang w:eastAsia="lt-LT"/>
                      </w:rPr>
                    </w:pPr>
                    <w:r>
                      <w:rPr>
                        <w:rFonts w:ascii="Verdana" w:hAnsi="Verdana"/>
                        <w:sz w:val="22"/>
                        <w:szCs w:val="22"/>
                        <w:lang w:eastAsia="lt-LT"/>
                      </w:rPr>
                      <w:t>Eil. Nr.</w:t>
                    </w:r>
                  </w:p>
                </w:tc>
                <w:tc>
                  <w:tcPr>
                    <w:tcW w:w="1683" w:type="dxa"/>
                    <w:vAlign w:val="center"/>
                  </w:tcPr>
                  <w:p>
                    <w:pPr>
                      <w:jc w:val="center"/>
                      <w:rPr>
                        <w:rFonts w:ascii="Verdana" w:hAnsi="Verdana"/>
                        <w:sz w:val="22"/>
                        <w:szCs w:val="22"/>
                        <w:lang w:eastAsia="lt-LT"/>
                      </w:rPr>
                    </w:pPr>
                    <w:r>
                      <w:rPr>
                        <w:rFonts w:ascii="Verdana" w:hAnsi="Verdana"/>
                        <w:sz w:val="22"/>
                        <w:szCs w:val="22"/>
                        <w:lang w:eastAsia="lt-LT"/>
                      </w:rPr>
                      <w:t>Pedagogo vardas, pavardė</w:t>
                    </w:r>
                  </w:p>
                </w:tc>
                <w:tc>
                  <w:tcPr>
                    <w:tcW w:w="2085" w:type="dxa"/>
                    <w:vAlign w:val="center"/>
                  </w:tcPr>
                  <w:p>
                    <w:pPr>
                      <w:jc w:val="center"/>
                      <w:rPr>
                        <w:rFonts w:ascii="Verdana" w:hAnsi="Verdana"/>
                        <w:sz w:val="22"/>
                        <w:szCs w:val="22"/>
                        <w:lang w:eastAsia="lt-LT"/>
                      </w:rPr>
                    </w:pPr>
                    <w:r>
                      <w:rPr>
                        <w:rFonts w:ascii="Verdana" w:hAnsi="Verdana"/>
                        <w:sz w:val="22"/>
                        <w:szCs w:val="22"/>
                        <w:lang w:eastAsia="lt-LT"/>
                      </w:rPr>
                      <w:t>Kelionės į darbą ir atgal maršrutas</w:t>
                    </w:r>
                  </w:p>
                </w:tc>
                <w:tc>
                  <w:tcPr>
                    <w:tcW w:w="1255" w:type="dxa"/>
                    <w:vAlign w:val="center"/>
                  </w:tcPr>
                  <w:p>
                    <w:pPr>
                      <w:jc w:val="center"/>
                      <w:rPr>
                        <w:rFonts w:ascii="Verdana" w:hAnsi="Verdana"/>
                        <w:sz w:val="22"/>
                        <w:szCs w:val="22"/>
                        <w:lang w:eastAsia="lt-LT"/>
                      </w:rPr>
                    </w:pPr>
                    <w:r>
                      <w:rPr>
                        <w:rFonts w:ascii="Verdana" w:hAnsi="Verdana"/>
                        <w:sz w:val="22"/>
                        <w:szCs w:val="22"/>
                        <w:lang w:eastAsia="lt-LT"/>
                      </w:rPr>
                      <w:t>Transporto priemonė</w:t>
                    </w:r>
                  </w:p>
                </w:tc>
                <w:tc>
                  <w:tcPr>
                    <w:tcW w:w="1197" w:type="dxa"/>
                    <w:vAlign w:val="center"/>
                  </w:tcPr>
                  <w:p>
                    <w:pPr>
                      <w:jc w:val="center"/>
                      <w:rPr>
                        <w:rFonts w:ascii="Verdana" w:hAnsi="Verdana"/>
                        <w:sz w:val="22"/>
                        <w:szCs w:val="22"/>
                        <w:lang w:eastAsia="lt-LT"/>
                      </w:rPr>
                    </w:pPr>
                    <w:r>
                      <w:rPr>
                        <w:rFonts w:ascii="Verdana" w:hAnsi="Verdana"/>
                        <w:sz w:val="22"/>
                        <w:szCs w:val="22"/>
                        <w:lang w:eastAsia="lt-LT"/>
                      </w:rPr>
                      <w:t>Atstumas (km)</w:t>
                    </w:r>
                  </w:p>
                  <w:p>
                    <w:pPr>
                      <w:jc w:val="center"/>
                      <w:rPr>
                        <w:rFonts w:ascii="Verdana" w:hAnsi="Verdana"/>
                        <w:b/>
                        <w:bCs/>
                        <w:sz w:val="22"/>
                        <w:szCs w:val="22"/>
                        <w:lang w:eastAsia="lt-LT"/>
                      </w:rPr>
                    </w:pPr>
                    <w:r>
                      <w:rPr>
                        <w:rFonts w:ascii="Verdana" w:hAnsi="Verdana"/>
                        <w:b/>
                        <w:bCs/>
                        <w:sz w:val="22"/>
                        <w:szCs w:val="22"/>
                        <w:lang w:eastAsia="lt-LT"/>
                      </w:rPr>
                      <w:t>A</w:t>
                    </w:r>
                  </w:p>
                </w:tc>
                <w:tc>
                  <w:tcPr>
                    <w:tcW w:w="1746" w:type="dxa"/>
                    <w:vAlign w:val="center"/>
                  </w:tcPr>
                  <w:p>
                    <w:pPr>
                      <w:jc w:val="center"/>
                      <w:rPr>
                        <w:rFonts w:ascii="Verdana" w:hAnsi="Verdana"/>
                        <w:sz w:val="22"/>
                        <w:szCs w:val="22"/>
                        <w:lang w:eastAsia="lt-LT"/>
                      </w:rPr>
                    </w:pPr>
                    <w:r>
                      <w:rPr>
                        <w:rFonts w:ascii="Verdana" w:hAnsi="Verdana"/>
                        <w:color w:val="000000"/>
                        <w:sz w:val="22"/>
                        <w:szCs w:val="22"/>
                        <w:lang w:eastAsia="lt-LT"/>
                      </w:rPr>
                      <w:t xml:space="preserve">Važiuotų į darbą dienų skaičius per mėnesį </w:t>
                    </w:r>
                    <w:r>
                      <w:rPr>
                        <w:rFonts w:ascii="Verdana" w:hAnsi="Verdana"/>
                        <w:b/>
                        <w:bCs/>
                        <w:color w:val="000000"/>
                        <w:sz w:val="22"/>
                        <w:szCs w:val="22"/>
                        <w:lang w:eastAsia="lt-LT"/>
                      </w:rPr>
                      <w:t>D</w:t>
                    </w:r>
                  </w:p>
                </w:tc>
                <w:tc>
                  <w:tcPr>
                    <w:tcW w:w="1100" w:type="dxa"/>
                    <w:vAlign w:val="center"/>
                  </w:tcPr>
                  <w:p>
                    <w:pPr>
                      <w:jc w:val="center"/>
                      <w:rPr>
                        <w:rFonts w:ascii="Verdana" w:hAnsi="Verdana"/>
                        <w:sz w:val="22"/>
                        <w:szCs w:val="22"/>
                        <w:lang w:eastAsia="lt-LT"/>
                      </w:rPr>
                    </w:pPr>
                    <w:r>
                      <w:rPr>
                        <w:rFonts w:ascii="Verdana" w:hAnsi="Verdana"/>
                        <w:sz w:val="22"/>
                        <w:szCs w:val="22"/>
                        <w:lang w:eastAsia="lt-LT"/>
                      </w:rPr>
                      <w:t>Išlaidos (Eur)</w:t>
                    </w:r>
                  </w:p>
                  <w:p>
                    <w:pPr>
                      <w:jc w:val="center"/>
                      <w:rPr>
                        <w:rFonts w:ascii="Verdana" w:hAnsi="Verdana"/>
                        <w:b/>
                        <w:bCs/>
                        <w:sz w:val="22"/>
                        <w:szCs w:val="22"/>
                        <w:lang w:val="en-US" w:eastAsia="lt-LT"/>
                      </w:rPr>
                    </w:pPr>
                    <w:r>
                      <w:rPr>
                        <w:rFonts w:ascii="Verdana" w:hAnsi="Verdana"/>
                        <w:b/>
                        <w:bCs/>
                        <w:sz w:val="22"/>
                        <w:szCs w:val="22"/>
                        <w:lang w:eastAsia="lt-LT"/>
                      </w:rPr>
                      <w:t>K</w:t>
                    </w:r>
                    <w:r>
                      <w:rPr>
                        <w:rFonts w:ascii="Verdana" w:hAnsi="Verdana"/>
                        <w:b/>
                        <w:bCs/>
                        <w:sz w:val="22"/>
                        <w:szCs w:val="22"/>
                        <w:lang w:val="en-US" w:eastAsia="lt-LT"/>
                      </w:rPr>
                      <w:t>*</w:t>
                    </w:r>
                  </w:p>
                </w:tc>
              </w:tr>
              <w:tr>
                <w:trPr>
                  <w:trHeight w:val="587"/>
                </w:trPr>
                <w:tc>
                  <w:tcPr>
                    <w:tcW w:w="562" w:type="dxa"/>
                  </w:tcPr>
                  <w:p>
                    <w:pPr>
                      <w:jc w:val="center"/>
                      <w:rPr>
                        <w:rFonts w:ascii="Verdana" w:hAnsi="Verdana"/>
                        <w:szCs w:val="24"/>
                        <w:lang w:eastAsia="lt-LT"/>
                      </w:rPr>
                    </w:pPr>
                  </w:p>
                </w:tc>
                <w:tc>
                  <w:tcPr>
                    <w:tcW w:w="1683" w:type="dxa"/>
                  </w:tcPr>
                  <w:p>
                    <w:pPr>
                      <w:jc w:val="center"/>
                      <w:rPr>
                        <w:rFonts w:ascii="Verdana" w:hAnsi="Verdana"/>
                        <w:szCs w:val="24"/>
                        <w:lang w:eastAsia="lt-LT"/>
                      </w:rPr>
                    </w:pPr>
                  </w:p>
                </w:tc>
                <w:tc>
                  <w:tcPr>
                    <w:tcW w:w="2085" w:type="dxa"/>
                  </w:tcPr>
                  <w:p>
                    <w:pPr>
                      <w:jc w:val="center"/>
                      <w:rPr>
                        <w:rFonts w:ascii="Verdana" w:hAnsi="Verdana"/>
                        <w:szCs w:val="24"/>
                        <w:lang w:eastAsia="lt-LT"/>
                      </w:rPr>
                    </w:pPr>
                  </w:p>
                </w:tc>
                <w:tc>
                  <w:tcPr>
                    <w:tcW w:w="1255" w:type="dxa"/>
                  </w:tcPr>
                  <w:p>
                    <w:pPr>
                      <w:jc w:val="center"/>
                      <w:rPr>
                        <w:rFonts w:ascii="Verdana" w:hAnsi="Verdana"/>
                        <w:szCs w:val="24"/>
                        <w:lang w:eastAsia="lt-LT"/>
                      </w:rPr>
                    </w:pPr>
                  </w:p>
                </w:tc>
                <w:tc>
                  <w:tcPr>
                    <w:tcW w:w="1197" w:type="dxa"/>
                  </w:tcPr>
                  <w:p>
                    <w:pPr>
                      <w:jc w:val="center"/>
                      <w:rPr>
                        <w:rFonts w:ascii="Verdana" w:hAnsi="Verdana"/>
                        <w:szCs w:val="24"/>
                        <w:lang w:eastAsia="lt-LT"/>
                      </w:rPr>
                    </w:pPr>
                  </w:p>
                </w:tc>
                <w:tc>
                  <w:tcPr>
                    <w:tcW w:w="1746" w:type="dxa"/>
                  </w:tcPr>
                  <w:p>
                    <w:pPr>
                      <w:jc w:val="center"/>
                      <w:rPr>
                        <w:rFonts w:ascii="Verdana" w:hAnsi="Verdana"/>
                        <w:szCs w:val="24"/>
                        <w:lang w:eastAsia="lt-LT"/>
                      </w:rPr>
                    </w:pPr>
                  </w:p>
                </w:tc>
                <w:tc>
                  <w:tcPr>
                    <w:tcW w:w="1100" w:type="dxa"/>
                  </w:tcPr>
                  <w:p>
                    <w:pPr>
                      <w:jc w:val="center"/>
                      <w:rPr>
                        <w:rFonts w:ascii="Verdana" w:hAnsi="Verdana"/>
                        <w:szCs w:val="24"/>
                        <w:lang w:eastAsia="lt-LT"/>
                      </w:rPr>
                    </w:pPr>
                  </w:p>
                </w:tc>
              </w:tr>
              <w:tr>
                <w:trPr>
                  <w:trHeight w:val="553"/>
                </w:trPr>
                <w:tc>
                  <w:tcPr>
                    <w:tcW w:w="562" w:type="dxa"/>
                  </w:tcPr>
                  <w:p>
                    <w:pPr>
                      <w:jc w:val="center"/>
                      <w:rPr>
                        <w:rFonts w:ascii="Verdana" w:hAnsi="Verdana"/>
                        <w:szCs w:val="24"/>
                        <w:lang w:eastAsia="lt-LT"/>
                      </w:rPr>
                    </w:pPr>
                  </w:p>
                </w:tc>
                <w:tc>
                  <w:tcPr>
                    <w:tcW w:w="1683" w:type="dxa"/>
                  </w:tcPr>
                  <w:p>
                    <w:pPr>
                      <w:jc w:val="center"/>
                      <w:rPr>
                        <w:rFonts w:ascii="Verdana" w:hAnsi="Verdana"/>
                        <w:szCs w:val="24"/>
                        <w:lang w:eastAsia="lt-LT"/>
                      </w:rPr>
                    </w:pPr>
                  </w:p>
                </w:tc>
                <w:tc>
                  <w:tcPr>
                    <w:tcW w:w="2085" w:type="dxa"/>
                  </w:tcPr>
                  <w:p>
                    <w:pPr>
                      <w:jc w:val="center"/>
                      <w:rPr>
                        <w:rFonts w:ascii="Verdana" w:hAnsi="Verdana"/>
                        <w:szCs w:val="24"/>
                        <w:lang w:eastAsia="lt-LT"/>
                      </w:rPr>
                    </w:pPr>
                  </w:p>
                </w:tc>
                <w:tc>
                  <w:tcPr>
                    <w:tcW w:w="1255" w:type="dxa"/>
                  </w:tcPr>
                  <w:p>
                    <w:pPr>
                      <w:jc w:val="center"/>
                      <w:rPr>
                        <w:rFonts w:ascii="Verdana" w:hAnsi="Verdana"/>
                        <w:szCs w:val="24"/>
                        <w:lang w:eastAsia="lt-LT"/>
                      </w:rPr>
                    </w:pPr>
                  </w:p>
                </w:tc>
                <w:tc>
                  <w:tcPr>
                    <w:tcW w:w="1197" w:type="dxa"/>
                  </w:tcPr>
                  <w:p>
                    <w:pPr>
                      <w:jc w:val="center"/>
                      <w:rPr>
                        <w:rFonts w:ascii="Verdana" w:hAnsi="Verdana"/>
                        <w:szCs w:val="24"/>
                        <w:lang w:eastAsia="lt-LT"/>
                      </w:rPr>
                    </w:pPr>
                  </w:p>
                </w:tc>
                <w:tc>
                  <w:tcPr>
                    <w:tcW w:w="1746" w:type="dxa"/>
                  </w:tcPr>
                  <w:p>
                    <w:pPr>
                      <w:jc w:val="center"/>
                      <w:rPr>
                        <w:rFonts w:ascii="Verdana" w:hAnsi="Verdana"/>
                        <w:szCs w:val="24"/>
                        <w:lang w:eastAsia="lt-LT"/>
                      </w:rPr>
                    </w:pPr>
                  </w:p>
                </w:tc>
                <w:tc>
                  <w:tcPr>
                    <w:tcW w:w="1100" w:type="dxa"/>
                  </w:tcPr>
                  <w:p>
                    <w:pPr>
                      <w:jc w:val="center"/>
                      <w:rPr>
                        <w:rFonts w:ascii="Verdana" w:hAnsi="Verdana"/>
                        <w:szCs w:val="24"/>
                        <w:lang w:eastAsia="lt-LT"/>
                      </w:rPr>
                    </w:pPr>
                  </w:p>
                </w:tc>
              </w:tr>
              <w:tr>
                <w:trPr>
                  <w:trHeight w:val="547"/>
                </w:trPr>
                <w:tc>
                  <w:tcPr>
                    <w:tcW w:w="562" w:type="dxa"/>
                  </w:tcPr>
                  <w:p>
                    <w:pPr>
                      <w:jc w:val="center"/>
                      <w:rPr>
                        <w:rFonts w:ascii="Verdana" w:hAnsi="Verdana"/>
                        <w:szCs w:val="24"/>
                        <w:lang w:eastAsia="lt-LT"/>
                      </w:rPr>
                    </w:pPr>
                  </w:p>
                </w:tc>
                <w:tc>
                  <w:tcPr>
                    <w:tcW w:w="1683" w:type="dxa"/>
                  </w:tcPr>
                  <w:p>
                    <w:pPr>
                      <w:jc w:val="center"/>
                      <w:rPr>
                        <w:rFonts w:ascii="Verdana" w:hAnsi="Verdana"/>
                        <w:szCs w:val="24"/>
                        <w:lang w:eastAsia="lt-LT"/>
                      </w:rPr>
                    </w:pPr>
                  </w:p>
                </w:tc>
                <w:tc>
                  <w:tcPr>
                    <w:tcW w:w="2085" w:type="dxa"/>
                  </w:tcPr>
                  <w:p>
                    <w:pPr>
                      <w:jc w:val="center"/>
                      <w:rPr>
                        <w:rFonts w:ascii="Verdana" w:hAnsi="Verdana"/>
                        <w:szCs w:val="24"/>
                        <w:lang w:eastAsia="lt-LT"/>
                      </w:rPr>
                    </w:pPr>
                  </w:p>
                </w:tc>
                <w:tc>
                  <w:tcPr>
                    <w:tcW w:w="1255" w:type="dxa"/>
                  </w:tcPr>
                  <w:p>
                    <w:pPr>
                      <w:jc w:val="center"/>
                      <w:rPr>
                        <w:rFonts w:ascii="Verdana" w:hAnsi="Verdana"/>
                        <w:szCs w:val="24"/>
                        <w:lang w:eastAsia="lt-LT"/>
                      </w:rPr>
                    </w:pPr>
                  </w:p>
                </w:tc>
                <w:tc>
                  <w:tcPr>
                    <w:tcW w:w="1197" w:type="dxa"/>
                  </w:tcPr>
                  <w:p>
                    <w:pPr>
                      <w:jc w:val="center"/>
                      <w:rPr>
                        <w:rFonts w:ascii="Verdana" w:hAnsi="Verdana"/>
                        <w:szCs w:val="24"/>
                        <w:lang w:eastAsia="lt-LT"/>
                      </w:rPr>
                    </w:pPr>
                  </w:p>
                </w:tc>
                <w:tc>
                  <w:tcPr>
                    <w:tcW w:w="1746" w:type="dxa"/>
                  </w:tcPr>
                  <w:p>
                    <w:pPr>
                      <w:jc w:val="center"/>
                      <w:rPr>
                        <w:rFonts w:ascii="Verdana" w:hAnsi="Verdana"/>
                        <w:szCs w:val="24"/>
                        <w:lang w:eastAsia="lt-LT"/>
                      </w:rPr>
                    </w:pPr>
                  </w:p>
                </w:tc>
                <w:tc>
                  <w:tcPr>
                    <w:tcW w:w="1100" w:type="dxa"/>
                  </w:tcPr>
                  <w:p>
                    <w:pPr>
                      <w:jc w:val="center"/>
                      <w:rPr>
                        <w:rFonts w:ascii="Verdana" w:hAnsi="Verdana"/>
                        <w:szCs w:val="24"/>
                        <w:lang w:eastAsia="lt-LT"/>
                      </w:rPr>
                    </w:pPr>
                  </w:p>
                </w:tc>
              </w:tr>
              <w:tr>
                <w:trPr>
                  <w:trHeight w:val="555"/>
                </w:trPr>
                <w:tc>
                  <w:tcPr>
                    <w:tcW w:w="562" w:type="dxa"/>
                  </w:tcPr>
                  <w:p>
                    <w:pPr>
                      <w:jc w:val="center"/>
                      <w:rPr>
                        <w:rFonts w:ascii="Verdana" w:hAnsi="Verdana"/>
                        <w:szCs w:val="24"/>
                        <w:lang w:eastAsia="lt-LT"/>
                      </w:rPr>
                    </w:pPr>
                  </w:p>
                </w:tc>
                <w:tc>
                  <w:tcPr>
                    <w:tcW w:w="1683" w:type="dxa"/>
                  </w:tcPr>
                  <w:p>
                    <w:pPr>
                      <w:jc w:val="center"/>
                      <w:rPr>
                        <w:rFonts w:ascii="Verdana" w:hAnsi="Verdana"/>
                        <w:szCs w:val="24"/>
                        <w:lang w:eastAsia="lt-LT"/>
                      </w:rPr>
                    </w:pPr>
                  </w:p>
                </w:tc>
                <w:tc>
                  <w:tcPr>
                    <w:tcW w:w="2085" w:type="dxa"/>
                  </w:tcPr>
                  <w:p>
                    <w:pPr>
                      <w:jc w:val="center"/>
                      <w:rPr>
                        <w:rFonts w:ascii="Verdana" w:hAnsi="Verdana"/>
                        <w:szCs w:val="24"/>
                        <w:lang w:eastAsia="lt-LT"/>
                      </w:rPr>
                    </w:pPr>
                  </w:p>
                </w:tc>
                <w:tc>
                  <w:tcPr>
                    <w:tcW w:w="1255" w:type="dxa"/>
                  </w:tcPr>
                  <w:p>
                    <w:pPr>
                      <w:jc w:val="center"/>
                      <w:rPr>
                        <w:rFonts w:ascii="Verdana" w:hAnsi="Verdana"/>
                        <w:szCs w:val="24"/>
                        <w:lang w:eastAsia="lt-LT"/>
                      </w:rPr>
                    </w:pPr>
                  </w:p>
                </w:tc>
                <w:tc>
                  <w:tcPr>
                    <w:tcW w:w="1197" w:type="dxa"/>
                  </w:tcPr>
                  <w:p>
                    <w:pPr>
                      <w:jc w:val="center"/>
                      <w:rPr>
                        <w:rFonts w:ascii="Verdana" w:hAnsi="Verdana"/>
                        <w:szCs w:val="24"/>
                        <w:lang w:eastAsia="lt-LT"/>
                      </w:rPr>
                    </w:pPr>
                  </w:p>
                </w:tc>
                <w:tc>
                  <w:tcPr>
                    <w:tcW w:w="1746" w:type="dxa"/>
                  </w:tcPr>
                  <w:p>
                    <w:pPr>
                      <w:jc w:val="center"/>
                      <w:rPr>
                        <w:rFonts w:ascii="Verdana" w:hAnsi="Verdana"/>
                        <w:szCs w:val="24"/>
                        <w:lang w:eastAsia="lt-LT"/>
                      </w:rPr>
                    </w:pPr>
                  </w:p>
                </w:tc>
                <w:tc>
                  <w:tcPr>
                    <w:tcW w:w="1100" w:type="dxa"/>
                  </w:tcPr>
                  <w:p>
                    <w:pPr>
                      <w:jc w:val="center"/>
                      <w:rPr>
                        <w:rFonts w:ascii="Verdana" w:hAnsi="Verdana"/>
                        <w:szCs w:val="24"/>
                        <w:lang w:eastAsia="lt-LT"/>
                      </w:rPr>
                    </w:pPr>
                  </w:p>
                </w:tc>
              </w:tr>
              <w:tr>
                <w:trPr>
                  <w:trHeight w:val="563"/>
                </w:trPr>
                <w:tc>
                  <w:tcPr>
                    <w:tcW w:w="562" w:type="dxa"/>
                  </w:tcPr>
                  <w:p>
                    <w:pPr>
                      <w:jc w:val="center"/>
                      <w:rPr>
                        <w:rFonts w:ascii="Verdana" w:hAnsi="Verdana"/>
                        <w:szCs w:val="24"/>
                        <w:lang w:eastAsia="lt-LT"/>
                      </w:rPr>
                    </w:pPr>
                  </w:p>
                </w:tc>
                <w:tc>
                  <w:tcPr>
                    <w:tcW w:w="1683" w:type="dxa"/>
                  </w:tcPr>
                  <w:p>
                    <w:pPr>
                      <w:jc w:val="center"/>
                      <w:rPr>
                        <w:rFonts w:ascii="Verdana" w:hAnsi="Verdana"/>
                        <w:szCs w:val="24"/>
                        <w:lang w:eastAsia="lt-LT"/>
                      </w:rPr>
                    </w:pPr>
                  </w:p>
                </w:tc>
                <w:tc>
                  <w:tcPr>
                    <w:tcW w:w="2085" w:type="dxa"/>
                  </w:tcPr>
                  <w:p>
                    <w:pPr>
                      <w:jc w:val="center"/>
                      <w:rPr>
                        <w:rFonts w:ascii="Verdana" w:hAnsi="Verdana"/>
                        <w:szCs w:val="24"/>
                        <w:lang w:eastAsia="lt-LT"/>
                      </w:rPr>
                    </w:pPr>
                  </w:p>
                </w:tc>
                <w:tc>
                  <w:tcPr>
                    <w:tcW w:w="1255" w:type="dxa"/>
                  </w:tcPr>
                  <w:p>
                    <w:pPr>
                      <w:jc w:val="center"/>
                      <w:rPr>
                        <w:rFonts w:ascii="Verdana" w:hAnsi="Verdana"/>
                        <w:szCs w:val="24"/>
                        <w:lang w:eastAsia="lt-LT"/>
                      </w:rPr>
                    </w:pPr>
                  </w:p>
                </w:tc>
                <w:tc>
                  <w:tcPr>
                    <w:tcW w:w="1197" w:type="dxa"/>
                  </w:tcPr>
                  <w:p>
                    <w:pPr>
                      <w:jc w:val="center"/>
                      <w:rPr>
                        <w:rFonts w:ascii="Verdana" w:hAnsi="Verdana"/>
                        <w:szCs w:val="24"/>
                        <w:lang w:eastAsia="lt-LT"/>
                      </w:rPr>
                    </w:pPr>
                  </w:p>
                </w:tc>
                <w:tc>
                  <w:tcPr>
                    <w:tcW w:w="1746" w:type="dxa"/>
                  </w:tcPr>
                  <w:p>
                    <w:pPr>
                      <w:jc w:val="center"/>
                      <w:rPr>
                        <w:rFonts w:ascii="Verdana" w:hAnsi="Verdana"/>
                        <w:szCs w:val="24"/>
                        <w:lang w:eastAsia="lt-LT"/>
                      </w:rPr>
                    </w:pPr>
                  </w:p>
                </w:tc>
                <w:tc>
                  <w:tcPr>
                    <w:tcW w:w="1100" w:type="dxa"/>
                  </w:tcPr>
                  <w:p>
                    <w:pPr>
                      <w:jc w:val="center"/>
                      <w:rPr>
                        <w:rFonts w:ascii="Verdana" w:hAnsi="Verdana"/>
                        <w:szCs w:val="24"/>
                        <w:lang w:eastAsia="lt-LT"/>
                      </w:rPr>
                    </w:pPr>
                  </w:p>
                </w:tc>
              </w:tr>
              <w:tr>
                <w:trPr>
                  <w:trHeight w:val="557"/>
                </w:trPr>
                <w:tc>
                  <w:tcPr>
                    <w:tcW w:w="562" w:type="dxa"/>
                  </w:tcPr>
                  <w:p>
                    <w:pPr>
                      <w:jc w:val="center"/>
                      <w:rPr>
                        <w:rFonts w:ascii="Verdana" w:hAnsi="Verdana"/>
                        <w:szCs w:val="24"/>
                        <w:lang w:eastAsia="lt-LT"/>
                      </w:rPr>
                    </w:pPr>
                  </w:p>
                </w:tc>
                <w:tc>
                  <w:tcPr>
                    <w:tcW w:w="1683" w:type="dxa"/>
                  </w:tcPr>
                  <w:p>
                    <w:pPr>
                      <w:jc w:val="center"/>
                      <w:rPr>
                        <w:rFonts w:ascii="Verdana" w:hAnsi="Verdana"/>
                        <w:szCs w:val="24"/>
                        <w:lang w:eastAsia="lt-LT"/>
                      </w:rPr>
                    </w:pPr>
                  </w:p>
                </w:tc>
                <w:tc>
                  <w:tcPr>
                    <w:tcW w:w="2085" w:type="dxa"/>
                  </w:tcPr>
                  <w:p>
                    <w:pPr>
                      <w:jc w:val="center"/>
                      <w:rPr>
                        <w:rFonts w:ascii="Verdana" w:hAnsi="Verdana"/>
                        <w:szCs w:val="24"/>
                        <w:lang w:eastAsia="lt-LT"/>
                      </w:rPr>
                    </w:pPr>
                  </w:p>
                </w:tc>
                <w:tc>
                  <w:tcPr>
                    <w:tcW w:w="1255" w:type="dxa"/>
                  </w:tcPr>
                  <w:p>
                    <w:pPr>
                      <w:jc w:val="center"/>
                      <w:rPr>
                        <w:rFonts w:ascii="Verdana" w:hAnsi="Verdana"/>
                        <w:szCs w:val="24"/>
                        <w:lang w:eastAsia="lt-LT"/>
                      </w:rPr>
                    </w:pPr>
                  </w:p>
                </w:tc>
                <w:tc>
                  <w:tcPr>
                    <w:tcW w:w="1197" w:type="dxa"/>
                  </w:tcPr>
                  <w:p>
                    <w:pPr>
                      <w:jc w:val="center"/>
                      <w:rPr>
                        <w:rFonts w:ascii="Verdana" w:hAnsi="Verdana"/>
                        <w:szCs w:val="24"/>
                        <w:lang w:eastAsia="lt-LT"/>
                      </w:rPr>
                    </w:pPr>
                  </w:p>
                </w:tc>
                <w:tc>
                  <w:tcPr>
                    <w:tcW w:w="1746" w:type="dxa"/>
                  </w:tcPr>
                  <w:p>
                    <w:pPr>
                      <w:jc w:val="center"/>
                      <w:rPr>
                        <w:rFonts w:ascii="Verdana" w:hAnsi="Verdana"/>
                        <w:szCs w:val="24"/>
                        <w:lang w:eastAsia="lt-LT"/>
                      </w:rPr>
                    </w:pPr>
                  </w:p>
                </w:tc>
                <w:tc>
                  <w:tcPr>
                    <w:tcW w:w="1100" w:type="dxa"/>
                  </w:tcPr>
                  <w:p>
                    <w:pPr>
                      <w:jc w:val="center"/>
                      <w:rPr>
                        <w:rFonts w:ascii="Verdana" w:hAnsi="Verdana"/>
                        <w:szCs w:val="24"/>
                        <w:lang w:eastAsia="lt-LT"/>
                      </w:rPr>
                    </w:pPr>
                  </w:p>
                </w:tc>
              </w:tr>
              <w:tr>
                <w:tc>
                  <w:tcPr>
                    <w:tcW w:w="562" w:type="dxa"/>
                  </w:tcPr>
                  <w:p>
                    <w:pPr>
                      <w:jc w:val="right"/>
                      <w:rPr>
                        <w:rFonts w:ascii="Verdana" w:hAnsi="Verdana"/>
                        <w:szCs w:val="24"/>
                        <w:lang w:eastAsia="lt-LT"/>
                      </w:rPr>
                    </w:pPr>
                  </w:p>
                </w:tc>
                <w:tc>
                  <w:tcPr>
                    <w:tcW w:w="7966" w:type="dxa"/>
                    <w:gridSpan w:val="5"/>
                  </w:tcPr>
                  <w:p>
                    <w:pPr>
                      <w:jc w:val="right"/>
                      <w:rPr>
                        <w:rFonts w:ascii="Verdana" w:hAnsi="Verdana"/>
                        <w:szCs w:val="24"/>
                        <w:lang w:eastAsia="lt-LT"/>
                      </w:rPr>
                    </w:pPr>
                    <w:r>
                      <w:rPr>
                        <w:rFonts w:ascii="Verdana" w:hAnsi="Verdana"/>
                        <w:szCs w:val="24"/>
                        <w:lang w:eastAsia="lt-LT"/>
                      </w:rPr>
                      <w:t>Iš viso per mėnesį:</w:t>
                    </w:r>
                  </w:p>
                </w:tc>
                <w:tc>
                  <w:tcPr>
                    <w:tcW w:w="1100" w:type="dxa"/>
                  </w:tcPr>
                  <w:p>
                    <w:pPr>
                      <w:jc w:val="center"/>
                      <w:rPr>
                        <w:rFonts w:ascii="Verdana" w:hAnsi="Verdana"/>
                        <w:szCs w:val="24"/>
                        <w:lang w:eastAsia="lt-LT"/>
                      </w:rPr>
                    </w:pPr>
                  </w:p>
                </w:tc>
              </w:tr>
            </w:tbl>
            <w:p/>
          </w:sdtContent>
        </w:sdt>
        <w:sdt>
          <w:sdtPr>
            <w:alias w:val="skirsnis"/>
            <w:tag w:val="part_e5088939016a4b9cb721a7d78310fd26"/>
            <w:lock w:val="sdtLocked"/>
            <w:richText/>
          </w:sdtPr>
          <w:sdtContent>
            <w:sdt>
              <w:sdtPr>
                <w:alias w:val="Pavadinimas"/>
                <w:tag w:val="title_e5088939016a4b9cb721a7d78310fd26"/>
                <w:lock w:val="sdtLocked"/>
                <w:richText/>
              </w:sdtPr>
              <w:sdtContent>
                <w:p>
                  <w:pPr>
                    <w:rPr>
                      <w:rFonts w:ascii="Verdana" w:hAnsi="Verdana"/>
                      <w:b/>
                      <w:bCs/>
                      <w:color w:val="000000"/>
                      <w:szCs w:val="24"/>
                      <w:lang w:eastAsia="lt-LT"/>
                    </w:rPr>
                  </w:pPr>
                  <w:r>
                    <w:rPr>
                      <w:rFonts w:ascii="Verdana" w:hAnsi="Verdana"/>
                      <w:b/>
                      <w:bCs/>
                      <w:szCs w:val="24"/>
                      <w:lang w:eastAsia="lt-LT"/>
                    </w:rPr>
                    <w:t>*</w:t>
                  </w:r>
                  <w:r>
                    <w:rPr>
                      <w:rFonts w:ascii="Verdana" w:hAnsi="Verdana"/>
                      <w:b/>
                      <w:bCs/>
                      <w:color w:val="000000"/>
                      <w:szCs w:val="24"/>
                      <w:lang w:eastAsia="lt-LT"/>
                    </w:rPr>
                    <w:t xml:space="preserve"> K = A x 2 x D x T</w:t>
                  </w:r>
                </w:p>
                <w:p>
                  <w:pPr>
                    <w:rPr>
                      <w:rFonts w:ascii="Verdana" w:hAnsi="Verdana"/>
                      <w:b/>
                      <w:bCs/>
                      <w:szCs w:val="24"/>
                      <w:lang w:eastAsia="lt-LT"/>
                    </w:rPr>
                  </w:pPr>
                  <w:r>
                    <w:rPr>
                      <w:rFonts w:ascii="Verdana" w:hAnsi="Verdana"/>
                      <w:b/>
                      <w:bCs/>
                      <w:color w:val="000000"/>
                      <w:szCs w:val="24"/>
                      <w:lang w:eastAsia="lt-LT"/>
                    </w:rPr>
                    <w:t>T – 0.15 Eur/</w:t>
                  </w:r>
                  <w:r>
                    <w:rPr>
                      <w:rFonts w:ascii="Verdana" w:hAnsi="Verdana"/>
                      <w:b/>
                      <w:bCs/>
                      <w:szCs w:val="24"/>
                      <w:lang w:eastAsia="lt-LT"/>
                    </w:rPr>
                    <w:t>km</w:t>
                  </w:r>
                </w:p>
              </w:sdtContent>
            </w:sdt>
            <w:p>
              <w:pPr>
                <w:ind w:hanging="11"/>
                <w:jc w:val="center"/>
                <w:rPr>
                  <w:rFonts w:ascii="Verdana" w:hAnsi="Verdana"/>
                  <w:szCs w:val="24"/>
                  <w:lang w:eastAsia="lt-LT"/>
                </w:rPr>
              </w:pPr>
            </w:p>
            <w:p>
              <w:pPr>
                <w:ind w:hanging="11"/>
                <w:jc w:val="center"/>
                <w:rPr>
                  <w:rFonts w:ascii="Verdana" w:hAnsi="Verdana"/>
                  <w:szCs w:val="24"/>
                  <w:lang w:eastAsia="lt-LT"/>
                </w:rPr>
              </w:pPr>
            </w:p>
            <w:p>
              <w:pPr>
                <w:rPr>
                  <w:rFonts w:ascii="Verdana" w:hAnsi="Verdana"/>
                  <w:szCs w:val="24"/>
                  <w:lang w:eastAsia="lt-LT"/>
                </w:rPr>
              </w:pPr>
            </w:p>
            <w:p>
              <w:pPr>
                <w:jc w:val="both"/>
                <w:rPr>
                  <w:rFonts w:ascii="Verdana" w:hAnsi="Verdana"/>
                  <w:szCs w:val="24"/>
                  <w:lang w:eastAsia="lt-LT"/>
                </w:rPr>
              </w:pPr>
              <w:r>
                <w:rPr>
                  <w:rFonts w:ascii="Verdana" w:hAnsi="Verdana"/>
                  <w:szCs w:val="24"/>
                  <w:lang w:eastAsia="lt-LT"/>
                </w:rPr>
                <w:t xml:space="preserve">Įstaigos vadovas </w:t>
                <w:tab/>
                <w:tab/>
                <w:t>_______________</w:t>
                <w:tab/>
                <w:tab/>
                <w:t xml:space="preserve">_________________ </w:t>
              </w:r>
            </w:p>
            <w:p>
              <w:pPr>
                <w:ind w:left="2880" w:firstLine="228"/>
                <w:rPr>
                  <w:rFonts w:ascii="Verdana" w:hAnsi="Verdana"/>
                  <w:sz w:val="20"/>
                  <w:lang w:eastAsia="lt-LT"/>
                </w:rPr>
              </w:pPr>
              <w:r>
                <w:rPr>
                  <w:rFonts w:ascii="Verdana" w:hAnsi="Verdana"/>
                  <w:sz w:val="16"/>
                  <w:szCs w:val="16"/>
                  <w:lang w:eastAsia="lt-LT"/>
                </w:rPr>
                <w:t>(vardas, pavardė)</w:t>
              </w:r>
              <w:r>
                <w:rPr>
                  <w:rFonts w:ascii="Verdana" w:hAnsi="Verdana"/>
                  <w:szCs w:val="24"/>
                  <w:lang w:eastAsia="lt-LT"/>
                </w:rPr>
                <w:t xml:space="preserve"> </w:t>
                <w:tab/>
                <w:tab/>
                <w:tab/>
                <w:t xml:space="preserve">          </w:t>
              </w:r>
              <w:r>
                <w:rPr>
                  <w:rFonts w:ascii="Verdana" w:hAnsi="Verdana"/>
                  <w:sz w:val="16"/>
                  <w:szCs w:val="16"/>
                  <w:lang w:eastAsia="lt-LT"/>
                </w:rPr>
                <w:t>(parašas)</w:t>
              </w:r>
            </w:p>
            <w:p>
              <w:pPr>
                <w:ind w:left="2880"/>
                <w:rPr>
                  <w:rFonts w:ascii="Verdana" w:hAnsi="Verdana"/>
                  <w:sz w:val="20"/>
                  <w:lang w:eastAsia="lt-LT"/>
                </w:rPr>
              </w:pPr>
            </w:p>
            <w:p>
              <w:pPr>
                <w:ind w:left="2880"/>
                <w:rPr>
                  <w:rFonts w:ascii="Verdana" w:hAnsi="Verdana"/>
                  <w:sz w:val="20"/>
                  <w:lang w:eastAsia="lt-LT"/>
                </w:rPr>
              </w:pPr>
            </w:p>
            <w:p>
              <w:pPr>
                <w:ind w:left="2880"/>
                <w:rPr>
                  <w:rFonts w:ascii="Verdana" w:hAnsi="Verdana"/>
                  <w:sz w:val="20"/>
                  <w:lang w:eastAsia="lt-LT"/>
                </w:rPr>
              </w:pPr>
            </w:p>
            <w:p>
              <w:pPr>
                <w:ind w:left="2880"/>
                <w:rPr>
                  <w:rFonts w:ascii="Verdana" w:hAnsi="Verdana"/>
                  <w:b/>
                  <w:bCs/>
                  <w:szCs w:val="24"/>
                  <w:lang w:eastAsia="lt-LT"/>
                </w:rPr>
              </w:pPr>
              <w:r>
                <w:rPr>
                  <w:szCs w:val="24"/>
                  <w:lang w:eastAsia="lt-LT"/>
                </w:rPr>
                <w:t>________________________</w:t>
              </w:r>
            </w:p>
            <w:p>
              <w:pPr>
                <w:ind w:hanging="11"/>
                <w:jc w:val="center"/>
                <w:rPr>
                  <w:rFonts w:ascii="Verdana" w:hAnsi="Verdana"/>
                  <w:szCs w:val="24"/>
                  <w:lang w:eastAsia="lt-LT"/>
                </w:rPr>
              </w:pPr>
            </w:p>
            <w:p>
              <w:pP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
          <w:sdtPr>
            <w:alias w:val="skirsnis"/>
            <w:tag w:val="part_b48f9f0a979b45288fa8d0d5007f58fd"/>
            <w:lock w:val="sdtLocked"/>
            <w:richText/>
          </w:sdtPr>
          <w:sdtContent>
            <w:p>
              <w:pPr>
                <w:jc w:val="center"/>
                <w:rPr>
                  <w:rFonts w:ascii="Verdana" w:hAnsi="Verdana"/>
                  <w:b/>
                  <w:szCs w:val="24"/>
                  <w:lang w:eastAsia="lt-LT"/>
                </w:rPr>
              </w:pPr>
              <w:sdt>
                <w:sdtPr>
                  <w:alias w:val="Pavadinimas"/>
                  <w:tag w:val="title_b48f9f0a979b45288fa8d0d5007f58fd"/>
                  <w:lock w:val="sdtLocked"/>
                  <w:richText/>
                </w:sdtPr>
                <w:sdtContent>
                  <w:r>
                    <w:rPr>
                      <w:rFonts w:ascii="Verdana" w:hAnsi="Verdana"/>
                      <w:b/>
                      <w:szCs w:val="24"/>
                      <w:lang w:eastAsia="lt-LT"/>
                    </w:rPr>
                    <w:t>MARIJAMPOLĖS SAVIVALDYBĖS ADMINISTRACIJOS</w:t>
                  </w:r>
                </w:sdtContent>
              </w:sdt>
            </w:p>
          </w:sdtContent>
        </w:sdt>
        <w:sdt>
          <w:sdtPr>
            <w:alias w:val="skyrius"/>
            <w:tag w:val="part_62592686e6c14c3097342f9a6cfe2d7a"/>
            <w:lock w:val="sdtLocked"/>
            <w:richText/>
          </w:sdtPr>
          <w:sdtContent>
            <w:p>
              <w:pPr>
                <w:jc w:val="center"/>
                <w:rPr>
                  <w:rFonts w:ascii="Verdana" w:hAnsi="Verdana"/>
                  <w:b/>
                  <w:bCs/>
                  <w:szCs w:val="24"/>
                  <w:lang w:eastAsia="lt-LT"/>
                </w:rPr>
              </w:pPr>
              <w:r>
                <w:rPr>
                  <w:rFonts w:ascii="Verdana" w:hAnsi="Verdana"/>
                  <w:b/>
                  <w:bCs/>
                  <w:szCs w:val="24"/>
                  <w:lang w:eastAsia="lt-LT"/>
                </w:rPr>
                <w:t>ŠVIETIMO, KULTŪROS IR SPORTO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62592686e6c14c3097342f9a6cfe2d7a"/>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jc w:val="center"/>
                    <w:rPr>
                      <w:rFonts w:ascii="Verdana" w:hAnsi="Verdana"/>
                      <w:b/>
                      <w:bCs/>
                      <w:szCs w:val="24"/>
                      <w:lang w:eastAsia="lt-LT"/>
                    </w:rPr>
                  </w:pPr>
                  <w:r>
                    <w:rPr>
                      <w:rFonts w:ascii="Verdana" w:hAnsi="Verdana"/>
                      <w:b/>
                      <w:bCs/>
                      <w:szCs w:val="24"/>
                      <w:lang w:eastAsia="lt-LT"/>
                    </w:rPr>
                    <w:t>DĖL MARIJAMPOLĖS SAVIVALDYBĖS ŠVIETIMO ĮSTAIGŲ PEDAGOGŲ KELIONĖS Į DARBĄ IR IŠ DARBO IŠLAIDŲ KOMPENSAVIMO TVARKOS APRAŠO PATVIRTINIMO</w:t>
                  </w:r>
                </w:p>
              </w:sdtContent>
            </w:sdt>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tbl>
              <w:tblPr>
                <w:tblW w:w="5050" w:type="pct"/>
                <w:jc w:val="center"/>
                <w:tblCellMar>
                  <w:left w:w="0" w:type="dxa"/>
                  <w:right w:w="0" w:type="dxa"/>
                </w:tblCellMar>
                <w:tblLook w:val="04A0" w:firstRow="1" w:lastRow="0" w:firstColumn="1" w:lastColumn="0" w:noHBand="0" w:noVBand="1"/>
              </w:tblPr>
              <w:tblGrid>
                <w:gridCol w:w="3011"/>
                <w:gridCol w:w="6703"/>
              </w:tblGrid>
              <w:tr>
                <w:trPr>
                  <w:jc w:val="center"/>
                </w:trPr>
                <w:tc>
                  <w:tcPr>
                    <w:tcW w:w="15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Projekto pavadinimas</w:t>
                    </w:r>
                  </w:p>
                </w:tc>
                <w:tc>
                  <w:tcPr>
                    <w:tcW w:w="345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Dėl Marijampolės savivaldybės švietimo įstaigų pedagogų kelionės į darbą ir iš darbo išlaidų kompensavimo tvarkos aprašo patvirtinimo</w:t>
                    </w:r>
                  </w:p>
                </w:tc>
              </w:tr>
              <w:tr>
                <w:trPr>
                  <w:jc w:val="center"/>
                </w:trPr>
                <w:tc>
                  <w:tcPr>
                    <w:tcW w:w="15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Parengto sprendimo projekto tikslai ir uždaviniai</w:t>
                    </w:r>
                  </w:p>
                </w:tc>
                <w:tc>
                  <w:tcPr>
                    <w:tcW w:w="3450" w:type="pct"/>
                    <w:tcBorders>
                      <w:top w:val="nil"/>
                      <w:left w:val="nil"/>
                      <w:bottom w:val="single" w:sz="8" w:space="0" w:color="auto"/>
                      <w:right w:val="single" w:sz="8"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 xml:space="preserve">Projekto tikslas – </w:t>
                    </w:r>
                    <w:r>
                      <w:rPr>
                        <w:rFonts w:ascii="Verdana" w:hAnsi="Verdana"/>
                        <w:szCs w:val="24"/>
                        <w:lang w:eastAsia="lt-LT"/>
                      </w:rPr>
                      <w:t>sudaryti palankesnes sąlygas pedagogams, vykstantiems į kaimiškose vietovėse esančias Įstaigas (išskyrus Marijampolės sav. Mokolų progimnaziją) ir (ar) jų skyrius, užtikrinti mokiniams kokybiškas ugdymo, specialiosios pedagoginės, psichologinės ir (ar) socialinės pedagoginės pagalbos specialistų teikiamas paslaugas, mažinti pedagogų trūkumą kaimiškose Įstaigose</w:t>
                    </w:r>
                  </w:p>
                </w:tc>
              </w:tr>
              <w:tr>
                <w:trPr>
                  <w:jc w:val="center"/>
                </w:trPr>
                <w:tc>
                  <w:tcPr>
                    <w:tcW w:w="15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Numatomos naujos teisinio reglamentavimo nuostatos, priėmus sprendimą laukiami rezultatai</w:t>
                    </w:r>
                  </w:p>
                </w:tc>
                <w:tc>
                  <w:tcPr>
                    <w:tcW w:w="3450" w:type="pct"/>
                    <w:tcBorders>
                      <w:top w:val="nil"/>
                      <w:left w:val="nil"/>
                      <w:bottom w:val="single" w:sz="8" w:space="0" w:color="auto"/>
                      <w:right w:val="single" w:sz="8"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 xml:space="preserve">Priėmus sprendimą, bus nustatyta tvarka, pagal kurią bus kompensuojamos pedagogų kelionės išlaidos, vykstantiems į kaimiškose vietovėse esančias Įstaigas (išskyrus Marijampolės sav. Mokolų progimnaziją) ir (ar) jų skyrius. </w:t>
                    </w:r>
                    <w:r>
                      <w:rPr>
                        <w:rFonts w:ascii="Verdana" w:hAnsi="Verdana"/>
                        <w:szCs w:val="24"/>
                        <w:lang w:eastAsia="lt-LT"/>
                      </w:rPr>
                      <w:t xml:space="preserve">Kelionės išlaidų kompensacija galės pasinaudoti Įstaigose dirbantys pedagogai, kurių deklaruota ar faktinė gyvenamoji vieta yra nutolusi nuo darbo vietos ne mažiau kaip 10 ir ne daugiau kaip 40 kilometrų. </w:t>
                    </w:r>
                    <w:r>
                      <w:rPr>
                        <w:rFonts w:ascii="Verdana" w:hAnsi="Verdana"/>
                        <w:color w:val="000000"/>
                        <w:szCs w:val="24"/>
                        <w:lang w:eastAsia="lt-LT"/>
                      </w:rPr>
                      <w:t>Kelionės išlaidos bus kompensuojamos pateik</w:t>
                    </w:r>
                    <w:r>
                      <w:rPr>
                        <w:rFonts w:ascii="Verdana" w:hAnsi="Verdana"/>
                        <w:szCs w:val="24"/>
                        <w:lang w:eastAsia="lt-LT"/>
                      </w:rPr>
                      <w:t>us</w:t>
                    </w:r>
                    <w:r>
                      <w:rPr>
                        <w:rFonts w:ascii="Verdana" w:hAnsi="Verdana"/>
                        <w:color w:val="000000"/>
                        <w:szCs w:val="24"/>
                        <w:lang w:eastAsia="lt-LT"/>
                      </w:rPr>
                      <w:t xml:space="preserve"> važiavimo viešuoju transportu </w:t>
                    </w:r>
                    <w:r>
                      <w:rPr>
                        <w:rFonts w:ascii="Verdana" w:hAnsi="Verdana"/>
                        <w:szCs w:val="24"/>
                        <w:lang w:eastAsia="lt-LT"/>
                      </w:rPr>
                      <w:t xml:space="preserve">faktinius bilietus ir (arba) iš dalies kompensuojamos išlaidos, patirtos vykstant į darbą ir iš darbo automobiliu t. y. </w:t>
                    </w:r>
                    <w:r>
                      <w:rPr>
                        <w:rFonts w:ascii="Verdana" w:hAnsi="Verdana"/>
                        <w:color w:val="212529"/>
                        <w:szCs w:val="24"/>
                        <w:lang w:eastAsia="lt-LT"/>
                      </w:rPr>
                      <w:t xml:space="preserve"> 0,15 Eur už 1 km.</w:t>
                    </w:r>
                  </w:p>
                  <w:p>
                    <w:pPr>
                      <w:shd w:val="clear" w:color="auto" w:fill="FFFFFF"/>
                      <w:jc w:val="both"/>
                      <w:rPr>
                        <w:rFonts w:ascii="Verdana" w:hAnsi="Verdana"/>
                        <w:color w:val="212529"/>
                        <w:szCs w:val="24"/>
                        <w:lang w:eastAsia="lt-LT"/>
                      </w:rPr>
                    </w:pPr>
                    <w:r>
                      <w:rPr>
                        <w:rFonts w:ascii="Verdana" w:hAnsi="Verdana"/>
                        <w:color w:val="212529"/>
                        <w:szCs w:val="24"/>
                        <w:lang w:eastAsia="lt-LT"/>
                      </w:rPr>
                      <w:t xml:space="preserve">Patvirtintas Aprašas padės sumažinti finansinę naštą pedagogams, sudarys palankesnes sąlygas darbdaviui  įdarbinti trūkstamus kvalifikuotus specialistus dirbti kaimiškose švietimo įstaigose</w:t>
                    </w:r>
                  </w:p>
                </w:tc>
              </w:tr>
              <w:tr>
                <w:trPr>
                  <w:jc w:val="center"/>
                </w:trPr>
                <w:tc>
                  <w:tcPr>
                    <w:tcW w:w="15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Savivaldybės biudžeto lėšų poreikis ir šaltiniai</w:t>
                    </w:r>
                  </w:p>
                </w:tc>
                <w:tc>
                  <w:tcPr>
                    <w:tcW w:w="3450" w:type="pct"/>
                    <w:tcBorders>
                      <w:top w:val="nil"/>
                      <w:left w:val="nil"/>
                      <w:bottom w:val="single" w:sz="8" w:space="0" w:color="auto"/>
                      <w:right w:val="single" w:sz="8"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Marijampolės savivaldybės biudžeto lėšos.</w:t>
                    </w:r>
                  </w:p>
                  <w:p>
                    <w:pPr>
                      <w:shd w:val="clear" w:color="auto" w:fill="FFFFFF"/>
                      <w:jc w:val="both"/>
                      <w:rPr>
                        <w:rFonts w:ascii="Verdana" w:hAnsi="Verdana"/>
                        <w:color w:val="212529"/>
                        <w:szCs w:val="24"/>
                        <w:lang w:eastAsia="lt-LT"/>
                      </w:rPr>
                    </w:pPr>
                    <w:r>
                      <w:rPr>
                        <w:rFonts w:ascii="Verdana" w:hAnsi="Verdana"/>
                        <w:color w:val="212529"/>
                        <w:szCs w:val="24"/>
                        <w:lang w:eastAsia="lt-LT"/>
                      </w:rPr>
                      <w:t xml:space="preserve">Remiantis 2026 m. balandžio mėn. duomenimis, kelionės į darbą ir iš darbo išlaidų kompensacija galės pasinaudoti 62 pedagogai. Preliminari vieno mėnesio kelionės išlaidų kompensavimo suma  yra apie 4200 Eur.</w:t>
                    </w:r>
                  </w:p>
                </w:tc>
              </w:tr>
              <w:tr>
                <w:trPr>
                  <w:jc w:val="center"/>
                </w:trPr>
                <w:tc>
                  <w:tcPr>
                    <w:tcW w:w="15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Kiti sprendimui priimti ar rengėjo nuomone reikalingi pagrindimai, skaičiavimai ar paaiškinimai</w:t>
                    </w:r>
                  </w:p>
                </w:tc>
                <w:tc>
                  <w:tcPr>
                    <w:tcW w:w="3450" w:type="pct"/>
                    <w:tcBorders>
                      <w:top w:val="nil"/>
                      <w:left w:val="nil"/>
                      <w:bottom w:val="single" w:sz="8" w:space="0" w:color="auto"/>
                      <w:right w:val="single" w:sz="8"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p>
                </w:tc>
              </w:tr>
              <w:tr>
                <w:trPr>
                  <w:jc w:val="center"/>
                </w:trPr>
                <w:tc>
                  <w:tcPr>
                    <w:tcW w:w="15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Sprendimo projekto rengėjas ar rengėjų grupė, sprendimo projekto iniciatoriai</w:t>
                    </w:r>
                  </w:p>
                </w:tc>
                <w:tc>
                  <w:tcPr>
                    <w:tcW w:w="3450" w:type="pct"/>
                    <w:tcBorders>
                      <w:top w:val="nil"/>
                      <w:left w:val="nil"/>
                      <w:bottom w:val="single" w:sz="8" w:space="0" w:color="auto"/>
                      <w:right w:val="single" w:sz="8"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Rengėjai - Švietimo, kultūros ir sporto skyriaus vyriausioji specialistė Aurika Pielikienė, Finansų ir strateginio planavimo skyriaus vyriausioji specialistė Laima Stankevičienė</w:t>
                    </w:r>
                  </w:p>
                  <w:p>
                    <w:pPr>
                      <w:shd w:val="clear" w:color="auto" w:fill="FFFFFF"/>
                      <w:jc w:val="both"/>
                      <w:rPr>
                        <w:rFonts w:ascii="Verdana" w:hAnsi="Verdana"/>
                        <w:color w:val="212529"/>
                        <w:szCs w:val="24"/>
                        <w:lang w:eastAsia="lt-LT"/>
                      </w:rPr>
                    </w:pPr>
                    <w:r>
                      <w:rPr>
                        <w:rFonts w:ascii="Verdana" w:hAnsi="Verdana"/>
                        <w:color w:val="212529"/>
                        <w:szCs w:val="24"/>
                        <w:lang w:eastAsia="lt-LT"/>
                      </w:rPr>
                      <w:t>Iniciatorius – Švietimo, kultūros ir sporto skyrius</w:t>
                    </w:r>
                  </w:p>
                </w:tc>
              </w:tr>
              <w:tr>
                <w:trPr>
                  <w:jc w:val="center"/>
                </w:trPr>
                <w:tc>
                  <w:tcPr>
                    <w:tcW w:w="1550"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Numatomo teisinio reguliavimo poveikio vertinimo rezultatai (jei tokį vertinimą reikia atlikti)</w:t>
                    </w:r>
                  </w:p>
                </w:tc>
                <w:tc>
                  <w:tcPr>
                    <w:tcW w:w="3450" w:type="pct"/>
                    <w:tcBorders>
                      <w:top w:val="nil"/>
                      <w:left w:val="nil"/>
                      <w:bottom w:val="single" w:sz="4" w:space="0" w:color="auto"/>
                      <w:right w:val="single" w:sz="8"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Nėra</w:t>
                    </w:r>
                  </w:p>
                </w:tc>
              </w:tr>
              <w:tr>
                <w:trPr>
                  <w:trHeight w:val="880"/>
                  <w:jc w:val="center"/>
                </w:trPr>
                <w:tc>
                  <w:tcPr>
                    <w:tcW w:w="15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Projektas turi būti suderintas</w:t>
                    </w:r>
                  </w:p>
                </w:tc>
                <w:tc>
                  <w:tcPr>
                    <w:tcW w:w="34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Bendrųjų reikalų, Švietimo, kultūros ir sporto, Finansų ir strateginio planavimo, Teisės ir civilinės metrikacijos, Buhalterijos skyriais, Administracijos direktoriumi</w:t>
                    </w:r>
                  </w:p>
                </w:tc>
              </w:tr>
              <w:tr>
                <w:trPr>
                  <w:trHeight w:val="583"/>
                  <w:jc w:val="center"/>
                </w:trPr>
                <w:tc>
                  <w:tcPr>
                    <w:tcW w:w="15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Pranešėjas</w:t>
                    </w:r>
                  </w:p>
                </w:tc>
                <w:tc>
                  <w:tcPr>
                    <w:tcW w:w="34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Švietimo, kultūros ir sporto skyriaus vyresnioji</w:t>
                      <w:br/>
                      <w:t>specialistė, laikinai atliekanti skyriaus vedėjo</w:t>
                      <w:br/>
                      <w:t>pareigas, Reda Benevičienė</w:t>
                    </w:r>
                  </w:p>
                </w:tc>
              </w:tr>
              <w:tr>
                <w:trPr>
                  <w:jc w:val="center"/>
                </w:trPr>
                <w:tc>
                  <w:tcPr>
                    <w:tcW w:w="15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hd w:val="clear" w:color="auto" w:fill="FFFFFF"/>
                      <w:rPr>
                        <w:rFonts w:ascii="Verdana" w:hAnsi="Verdana"/>
                        <w:color w:val="212529"/>
                        <w:szCs w:val="24"/>
                        <w:lang w:eastAsia="lt-LT"/>
                      </w:rPr>
                    </w:pPr>
                    <w:r>
                      <w:rPr>
                        <w:rFonts w:ascii="Verdana" w:hAnsi="Verdana"/>
                        <w:color w:val="212529"/>
                        <w:szCs w:val="24"/>
                        <w:lang w:eastAsia="lt-LT"/>
                      </w:rPr>
                      <w:t>Adresatai, kuriems reikia siųsti sprendimo nuorašą, arba asmenys, kuriems reikia siųsti sprendimą susipažinti</w:t>
                    </w:r>
                  </w:p>
                </w:tc>
                <w:tc>
                  <w:tcPr>
                    <w:tcW w:w="345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hd w:val="clear" w:color="auto" w:fill="FFFFFF"/>
                      <w:jc w:val="both"/>
                      <w:rPr>
                        <w:rFonts w:ascii="Verdana" w:hAnsi="Verdana"/>
                        <w:color w:val="212529"/>
                        <w:szCs w:val="24"/>
                        <w:lang w:eastAsia="lt-LT"/>
                      </w:rPr>
                    </w:pPr>
                    <w:r>
                      <w:rPr>
                        <w:rFonts w:ascii="Verdana" w:hAnsi="Verdana"/>
                        <w:color w:val="212529"/>
                        <w:szCs w:val="24"/>
                        <w:lang w:eastAsia="lt-LT"/>
                      </w:rPr>
                      <w:t>Švietimo, kultūros ir sporto, Finansų ir strateginio planavimo, Buhalterijos skyriams</w:t>
                    </w:r>
                  </w:p>
                </w:tc>
              </w:tr>
            </w:tbl>
            <w:p>
              <w:pPr>
                <w:shd w:val="clear" w:color="auto" w:fill="FFFFFF"/>
                <w:jc w:val="center"/>
                <w:rPr>
                  <w:rFonts w:ascii="Verdana" w:hAnsi="Verdana"/>
                  <w:color w:val="212529"/>
                  <w:szCs w:val="24"/>
                  <w:lang w:eastAsia="lt-LT"/>
                </w:rPr>
              </w:pPr>
            </w:p>
            <w:p>
              <w:pPr>
                <w:shd w:val="clear" w:color="auto" w:fill="FFFFFF"/>
                <w:jc w:val="center"/>
                <w:rPr>
                  <w:rFonts w:ascii="Verdana" w:hAnsi="Verdana"/>
                  <w:color w:val="212529"/>
                  <w:szCs w:val="24"/>
                  <w:lang w:eastAsia="lt-LT"/>
                </w:rPr>
              </w:pPr>
              <w:r>
                <w:rPr>
                  <w:rFonts w:ascii="Verdana" w:hAnsi="Verdana"/>
                  <w:color w:val="212529"/>
                  <w:szCs w:val="24"/>
                  <w:lang w:eastAsia="lt-LT"/>
                </w:rPr>
                <w:t>_________________________</w:t>
              </w:r>
            </w:p>
            <w:p>
              <w:pPr>
                <w:shd w:val="clear" w:color="auto" w:fill="FFFFFF"/>
                <w:jc w:val="center"/>
                <w:rPr>
                  <w:color w:val="212529"/>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F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1D8F6CC6-31F8-487C-A219-A1A5AD20A6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970280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e-tar.lt/portal/lt/legalAct/TAR.D0CD0966D67F/asr?csrt=16799193500442153629"/>
  <Relationship Id="rId14" Type="http://schemas.openxmlformats.org/officeDocument/2006/relationships/hyperlink" TargetMode="External" Target="https://www.e-tar.lt/portal/lt/legalAct/TAR.9A3AD08EA5D0/asr?csrt=17460651571812390592"/>
  <Relationship Id="rId15" Type="http://schemas.openxmlformats.org/officeDocument/2006/relationships/hyperlink" TargetMode="External" Target="https://www.e-tar.lt/portal/lt/legalAct/TAR.033D686E8F1B/asr?csrt=16073244106784445019"/>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c1f33b0ed7415b9bea48bce9ea5033" PartId="50261f22a06c42899f9681ac261f6f64">
    <Part Type="preambule" DocPartId="5dce96abbcb14a6d9ee3e13c6792a42d" PartId="5151d252dc764360b64584366f33470f"/>
    <Part Type="punktas" Nr="1" Abbr="1 p." DocPartId="11e80ce8e6fb4c989d0df6898d8fd11d" PartId="a8fa5126990b439a9f78b4712c2fe584"/>
    <Part Type="punktas" Nr="2" Abbr="2 p." DocPartId="5b2484c22d394c588b0349d09cd92f85" PartId="aa2c56313c384dd0afa6bbae36cf3e74"/>
    <Part Type="signatura" DocPartId="857b11f9007b4e9096589be1b8f2165b" PartId="9f3cadec1862488da566ee3a3ffbcd42"/>
  </Part>
  <Part Type="patvirtinta" Title="MARIJAMPOLĖS SAVIVALDYBĖS ŠVIETIMO ĮSTAIGŲ PEDAGOGŲ KELIONĖS Į DARBĄ IR IŠ DARBO IŠLAIDŲ KOMPENSAVIMO TVARKOS APRAŠAS" DocPartId="661e68fc1daf47e8a0c18baac5c3deeb" PartId="aca71168434b4eef9bd5252f23d38f3c">
    <Part Type="skyrius" Nr="1" Title="BENDROSIOS NUOSTATOS" DocPartId="41fad01566b84caaaf836947290512c8" PartId="2053066881174faba4eb9570bcb66255">
      <Part Type="punktas" Nr="1" Abbr="1 p." DocPartId="055a5e30a1e042d8a2c37e2da003ecdd" PartId="25c6a6de3090483e90f8bdd2712c6b93"/>
      <Part Type="punktas" Nr="2" Abbr="2 p." DocPartId="891d6b96541e4f49b201d2dd5854984b" PartId="5ce87ee7744b4118ab76338722422998"/>
      <Part Type="punktas" Nr="3" Abbr="3 p." DocPartId="8054c93abc54494cac1cd82b0844d2ab" PartId="69288ba9584f4423bbac7aca629d4996"/>
      <Part Type="punktas" Nr="4" Abbr="4 p." DocPartId="d34a0fdf9ff94604be2aa5ea952fabd0" PartId="9280a79f7fa741bcaac954c5befd8f22">
        <Part Type="papunktis" Nr="4.1" Abbr="4.1 pp." DocPartId="8ac0939786354597897c54a8ddd0450c" PartId="15634596cd3d4c36844747642cc73caa"/>
        <Part Type="papunktis" Nr="4.2" Abbr="4.2 pp." DocPartId="bc6a5911e27842089a84c45358b0bf50" PartId="41f7553bd34b4a2a8aeb65e7ab2561ed"/>
      </Part>
      <Part Type="punktas" Nr="5" Abbr="5 p." DocPartId="f27b74bd6c244e25993e42304ffb2011" PartId="3acfcb3bfab74c0a9d8ca1fb88c6215d"/>
    </Part>
    <Part Type="skyrius" Nr="2" Title="LĖŠŲ KELIONĖS IŠLAIDŲ KOMPENSAVIMUI SKAIČIAVIMAS IR MOKĖJIMAS" DocPartId="40a4f5a35be9435ba1f359842937d924" PartId="dd6d875ddf9d4071baf3412d3ae983dc">
      <Part Type="punktas" Nr="6" Abbr="6 p." DocPartId="2a42d0bc28954e1495a0dc7dc523d57a" PartId="01411768d21546b0a9e9f93ee5d5b88f"/>
      <Part Type="punktas" Nr="7" Abbr="7 p." DocPartId="b5f9dd78bb554c09a3023ba14d4136b3" PartId="ca8fb8b4bc5b4611820a08c51632770d"/>
      <Part Type="punktas" Nr="8" Abbr="8 p." DocPartId="035ebe8bb8c4448dbb4dcb2cee48f5c8" PartId="2bf1927ed83340b692226443cf519e38"/>
      <Part Type="punktas" Nr="9" Abbr="9 p." DocPartId="9e84dbef099e4b94a2309c57c42e53b4" PartId="eec6db1232014e6bb7f1bd3128d987e1"/>
      <Part Type="punktas" Nr="10" Abbr="10 p." DocPartId="8d25d8b7822a4baab88bf7d6fe3d1957" PartId="611dffa9bab04579b80a3b04174af567"/>
      <Part Type="punktas" Nr="11" Abbr="11 p." DocPartId="7b14393f3c9e4ca090f8babfcff1480e" PartId="a1c3ef4273044f618c84ee505bc5e358"/>
      <Part Type="punktas" Nr="12" Abbr="12 p." DocPartId="f2905be2fa79466da0a43269858d894c" PartId="8efe82304abd4870bac3d39ff39546b0"/>
      <Part Type="punktas" Nr="13" Abbr="13 p." DocPartId="a40609d9a55947f5b111b51eb672b50e" PartId="ef7dd7b8ebaa4b3c8b26b9edfb68784c"/>
    </Part>
    <Part Type="skyrius" Nr="3" Title="DUOMENŲ DĖL KELIONĖS IŠLAIDŲ KOMPENSAVIMO PATEIKIMAS" DocPartId="385b924f78b04749aed2672a8290c28d" PartId="9f1b980291b04b2a8877423e6abc64f8">
      <Part Type="punktas" Nr="14" Abbr="14 p." DocPartId="ec61e977d9df47dbb93ac3e9f63522ca" PartId="c70ba3fdaeef4c399c90ee99d7d74077"/>
      <Part Type="punktas" Nr="15" Abbr="15 p." DocPartId="22f7ee1c6d4c4e45b879df94f83a180b" PartId="1a502427a0f647fdb96ffa258a6a6374"/>
      <Part Type="punktas" Nr="16" Abbr="16 p." DocPartId="f1307c2e396741b48044c7f589fcfd30" PartId="13d1778d542d472b8ae843588557dbe1"/>
      <Part Type="punktas" Nr="17" Abbr="17 p." DocPartId="7a998dccb117486ba076ee46d384b268" PartId="daf03978627845cb835c2c7adeac0dfd"/>
      <Part Type="punktas" Nr="18" Abbr="18 p." DocPartId="a92a7ff42d4c4155870780ded99cb1f4" PartId="09fc3e94bf464c63b7408ca19a24b768"/>
    </Part>
    <Part Type="skyrius" Nr="4" Title="BAIGIAMOSIOS NUOSTATOS" DocPartId="8bf3576c68a04ff1af3b5c9a7c005c41" PartId="b1ec51e82b094f44a4e915976fdcbb1f">
      <Part Type="punktas" Nr="19" Abbr="19 p." DocPartId="523ee4efc3cd48819111df6e4b4f2632" PartId="2f4f464d7c4b447790dd41ba6ab6f200"/>
      <Part Type="punktas" Nr="20" Abbr="20 p." DocPartId="343ed106f8f54252b79b75ecaf6f6a88" PartId="c6dc537c9aa549ab96b34c5ce89ec364"/>
      <Part Type="punktas" Nr="21" Abbr="21 p." DocPartId="9093dbb924bb429191badef60bf4d553" PartId="ea0d4c00fbf24b19823d5b338baac707"/>
    </Part>
  </Part>
  <Part Type="priedas" Nr="1" Abbr="1 pr." Title="(Prašymo dėl kelionės išlaidų kompensavimo forma)" DocPartId="f5a4ea0fc3fc43ce91d1970b0cd8bbb9" PartId="18bf992b81044aafafb1e90c309b456f">
    <Part Type="skirsnis" Title="PRAŠYMAS DĖL KELIONĖS IŠLAIDŲ KOMPENSAVIMO" DocPartId="2ffbdbf8f5314435a434423efd0303c4" PartId="1b9ef06b4c55414396fd73473c263ee3"/>
    <Part Type="pabaiga" DocPartId="a01a1ce068364d9a9a4f6992ca82ca3c" PartId="7390b099c42046c599e48085c267a050"/>
  </Part>
  <Part Type="priedas" Nr="2" Abbr="2 pr." Title="(Pažymos apie faktinę gyvenamąją vietą forma)" DocPartId="87193bdf944a4e8e9ea5165d0f52872d" PartId="1ca3521fd50e497c9e82da7cca272d07">
    <Part Type="skirsnis" Title="PAŽYMA APIE FAKTINĘ GYVENAMĄJĄ VIETĄ" DocPartId="e1fb9438979043e792b5767ef1a999cd" PartId="2523e6efec1c48f39b3a9faed2e38be3"/>
    <Part Type="pabaiga" DocPartId="2d58a6c4f9fb49d9a33ab3a5f35aec7b" PartId="ab507ac4013c4d1a8fca115a76d36182"/>
  </Part>
  <Part Type="priedas" Nr="3" Abbr="3 pr." Title="(Pedagogų kelionės išlaidų kompensavimo mėnesio ataskaitos forma)" DocPartId="054bec2f127c480fa89d09905425a867" PartId="220b90e1568b4d2a93e0c81d9b5966e8">
    <Part Type="skirsnis" Title="PEDAGOGŲ KELIONĖS IŠLAIDŲ KOMPENSAVIMO MĖNESIO ATASKAITA" DocPartId="84e411e2c0a247539f4cac0ac5531861" PartId="8bf3cfe8b6af4f99a3e64a60fad4334b"/>
    <Part Type="skirsnis" Title="* K = A x 2 x D x T T – 0.15 Eur/km" DocPartId="a8081183bcb144848f5e490003a8b1af" PartId="e5088939016a4b9cb721a7d78310fd26"/>
    <Part Type="skirsnis" Title="MARIJAMPOLĖS SAVIVALDYBĖS ADMINISTRACIJOS" DocPartId="1e9fb72238e3410faf1f043316e1d4b4" PartId="b48f9f0a979b45288fa8d0d5007f58fd"/>
    <Part Type="skyrius" Nr="999" Title="AIŠKINAMASIS RAŠTAS DĖL MARIJAMPOLĖS SAVIVALDYBĖS ŠVIETIMO ĮSTAIGŲ PEDAGOGŲ KELIONĖS Į DARBĄ IR IŠ DARBO IŠLAIDŲ KOMPENSAVIMO TVARKOS APRAŠO PATVIRTINIMO" Notes="Numeris ne iš eilės. Trūksta dalių? [DocDalys]" DocPartId="1b91f9b74cdd4542ac46f8b20e3e37a8" PartId="62592686e6c14c3097342f9a6cfe2d7a"/>
  </Part>
</Parts>
</file>

<file path=customXml/itemProps1.xml><?xml version="1.0" encoding="utf-8"?>
<ds:datastoreItem xmlns:ds="http://schemas.openxmlformats.org/officeDocument/2006/customXml" ds:itemID="{3F1178AA-7712-46F6-934E-7AD29A5E3D05}">
  <ds:schemaRefs>
    <ds:schemaRef ds:uri="http://schemas.openxmlformats.org/officeDocument/2006/bibliography"/>
  </ds:schemaRefs>
</ds:datastoreItem>
</file>

<file path=customXml/itemProps2.xml><?xml version="1.0" encoding="utf-8"?>
<ds:datastoreItem xmlns:ds="http://schemas.openxmlformats.org/officeDocument/2006/customXml" ds:itemID="{E68D5468-F175-43A1-B23B-29B207397A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1681</Words>
  <Characters>12645</Characters>
  <Application>Microsoft Office Word</Application>
  <DocSecurity>4</DocSecurity>
  <Lines>486</Lines>
  <Paragraphs>176</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14150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2026-05-13T13:21:00Z</dcterms:created>
  <dc:creator>Kristina Kruglaitė</dc:creator>
  <lastModifiedBy>adlibuser</lastModifiedBy>
  <lastPrinted>2026-04-16T06:11:00Z</lastPrinted>
  <dcterms:modified xsi:type="dcterms:W3CDTF">2026-05-13T13:21:00Z</dcterms:modified>
  <revision>2</revision>
  <dc:title/>
</coreProperties>
</file>