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fcec3353a47448fbc317c13e97a20dc"/>
        <w:lock w:val="sdtLocked"/>
        <w:richText/>
      </w:sdtPr>
      <w:sdtContent>
        <w:p w14:paraId="5182ED4F" w14:textId="77777777">
          <w:pPr>
            <w:tabs>
              <w:tab w:val="center" w:pos="4819"/>
              <w:tab w:val="right" w:pos="9638"/>
            </w:tabs>
          </w:pPr>
        </w:p>
        <w:p w14:paraId="0868A699" w14:textId="2254B09E">
          <w:pPr>
            <w:ind w:firstLine="7230"/>
            <w:jc w:val="right"/>
            <w:rPr>
              <w:color w:val="000000"/>
              <w:szCs w:val="24"/>
              <w:lang w:eastAsia="lt-LT"/>
            </w:rPr>
          </w:pPr>
          <w:r>
            <w:rPr>
              <w:b/>
              <w:bCs/>
              <w:color w:val="000000"/>
              <w:szCs w:val="24"/>
              <w:lang w:eastAsia="lt-LT"/>
            </w:rPr>
            <w:t>Projektas</w:t>
          </w:r>
        </w:p>
        <w:p w14:paraId="31CBE445" w14:textId="77777777">
          <w:pPr>
            <w:jc w:val="right"/>
            <w:rPr>
              <w:color w:val="000000"/>
              <w:szCs w:val="24"/>
              <w:lang w:eastAsia="lt-LT"/>
            </w:rPr>
          </w:pPr>
        </w:p>
        <w:p w14:paraId="7600F6BE" w14:textId="77777777">
          <w:pPr>
            <w:jc w:val="center"/>
            <w:rPr>
              <w:color w:val="000000"/>
              <w:szCs w:val="24"/>
              <w:lang w:eastAsia="lt-LT"/>
            </w:rPr>
          </w:pPr>
          <w:r>
            <w:rPr>
              <w:b/>
              <w:bCs/>
              <w:caps/>
              <w:color w:val="000000"/>
              <w:szCs w:val="24"/>
              <w:lang w:eastAsia="lt-LT"/>
            </w:rPr>
            <w:t>LIETUVOS RESPUBLIKOS</w:t>
          </w:r>
        </w:p>
        <w:p w14:paraId="1E06C266" w14:textId="77777777">
          <w:pPr>
            <w:widowControl w:val="0"/>
            <w:jc w:val="center"/>
            <w:rPr>
              <w:rFonts w:ascii="Arial" w:hAnsi="Arial" w:cs="Arial"/>
              <w:szCs w:val="24"/>
              <w:lang w:eastAsia="lt-LT"/>
            </w:rPr>
          </w:pPr>
          <w:r>
            <w:rPr>
              <w:b/>
              <w:color w:val="000000"/>
            </w:rPr>
            <w:t>ATLIEKŲ TVARKYMO</w:t>
          </w:r>
          <w:r>
            <w:rPr>
              <w:b/>
              <w:bCs/>
              <w:caps/>
              <w:color w:val="000000"/>
              <w:szCs w:val="24"/>
              <w:lang w:eastAsia="lt-LT"/>
            </w:rPr>
            <w:t xml:space="preserve"> ĮSTATYMO NR. </w:t>
          </w:r>
          <w:r>
            <w:rPr>
              <w:b/>
              <w:szCs w:val="24"/>
              <w:lang w:eastAsia="lt-LT"/>
            </w:rPr>
            <w:t>VIII-787</w:t>
          </w:r>
        </w:p>
        <w:p w14:paraId="045C81C6" w14:textId="77777777">
          <w:pPr>
            <w:jc w:val="center"/>
            <w:rPr>
              <w:b/>
              <w:bCs/>
              <w:caps/>
              <w:color w:val="000000"/>
              <w:szCs w:val="24"/>
              <w:lang w:eastAsia="lt-LT"/>
            </w:rPr>
          </w:pPr>
          <w:r>
            <w:rPr>
              <w:b/>
              <w:bCs/>
              <w:szCs w:val="24"/>
            </w:rPr>
            <w:t>30</w:t>
          </w:r>
          <w:r>
            <w:rPr>
              <w:b/>
              <w:bCs/>
              <w:szCs w:val="24"/>
              <w:vertAlign w:val="superscript"/>
            </w:rPr>
            <w:t>1</w:t>
          </w:r>
          <w:r>
            <w:rPr>
              <w:b/>
              <w:bCs/>
              <w:caps/>
              <w:color w:val="000000"/>
              <w:szCs w:val="24"/>
              <w:lang w:eastAsia="lt-LT"/>
            </w:rPr>
            <w:t xml:space="preserve"> ir </w:t>
          </w:r>
          <w:r>
            <w:rPr>
              <w:b/>
              <w:bCs/>
              <w:szCs w:val="24"/>
            </w:rPr>
            <w:t>31</w:t>
          </w:r>
          <w:r>
            <w:rPr>
              <w:b/>
              <w:bCs/>
              <w:szCs w:val="24"/>
              <w:vertAlign w:val="superscript"/>
            </w:rPr>
            <w:t>2</w:t>
          </w:r>
          <w:r>
            <w:rPr>
              <w:b/>
              <w:bCs/>
              <w:caps/>
              <w:color w:val="000000"/>
              <w:szCs w:val="24"/>
              <w:lang w:eastAsia="lt-LT"/>
            </w:rPr>
            <w:t xml:space="preserve"> STRAIPSNIų PAKEITIMO</w:t>
          </w:r>
        </w:p>
        <w:p w14:paraId="6BEB3DAD" w14:textId="77777777">
          <w:pPr>
            <w:jc w:val="center"/>
            <w:rPr>
              <w:b/>
              <w:bCs/>
              <w:caps/>
              <w:color w:val="000000"/>
              <w:szCs w:val="24"/>
              <w:lang w:eastAsia="lt-LT"/>
            </w:rPr>
          </w:pPr>
          <w:r>
            <w:rPr>
              <w:b/>
              <w:bCs/>
              <w:caps/>
              <w:color w:val="000000"/>
              <w:szCs w:val="24"/>
              <w:lang w:eastAsia="lt-LT"/>
            </w:rPr>
            <w:t>įstatymAs</w:t>
          </w:r>
        </w:p>
        <w:p w14:paraId="3AAA1141" w14:textId="77777777">
          <w:pPr>
            <w:jc w:val="center"/>
            <w:rPr>
              <w:b/>
              <w:bCs/>
              <w:caps/>
              <w:color w:val="000000"/>
              <w:szCs w:val="24"/>
              <w:lang w:eastAsia="lt-LT"/>
            </w:rPr>
          </w:pPr>
        </w:p>
        <w:p w14:paraId="2964CABF" w14:textId="77777777">
          <w:pPr>
            <w:jc w:val="center"/>
            <w:rPr>
              <w:color w:val="000000"/>
              <w:szCs w:val="24"/>
              <w:lang w:eastAsia="lt-LT"/>
            </w:rPr>
          </w:pPr>
        </w:p>
        <w:p w14:paraId="1AC2DCF4" w14:textId="77777777">
          <w:pPr>
            <w:jc w:val="center"/>
            <w:rPr>
              <w:color w:val="000000"/>
              <w:szCs w:val="24"/>
              <w:lang w:eastAsia="lt-LT"/>
            </w:rPr>
          </w:pPr>
          <w:r>
            <w:rPr>
              <w:color w:val="000000"/>
              <w:szCs w:val="24"/>
              <w:lang w:eastAsia="lt-LT"/>
            </w:rPr>
            <w:t>2026 m.</w:t>
            <w:tab/>
            <w:tab/>
            <w:t xml:space="preserve"> d. Nr.</w:t>
          </w:r>
        </w:p>
        <w:p w14:paraId="40A32EC5" w14:textId="77777777">
          <w:pPr>
            <w:jc w:val="center"/>
            <w:rPr>
              <w:color w:val="000000"/>
              <w:szCs w:val="24"/>
              <w:lang w:eastAsia="lt-LT"/>
            </w:rPr>
          </w:pPr>
          <w:r>
            <w:rPr>
              <w:color w:val="000000"/>
              <w:szCs w:val="24"/>
              <w:lang w:eastAsia="lt-LT"/>
            </w:rPr>
            <w:t>Vilnius</w:t>
          </w:r>
        </w:p>
        <w:p w14:paraId="4F4602E6" w14:textId="77777777">
          <w:pPr>
            <w:jc w:val="center"/>
            <w:rPr>
              <w:color w:val="000000"/>
              <w:szCs w:val="24"/>
              <w:lang w:eastAsia="lt-LT"/>
            </w:rPr>
          </w:pPr>
        </w:p>
        <w:p w14:paraId="4BEA0865" w14:textId="77777777">
          <w:pPr>
            <w:ind w:firstLine="709"/>
            <w:rPr>
              <w:b/>
              <w:bCs/>
              <w:color w:val="000000"/>
              <w:szCs w:val="24"/>
              <w:lang w:eastAsia="lt-LT"/>
            </w:rPr>
          </w:pPr>
        </w:p>
        <w:sdt>
          <w:sdtPr>
            <w:alias w:val="1 str."/>
            <w:tag w:val="part_83708c36c30246e4a5789408b20272ef"/>
            <w:lock w:val="sdtLocked"/>
            <w:richText/>
          </w:sdtPr>
          <w:sdtContent>
            <w:p w14:paraId="6C50F889" w14:textId="77777777">
              <w:pPr>
                <w:ind w:firstLine="709"/>
                <w:rPr>
                  <w:b/>
                  <w:bCs/>
                  <w:color w:val="000000"/>
                  <w:szCs w:val="24"/>
                  <w:lang w:eastAsia="lt-LT"/>
                </w:rPr>
              </w:pPr>
              <w:sdt>
                <w:sdtPr>
                  <w:alias w:val="Numeris"/>
                  <w:tag w:val="nr_83708c36c30246e4a5789408b20272ef"/>
                  <w:lock w:val="sdtLocked"/>
                  <w:richText/>
                </w:sdtPr>
                <w:sdtContent>
                  <w:r>
                    <w:rPr>
                      <w:b/>
                      <w:bCs/>
                      <w:color w:val="000000"/>
                      <w:szCs w:val="24"/>
                      <w:lang w:eastAsia="lt-LT"/>
                    </w:rPr>
                    <w:t>1</w:t>
                  </w:r>
                </w:sdtContent>
              </w:sdt>
              <w:r>
                <w:rPr>
                  <w:b/>
                  <w:bCs/>
                  <w:color w:val="000000"/>
                  <w:szCs w:val="24"/>
                  <w:lang w:eastAsia="lt-LT"/>
                </w:rPr>
                <w:t xml:space="preserve"> straipsnis. </w:t>
              </w:r>
              <w:sdt>
                <w:sdtPr>
                  <w:alias w:val="Pavadinimas"/>
                  <w:tag w:val="title_83708c36c30246e4a5789408b20272ef"/>
                  <w:lock w:val="sdtLocked"/>
                  <w:richText/>
                </w:sdtPr>
                <w:sdtContent>
                  <w:r>
                    <w:rPr>
                      <w:b/>
                      <w:bCs/>
                      <w:color w:val="000000"/>
                      <w:szCs w:val="24"/>
                      <w:lang w:eastAsia="lt-LT"/>
                    </w:rPr>
                    <w:t>30</w:t>
                  </w:r>
                  <w:r>
                    <w:rPr>
                      <w:b/>
                      <w:bCs/>
                      <w:color w:val="000000"/>
                      <w:szCs w:val="24"/>
                      <w:vertAlign w:val="superscript"/>
                      <w:lang w:eastAsia="lt-LT"/>
                    </w:rPr>
                    <w:t>1</w:t>
                  </w:r>
                  <w:r>
                    <w:rPr>
                      <w:b/>
                      <w:bCs/>
                      <w:color w:val="000000"/>
                      <w:szCs w:val="24"/>
                      <w:lang w:eastAsia="lt-LT"/>
                    </w:rPr>
                    <w:t xml:space="preserve"> straipsnio pakeitimas</w:t>
                  </w:r>
                </w:sdtContent>
              </w:sdt>
            </w:p>
            <w:sdt>
              <w:sdtPr>
                <w:alias w:val="1 str. 1 d."/>
                <w:tag w:val="part_5ef6600567e84760a44f8dc7a4202656"/>
                <w:lock w:val="sdtLocked"/>
                <w:richText/>
              </w:sdtPr>
              <w:sdtContent>
                <w:p w14:paraId="795B848B" w14:textId="77777777">
                  <w:pPr>
                    <w:ind w:firstLine="709"/>
                    <w:jc w:val="both"/>
                    <w:rPr>
                      <w:color w:val="000000"/>
                      <w:szCs w:val="24"/>
                      <w:lang w:eastAsia="lt-LT"/>
                    </w:rPr>
                  </w:pPr>
                  <w:r>
                    <w:rPr>
                      <w:color w:val="000000"/>
                      <w:szCs w:val="24"/>
                      <w:lang w:eastAsia="lt-LT"/>
                    </w:rPr>
                    <w:t>Pakeisti 30</w:t>
                  </w:r>
                  <w:r>
                    <w:rPr>
                      <w:color w:val="000000"/>
                      <w:szCs w:val="24"/>
                      <w:vertAlign w:val="superscript"/>
                      <w:lang w:eastAsia="lt-LT"/>
                    </w:rPr>
                    <w:t>1</w:t>
                  </w:r>
                  <w:r>
                    <w:rPr>
                      <w:color w:val="000000"/>
                      <w:szCs w:val="24"/>
                      <w:lang w:eastAsia="lt-LT"/>
                    </w:rPr>
                    <w:t xml:space="preserve"> straipsnio 6 dalį ir ją išdėstyti taip:</w:t>
                  </w:r>
                </w:p>
                <w:sdt>
                  <w:sdtPr>
                    <w:alias w:val="citata"/>
                    <w:tag w:val="part_9f717597df6d4f23bbc01d128c123e4c"/>
                    <w:lock w:val="sdtLocked"/>
                    <w:richText/>
                  </w:sdtPr>
                  <w:sdtContent>
                    <w:sdt>
                      <w:sdtPr>
                        <w:alias w:val="6 d."/>
                        <w:tag w:val="part_75b86f005d604974aa4314c8ca6b879f"/>
                        <w:lock w:val="sdtLocked"/>
                        <w:richText/>
                      </w:sdtPr>
                      <w:sdtContent>
                        <w:p w14:paraId="46F8D489" w14:textId="1DF58D00">
                          <w:pPr>
                            <w:ind w:firstLine="720"/>
                            <w:jc w:val="both"/>
                            <w:rPr>
                              <w:color w:val="000000"/>
                              <w:szCs w:val="24"/>
                              <w:lang w:eastAsia="lt-LT"/>
                            </w:rPr>
                          </w:pPr>
                          <w:r>
                            <w:rPr>
                              <w:color w:val="000000"/>
                              <w:szCs w:val="24"/>
                              <w:lang w:eastAsia="lt-LT"/>
                            </w:rPr>
                            <w:t>„</w:t>
                          </w:r>
                          <w:sdt>
                            <w:sdtPr>
                              <w:alias w:val="Numeris"/>
                              <w:tag w:val="nr_75b86f005d604974aa4314c8ca6b879f"/>
                              <w:lock w:val="sdtLocked"/>
                              <w:richText/>
                            </w:sdtPr>
                            <w:sdtContent>
                              <w:r>
                                <w:rPr>
                                  <w:color w:val="000000"/>
                                  <w:szCs w:val="24"/>
                                  <w:lang w:eastAsia="lt-LT"/>
                                </w:rPr>
                                <w:t>6</w:t>
                              </w:r>
                            </w:sdtContent>
                          </w:sdt>
                          <w:r>
                            <w:rPr>
                              <w:color w:val="000000"/>
                              <w:szCs w:val="24"/>
                              <w:lang w:eastAsia="lt-LT"/>
                            </w:rPr>
                            <w:t>. Prašymai dėl laiku nesumokėtos rinkliavos išieškojimo iš rinkliavos mokėtojo privaloma ikiteismine tvarka nagrinėjami Mokestinių ginčų komisijoje prie Lietuvos Respublikos Vyriausybės Lietuvos Respublikos mokesčių administravimo įstatymo nustatyta tvarka. Šie prašymai gali būti teikiami Mokestinių ginčų komisijai tik tuomet, kai savivaldybės tarybos tvirtinamose ginčų ir skundų nagrinėjimo taisyklėse nustatyta tvarka rinkliavos mokėtojui išsiunčiamas Mokesčių administravimo įstatyme nustatyto turinio raginimas, sudarant galimybę per jame nurodytą ne trumpesnį kaip 10 darbo dienų terminą sumokėti laiku nesumokėtą rinkliavą arba pateikti argumentuotus prieštaravimus. Mokestinių ginčų komisijos sprendimas dėl šioje dalyje nurodytų prašymų yra vykdomasis dokumentas. Jeigu šis sprendimas neįvykdomas, suėjus Mokesčių administravimo įstatyme nurodytam apskundimo terminui jis gali būti priverstinai vykdomas Lietuvos Respublikos civilinio proceso kodekso nustatyta tvarka.“</w:t>
                          </w:r>
                        </w:p>
                        <w:p w14:paraId="52FE7857" w14:textId="77777777">
                          <w:pPr>
                            <w:ind w:firstLine="720"/>
                            <w:jc w:val="both"/>
                            <w:rPr>
                              <w:szCs w:val="24"/>
                            </w:rPr>
                          </w:pPr>
                        </w:p>
                      </w:sdtContent>
                    </w:sdt>
                  </w:sdtContent>
                </w:sdt>
              </w:sdtContent>
            </w:sdt>
          </w:sdtContent>
        </w:sdt>
        <w:sdt>
          <w:sdtPr>
            <w:alias w:val="2 str."/>
            <w:tag w:val="part_a49f088bdbb04ff5bdf97d753de2819a"/>
            <w:lock w:val="sdtLocked"/>
            <w:richText/>
          </w:sdtPr>
          <w:sdtContent>
            <w:p w14:paraId="075B8304" w14:textId="77777777">
              <w:pPr>
                <w:ind w:firstLine="720"/>
                <w:jc w:val="both"/>
                <w:rPr>
                  <w:b/>
                  <w:bCs/>
                  <w:color w:val="000000"/>
                  <w:szCs w:val="24"/>
                  <w:lang w:eastAsia="lt-LT"/>
                </w:rPr>
              </w:pPr>
              <w:sdt>
                <w:sdtPr>
                  <w:alias w:val="Numeris"/>
                  <w:tag w:val="nr_a49f088bdbb04ff5bdf97d753de2819a"/>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a49f088bdbb04ff5bdf97d753de2819a"/>
                  <w:lock w:val="sdtLocked"/>
                  <w:richText/>
                </w:sdtPr>
                <w:sdtContent>
                  <w:r>
                    <w:rPr>
                      <w:b/>
                      <w:bCs/>
                      <w:szCs w:val="24"/>
                    </w:rPr>
                    <w:t>31</w:t>
                  </w:r>
                  <w:r>
                    <w:rPr>
                      <w:b/>
                      <w:bCs/>
                      <w:szCs w:val="24"/>
                      <w:vertAlign w:val="superscript"/>
                    </w:rPr>
                    <w:t>2</w:t>
                  </w:r>
                  <w:r>
                    <w:rPr>
                      <w:b/>
                      <w:bCs/>
                      <w:color w:val="000000"/>
                      <w:szCs w:val="24"/>
                      <w:lang w:eastAsia="lt-LT"/>
                    </w:rPr>
                    <w:t xml:space="preserve"> straipsnio pakeitimas</w:t>
                  </w:r>
                </w:sdtContent>
              </w:sdt>
            </w:p>
            <w:sdt>
              <w:sdtPr>
                <w:alias w:val="2 str. 1 d."/>
                <w:tag w:val="part_cd8f76e951b44b5093b8a2b6f7d4a62a"/>
                <w:lock w:val="sdtLocked"/>
                <w:richText/>
              </w:sdtPr>
              <w:sdtContent>
                <w:p w14:paraId="5CBDE906" w14:textId="77777777">
                  <w:pPr>
                    <w:ind w:firstLine="720"/>
                    <w:jc w:val="both"/>
                    <w:rPr>
                      <w:color w:val="000000"/>
                      <w:szCs w:val="24"/>
                      <w:lang w:eastAsia="lt-LT"/>
                    </w:rPr>
                  </w:pPr>
                  <w:r>
                    <w:rPr>
                      <w:color w:val="000000"/>
                      <w:szCs w:val="24"/>
                      <w:lang w:eastAsia="lt-LT"/>
                    </w:rPr>
                    <w:t xml:space="preserve">Pakeisti </w:t>
                  </w:r>
                  <w:r>
                    <w:rPr>
                      <w:szCs w:val="24"/>
                    </w:rPr>
                    <w:t>31</w:t>
                  </w:r>
                  <w:r>
                    <w:rPr>
                      <w:szCs w:val="24"/>
                      <w:vertAlign w:val="superscript"/>
                    </w:rPr>
                    <w:t>2</w:t>
                  </w:r>
                  <w:r>
                    <w:rPr>
                      <w:b/>
                      <w:bCs/>
                      <w:szCs w:val="24"/>
                      <w:vertAlign w:val="superscript"/>
                    </w:rPr>
                    <w:t xml:space="preserve"> </w:t>
                  </w:r>
                  <w:r>
                    <w:rPr>
                      <w:color w:val="000000"/>
                      <w:szCs w:val="24"/>
                      <w:lang w:eastAsia="lt-LT"/>
                    </w:rPr>
                    <w:t>straipsnio 1 dalį</w:t>
                  </w:r>
                  <w:r>
                    <w:rPr>
                      <w:color w:val="000000"/>
                      <w:szCs w:val="24"/>
                    </w:rPr>
                    <w:t xml:space="preserve"> ir ją išdėstyti taip:</w:t>
                  </w:r>
                </w:p>
                <w:sdt>
                  <w:sdtPr>
                    <w:alias w:val="citata"/>
                    <w:tag w:val="part_e7c010566bf14362857da89c4c68ad90"/>
                    <w:lock w:val="sdtLocked"/>
                    <w:richText/>
                  </w:sdtPr>
                  <w:sdtContent>
                    <w:sdt>
                      <w:sdtPr>
                        <w:alias w:val="1 d."/>
                        <w:tag w:val="part_fcc3d01cad5942b5ac32003dfb2b41b3"/>
                        <w:lock w:val="sdtLocked"/>
                        <w:richText/>
                      </w:sdtPr>
                      <w:sdtContent>
                        <w:p w14:paraId="7CA16A56" w14:textId="5402D4A5">
                          <w:pPr>
                            <w:ind w:firstLine="720"/>
                            <w:jc w:val="both"/>
                            <w:rPr>
                              <w:color w:val="000000"/>
                              <w:szCs w:val="24"/>
                              <w:lang w:eastAsia="lt-LT"/>
                            </w:rPr>
                          </w:pPr>
                          <w:r>
                            <w:rPr>
                              <w:color w:val="000000"/>
                              <w:szCs w:val="24"/>
                              <w:lang w:eastAsia="lt-LT"/>
                            </w:rPr>
                            <w:t>„</w:t>
                          </w:r>
                          <w:sdt>
                            <w:sdtPr>
                              <w:alias w:val="Numeris"/>
                              <w:tag w:val="nr_fcc3d01cad5942b5ac32003dfb2b41b3"/>
                              <w:lock w:val="sdtLocked"/>
                              <w:richText/>
                            </w:sdtPr>
                            <w:sdtContent>
                              <w:r>
                                <w:rPr>
                                  <w:color w:val="000000"/>
                                  <w:szCs w:val="24"/>
                                  <w:lang w:eastAsia="lt-LT"/>
                                </w:rPr>
                                <w:t>1</w:t>
                              </w:r>
                            </w:sdtContent>
                          </w:sdt>
                          <w:r>
                            <w:rPr>
                              <w:color w:val="000000"/>
                              <w:szCs w:val="24"/>
                              <w:lang w:eastAsia="lt-LT"/>
                            </w:rPr>
                            <w:t>. Atliekų turėtojų skundus dėl jiems nustatytos (apskaičiuotos) rinkliavos ar įmokos, rinkliavos ar įmokos lengvatų pritaikymo Viešojo administravimo įstatyme ir savivaldybės tarybos tvirtinamose ginčų ir skundų nagrinėjimo taisyklėse nustatyta tvarka savivaldybės pavedimu pirmiausia nagrinėja komunalinių atliekų tvarkymo sistemos administratorius arba juridinis asmuo, savivaldybės pavedimu atliekantis komunalinių atliekų tvarkymo lėšų administravimo funkcijas, arba savivaldybės vykdomoji institucija. Nagrinėjami tik skundai ir ginčai, dėl kurių kreipiamasi raštu. Nesutinkant su komunalinių atliekų tvarkymo sistemos administratoriaus arba juridinio asmens, savivaldybės pavedimu atliekančio komunalinių atliekų tvarkymo lėšų administravimo funkcijas, priimtu sprendimu arba kai sprendimas per nustatytus terminus nepriimamas, gali būti kreipiamasi į savivaldybės vykdomąją instituciją arba savivaldybės vykdomosios institucijos Vietos savivaldos įstatyme nustatyta tvarka įgaliotą asmenį. Nesutinkant su komunalinių atliekų tvarkymo sistemos administratoriaus ar juridinio asmens, savivaldybės pavedimu atliekančio komunalinių atliekų tvarkymo lėšų administravimo funkcijas, arba savivaldybės vykdomosios institucijos ar jos įgalioto asmens priimtu sprendimu arba kai sprendimas per nustatytus terminus nepriimamas, šis sprendimas arba neveikimas per 2 mėnesius nuo skundžiamo sprendimo įteikimo atliekų turėtojui arba nuo termino sprendimui priimti pasibaigimo dienos gali būti privaloma ikiteismine tvarka skundžiamas Mokestinių ginčų komisijai Mokesčių administravimo įstatymo nustatyta tvarka.“</w:t>
                          </w:r>
                        </w:p>
                        <w:p w14:paraId="5779594E" w14:textId="77777777">
                          <w:pPr>
                            <w:ind w:firstLine="709"/>
                            <w:jc w:val="both"/>
                            <w:rPr>
                              <w:color w:val="000000"/>
                              <w:szCs w:val="24"/>
                              <w:lang w:eastAsia="lt-LT"/>
                            </w:rPr>
                          </w:pPr>
                        </w:p>
                      </w:sdtContent>
                    </w:sdt>
                  </w:sdtContent>
                </w:sdt>
              </w:sdtContent>
            </w:sdt>
          </w:sdtContent>
        </w:sdt>
        <w:sdt>
          <w:sdtPr>
            <w:alias w:val="3 str."/>
            <w:tag w:val="part_5852a149e4cf437ca8552dccfe97b856"/>
            <w:lock w:val="sdtLocked"/>
            <w:richText/>
          </w:sdtPr>
          <w:sdtContent>
            <w:p w14:paraId="6563ED1C" w14:textId="77777777">
              <w:pPr>
                <w:suppressAutoHyphens/>
                <w:ind w:firstLine="720"/>
                <w:jc w:val="both"/>
                <w:rPr>
                  <w:rFonts w:eastAsia="Calibri"/>
                  <w:b/>
                  <w:bCs/>
                  <w:szCs w:val="24"/>
                  <w:lang w:eastAsia="lt-LT"/>
                </w:rPr>
              </w:pPr>
              <w:sdt>
                <w:sdtPr>
                  <w:alias w:val="Numeris"/>
                  <w:tag w:val="nr_5852a149e4cf437ca8552dccfe97b856"/>
                  <w:lock w:val="sdtLocked"/>
                  <w:richText/>
                </w:sdtPr>
                <w:sdtContent>
                  <w:r>
                    <w:rPr>
                      <w:rFonts w:eastAsia="Calibri"/>
                      <w:b/>
                      <w:bCs/>
                      <w:szCs w:val="24"/>
                      <w:lang w:eastAsia="lt-LT"/>
                    </w:rPr>
                    <w:t>3</w:t>
                  </w:r>
                </w:sdtContent>
              </w:sdt>
              <w:r>
                <w:rPr>
                  <w:rFonts w:eastAsia="Calibri"/>
                  <w:b/>
                  <w:bCs/>
                  <w:szCs w:val="24"/>
                  <w:lang w:eastAsia="lt-LT"/>
                </w:rPr>
                <w:t xml:space="preserve"> straipsnis. </w:t>
              </w:r>
              <w:sdt>
                <w:sdtPr>
                  <w:alias w:val="Pavadinimas"/>
                  <w:tag w:val="title_5852a149e4cf437ca8552dccfe97b856"/>
                  <w:lock w:val="sdtLocked"/>
                  <w:richText/>
                </w:sdtPr>
                <w:sdtContent>
                  <w:r>
                    <w:rPr>
                      <w:rFonts w:eastAsia="Calibri"/>
                      <w:b/>
                      <w:bCs/>
                      <w:szCs w:val="24"/>
                      <w:lang w:eastAsia="lt-LT"/>
                    </w:rPr>
                    <w:t>Įstatymo įsigaliojimas, įgyvendinimas ir taikymas</w:t>
                  </w:r>
                </w:sdtContent>
              </w:sdt>
            </w:p>
            <w:sdt>
              <w:sdtPr>
                <w:alias w:val="3 str. 1 d."/>
                <w:tag w:val="part_637ab8e1b4e1459cb0f0137bcc5b506a"/>
                <w:lock w:val="sdtLocked"/>
                <w:richText/>
              </w:sdtPr>
              <w:sdtContent>
                <w:p w14:paraId="458C3AF7" w14:textId="7E997DCD">
                  <w:pPr>
                    <w:suppressAutoHyphens/>
                    <w:ind w:firstLine="720"/>
                    <w:jc w:val="both"/>
                    <w:rPr>
                      <w:rFonts w:eastAsia="Calibri"/>
                      <w:szCs w:val="24"/>
                      <w:lang w:eastAsia="lt-LT"/>
                    </w:rPr>
                  </w:pPr>
                  <w:sdt>
                    <w:sdtPr>
                      <w:alias w:val="Numeris"/>
                      <w:tag w:val="nr_637ab8e1b4e1459cb0f0137bcc5b506a"/>
                      <w:lock w:val="sdtLocked"/>
                      <w:richText/>
                    </w:sdtPr>
                    <w:sdtContent>
                      <w:r>
                        <w:rPr>
                          <w:rFonts w:eastAsia="Calibri"/>
                          <w:szCs w:val="24"/>
                          <w:lang w:eastAsia="lt-LT"/>
                        </w:rPr>
                        <w:t>1</w:t>
                      </w:r>
                    </w:sdtContent>
                  </w:sdt>
                  <w:r>
                    <w:rPr>
                      <w:rFonts w:eastAsia="Calibri"/>
                      <w:szCs w:val="24"/>
                      <w:lang w:eastAsia="lt-LT"/>
                    </w:rPr>
                    <w:t>. Šis įstatymas, išskyrus šio straipsnio 2 dalį, įsigalioja 2027 m. sausio 1 d.</w:t>
                  </w:r>
                </w:p>
              </w:sdtContent>
            </w:sdt>
            <w:sdt>
              <w:sdtPr>
                <w:alias w:val="3 str. 2 d."/>
                <w:tag w:val="part_798dfedd039c449f9dcb004634061d75"/>
                <w:lock w:val="sdtLocked"/>
                <w:richText/>
              </w:sdtPr>
              <w:sdtContent>
                <w:p w14:paraId="13075DA5" w14:textId="6FF9F4A0">
                  <w:pPr>
                    <w:suppressAutoHyphens/>
                    <w:ind w:firstLine="720"/>
                    <w:jc w:val="both"/>
                    <w:rPr>
                      <w:rFonts w:eastAsia="Calibri"/>
                      <w:szCs w:val="24"/>
                      <w:lang w:eastAsia="lt-LT"/>
                    </w:rPr>
                  </w:pPr>
                  <w:sdt>
                    <w:sdtPr>
                      <w:alias w:val="Numeris"/>
                      <w:tag w:val="nr_798dfedd039c449f9dcb004634061d75"/>
                      <w:lock w:val="sdtLocked"/>
                      <w:richText/>
                    </w:sdtPr>
                    <w:sdtContent>
                      <w:r>
                        <w:rPr>
                          <w:rFonts w:eastAsia="Calibri"/>
                          <w:szCs w:val="24"/>
                          <w:lang w:eastAsia="lt-LT"/>
                        </w:rPr>
                        <w:t>2</w:t>
                      </w:r>
                    </w:sdtContent>
                  </w:sdt>
                  <w:r>
                    <w:rPr>
                      <w:rFonts w:eastAsia="Calibri"/>
                      <w:szCs w:val="24"/>
                      <w:lang w:eastAsia="lt-LT"/>
                    </w:rPr>
                    <w:t xml:space="preserve">. Savivaldybių tarybos iki 2026 m. gruodžio 31 d. priima šio įstatymo </w:t>
                  </w:r>
                  <w:r>
                    <w:rPr>
                      <w:color w:val="000000"/>
                      <w:szCs w:val="24"/>
                      <w:lang w:eastAsia="lt-LT"/>
                    </w:rPr>
                    <w:t>įgyvendinamuosius teisės aktus.</w:t>
                  </w:r>
                </w:p>
              </w:sdtContent>
            </w:sdt>
            <w:sdt>
              <w:sdtPr>
                <w:alias w:val="3 str. 3 d."/>
                <w:tag w:val="part_faf7653618ef4fc3b923fb14f5f97d44"/>
                <w:lock w:val="sdtLocked"/>
                <w:richText/>
              </w:sdtPr>
              <w:sdtContent>
                <w:p w14:paraId="2FBEEFDF" w14:textId="6B4E3FE3">
                  <w:pPr>
                    <w:suppressAutoHyphens/>
                    <w:ind w:firstLine="720"/>
                    <w:jc w:val="both"/>
                    <w:rPr>
                      <w:rFonts w:eastAsia="Calibri"/>
                      <w:szCs w:val="24"/>
                      <w:lang w:eastAsia="lt-LT"/>
                    </w:rPr>
                  </w:pPr>
                  <w:sdt>
                    <w:sdtPr>
                      <w:alias w:val="Numeris"/>
                      <w:tag w:val="nr_faf7653618ef4fc3b923fb14f5f97d44"/>
                      <w:lock w:val="sdtLocked"/>
                      <w:richText/>
                    </w:sdtPr>
                    <w:sdtContent>
                      <w:r>
                        <w:rPr>
                          <w:rFonts w:eastAsia="Calibri"/>
                          <w:szCs w:val="24"/>
                          <w:lang w:eastAsia="lt-LT"/>
                        </w:rPr>
                        <w:t>3</w:t>
                      </w:r>
                    </w:sdtContent>
                  </w:sdt>
                  <w:r>
                    <w:rPr>
                      <w:rFonts w:eastAsia="Calibri"/>
                      <w:szCs w:val="24"/>
                      <w:lang w:eastAsia="lt-LT"/>
                    </w:rPr>
                    <w:t>. Pagal iki 2026 m. gruodžio 31 d. galiojusį teisinį reguliavimą pateikti skundai (prašymai, pareiškimai) nagrinėjami vadovaujantis iki 2026 m. gruodžio 31 d. galiojusio teisinio reguliavimo nustatyta tvarka.</w:t>
                  </w:r>
                </w:p>
              </w:sdtContent>
            </w:sdt>
            <w:sdt>
              <w:sdtPr>
                <w:alias w:val="3 str. 4 d."/>
                <w:tag w:val="part_4bba69a5c3d143b7989c51c0196aa296"/>
                <w:lock w:val="sdtLocked"/>
                <w:richText/>
              </w:sdtPr>
              <w:sdtContent>
                <w:p w14:paraId="4B050531" w14:textId="4E9C1ACC">
                  <w:pPr>
                    <w:suppressAutoHyphens/>
                    <w:ind w:firstLine="720"/>
                    <w:jc w:val="both"/>
                    <w:rPr>
                      <w:rFonts w:eastAsia="Calibri"/>
                      <w:szCs w:val="24"/>
                      <w:lang w:eastAsia="lt-LT"/>
                    </w:rPr>
                  </w:pPr>
                  <w:sdt>
                    <w:sdtPr>
                      <w:alias w:val="Numeris"/>
                      <w:tag w:val="nr_4bba69a5c3d143b7989c51c0196aa296"/>
                      <w:lock w:val="sdtLocked"/>
                      <w:richText/>
                    </w:sdtPr>
                    <w:sdtContent>
                      <w:r>
                        <w:rPr>
                          <w:rFonts w:eastAsia="Calibri"/>
                          <w:szCs w:val="24"/>
                          <w:lang w:eastAsia="lt-LT"/>
                        </w:rPr>
                        <w:t>4</w:t>
                      </w:r>
                    </w:sdtContent>
                  </w:sdt>
                  <w:r>
                    <w:rPr>
                      <w:rFonts w:eastAsia="Calibri"/>
                      <w:szCs w:val="24"/>
                      <w:lang w:eastAsia="lt-LT"/>
                    </w:rPr>
                    <w:t>. Kai pagal iki 2026 m. gruodžio 31 d. galiojusį teisinį reguliavimą nustatytas apskundimo terminas nėra pasibaigęs, įsigaliojus šiam įstatymui likusi termino dalis skaičiuojama taikant šio įstatymo 2 straipsniu pakeisto Lietuvos Respublikos atliekų tvarkymo įstatymo 31</w:t>
                  </w:r>
                  <w:r>
                    <w:rPr>
                      <w:rFonts w:eastAsia="Calibri"/>
                      <w:szCs w:val="24"/>
                      <w:vertAlign w:val="superscript"/>
                      <w:lang w:eastAsia="lt-LT"/>
                    </w:rPr>
                    <w:t>2</w:t>
                  </w:r>
                  <w:r>
                    <w:rPr>
                      <w:rFonts w:eastAsia="Calibri"/>
                      <w:szCs w:val="24"/>
                      <w:lang w:eastAsia="lt-LT"/>
                    </w:rPr>
                    <w:t xml:space="preserve"> straipsnio nuostatas.</w:t>
                  </w:r>
                </w:p>
                <w:p w14:paraId="4A993A43" w14:textId="77777777">
                  <w:pPr>
                    <w:suppressAutoHyphens/>
                    <w:ind w:firstLine="720"/>
                    <w:jc w:val="both"/>
                    <w:rPr>
                      <w:rFonts w:eastAsia="Calibri"/>
                      <w:szCs w:val="24"/>
                      <w:lang w:eastAsia="lt-LT"/>
                    </w:rPr>
                  </w:pPr>
                </w:p>
                <w:p w14:paraId="735D005E" w14:textId="77777777">
                  <w:pPr>
                    <w:suppressAutoHyphens/>
                    <w:ind w:firstLine="720"/>
                    <w:jc w:val="both"/>
                    <w:rPr>
                      <w:rFonts w:eastAsia="Calibri"/>
                      <w:szCs w:val="24"/>
                      <w:lang w:eastAsia="lt-LT"/>
                    </w:rPr>
                  </w:pPr>
                </w:p>
              </w:sdtContent>
            </w:sdt>
          </w:sdtContent>
        </w:sdt>
        <w:sdt>
          <w:sdtPr>
            <w:alias w:val="signatura"/>
            <w:tag w:val="part_1f64697c28884be8b100621b0bd85e0e"/>
            <w:lock w:val="sdtLocked"/>
            <w:richText/>
          </w:sdtPr>
          <w:sdtContent>
            <w:p w14:paraId="51E402CB" w14:textId="77777777">
              <w:pPr>
                <w:ind w:firstLine="720"/>
                <w:jc w:val="both"/>
                <w:rPr>
                  <w:color w:val="000000"/>
                  <w:szCs w:val="24"/>
                  <w:lang w:eastAsia="lt-LT"/>
                </w:rPr>
              </w:pPr>
              <w:r>
                <w:rPr>
                  <w:i/>
                  <w:iCs/>
                  <w:color w:val="000000"/>
                  <w:szCs w:val="24"/>
                  <w:lang w:eastAsia="lt-LT"/>
                </w:rPr>
                <w:t>Skelbiu šį Lietuvos Respublikos Seimo priimtą įstatymą.</w:t>
              </w:r>
            </w:p>
            <w:p w14:paraId="334C0E46" w14:textId="77777777">
              <w:pPr>
                <w:rPr>
                  <w:color w:val="000000"/>
                  <w:szCs w:val="24"/>
                  <w:lang w:eastAsia="lt-LT"/>
                </w:rPr>
              </w:pPr>
            </w:p>
            <w:p w14:paraId="07CC55D2" w14:textId="77777777">
              <w:pPr>
                <w:rPr>
                  <w:color w:val="000000"/>
                  <w:szCs w:val="24"/>
                  <w:lang w:eastAsia="lt-LT"/>
                </w:rPr>
              </w:pPr>
            </w:p>
            <w:p w14:paraId="45050A38" w14:textId="77777777">
              <w:pPr>
                <w:rPr>
                  <w:color w:val="000000"/>
                  <w:szCs w:val="24"/>
                  <w:lang w:eastAsia="lt-LT"/>
                </w:rPr>
              </w:pPr>
              <w:r>
                <w:rPr>
                  <w:color w:val="000000"/>
                  <w:szCs w:val="24"/>
                  <w:lang w:eastAsia="lt-LT"/>
                </w:rPr>
                <w:t>Respublikos Prezidentas</w:t>
              </w:r>
            </w:p>
            <w:p w14:paraId="6D65D145" w14:textId="77777777">
              <w:pPr>
                <w:jc w:val="both"/>
                <w:rPr>
                  <w:color w:val="000000"/>
                  <w:szCs w:val="24"/>
                  <w:lang w:eastAsia="lt-LT"/>
                </w:rPr>
              </w:pPr>
            </w:p>
            <w:p w14:paraId="6B0C3CD0" w14:textId="77777777"/>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DF48BE" w14:textId="77777777">
      <w:r>
        <w:separator/>
      </w:r>
    </w:p>
  </w:endnote>
  <w:endnote w:type="continuationSeparator" w:id="0">
    <w:p w14:paraId="3F81683D"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E493E" w14:textId="77777777">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91D26" w14:textId="77777777">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167DC6" w14:textId="77777777">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201F02" w14:textId="77777777">
      <w:r>
        <w:separator/>
      </w:r>
    </w:p>
  </w:footnote>
  <w:footnote w:type="continuationSeparator" w:id="0">
    <w:p w14:paraId="5CFA89CE" w14:textId="77777777">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A07B7C" w14:textId="77777777">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A367B" w14:textId="77777777">
    <w:pPr>
      <w:tabs>
        <w:tab w:val="center" w:pos="4819"/>
        <w:tab w:val="right" w:pos="9638"/>
      </w:tabs>
      <w:jc w:val="center"/>
    </w:pPr>
    <w:r>
      <w:fldChar w:fldCharType="begin"/>
    </w:r>
    <w:r>
      <w:instrText>PAGE   \* MERGEFORMAT</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7080C3" w14:textId="77777777">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275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F7E873"/>
  <w15:chartTrackingRefBased/>
  <w15:docId w15:val="{5387C94D-F2A5-4F16-9C49-E62D89B8AB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3aafa5673c04c129acb5dfe8d621185" PartId="cfcec3353a47448fbc317c13e97a20dc">
    <Part Type="straipsnis" Nr="1" Abbr="1 str." Title="30¹ straipsnio pakeitimas" DocPartId="74cfbfa17a8e41d2a984da41203f37d0" PartId="83708c36c30246e4a5789408b20272ef">
      <Part Type="strDalis" Nr="1" Abbr="1 str. 1 d." DocPartId="0160417481114bbb84f513956b00e140" PartId="5ef6600567e84760a44f8dc7a4202656">
        <Part Type="citata" DocPartId="6271935de7a04d24810dc7e011e794c8" PartId="9f717597df6d4f23bbc01d128c123e4c">
          <Part Type="strDalis" Nr="6" Abbr="6 d." DocPartId="2c997cb6c1ec42a096077f9b67f0b39c" PartId="75b86f005d604974aa4314c8ca6b879f"/>
        </Part>
      </Part>
    </Part>
    <Part Type="straipsnis" Nr="2" Abbr="2 str." Title="31² straipsnio pakeitimas" DocPartId="6d353f3116ad449881d8c50936650c0a" PartId="a49f088bdbb04ff5bdf97d753de2819a">
      <Part Type="strDalis" Nr="1" Abbr="2 str. 1 d." DocPartId="e0e0a62fccb743c28a94702432c94940" PartId="cd8f76e951b44b5093b8a2b6f7d4a62a">
        <Part Type="citata" DocPartId="51d79d9a6c46492988940e59c4fda0b1" PartId="e7c010566bf14362857da89c4c68ad90">
          <Part Type="strDalis" Nr="1" Abbr="1 d." DocPartId="d108d33b1368451ebc9f3cb1b36560c6" PartId="fcc3d01cad5942b5ac32003dfb2b41b3"/>
        </Part>
      </Part>
    </Part>
    <Part Type="straipsnis" Nr="3" Abbr="3 str." Title="Įstatymo įsigaliojimas, įgyvendinimas ir taikymas" DocPartId="61570ec45a5d49b7b2de3b6a652db99b" PartId="5852a149e4cf437ca8552dccfe97b856">
      <Part Type="strDalis" Nr="1" Abbr="3 str. 1 d." DocPartId="d61aec51bf164d9294886fd1a3f062e2" PartId="637ab8e1b4e1459cb0f0137bcc5b506a"/>
      <Part Type="strDalis" Nr="2" Abbr="3 str. 2 d." DocPartId="610ae2536cbc40e8b688c7b42c085476" PartId="798dfedd039c449f9dcb004634061d75"/>
      <Part Type="strDalis" Nr="3" Abbr="3 str. 3 d." DocPartId="7c6d8f2ce4bc4a888ce36c4f02c0dc17" PartId="faf7653618ef4fc3b923fb14f5f97d44"/>
      <Part Type="strDalis" Nr="4" Abbr="3 str. 4 d." DocPartId="43a500e7f95645f490680ee4ecb41af1" PartId="4bba69a5c3d143b7989c51c0196aa296"/>
    </Part>
    <Part Type="signatura" DocPartId="ba99af5c96cb42a18d5715095d8f04ad" PartId="1f64697c28884be8b100621b0bd85e0e"/>
  </Part>
</Parts>
</file>

<file path=customXml/itemProps1.xml><?xml version="1.0" encoding="utf-8"?>
<ds:datastoreItem xmlns:ds="http://schemas.openxmlformats.org/officeDocument/2006/customXml" ds:itemID="{626EEF22-E054-47E1-B24F-0CC069EEBD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453</Words>
  <Characters>3309</Characters>
  <Application>Microsoft Office Word</Application>
  <DocSecurity>4</DocSecurity>
  <Lines>64</Lines>
  <Paragraphs>22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3740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2026-07-10T07:26:00Z</dcterms:created>
  <dc:creator>Tautginas Mickevičius</dc:creator>
  <lastModifiedBy>adlibuser</lastModifiedBy>
  <dcterms:modified xsi:type="dcterms:W3CDTF">2026-07-10T07:26:00Z</dcterms:modified>
  <revision>2</revision>
</coreProperties>
</file>