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ackground w:color="FFFFFF"/>
  <w:body>
    <w:sdt>
      <w:sdtPr>
        <w:alias w:val="pagrindine"/>
        <w:tag w:val="part_40e98158040a476fa54b44cd9427a501"/>
        <w:lock w:val="sdtLocked"/>
        <w:richText/>
      </w:sdtPr>
      <w:sdtContent>
        <w:p w14:paraId="36AF3412" w14:textId="77777777">
          <w:pPr>
            <w:tabs>
              <w:tab w:val="center" w:pos="4153"/>
              <w:tab w:val="right" w:pos="9100"/>
            </w:tabs>
            <w:suppressAutoHyphens/>
            <w:rPr>
              <w:rFonts w:ascii="Tahoma" w:hAnsi="Tahoma" w:cs="Tahoma"/>
              <w:spacing w:val="10"/>
              <w:sz w:val="20"/>
              <w:szCs w:val="24"/>
              <w:lang w:eastAsia="zh-CN"/>
            </w:rPr>
          </w:pPr>
        </w:p>
        <w:p w14:paraId="00000001" w14:textId="2A03C8E2">
          <w:pPr>
            <w:suppressAutoHyphens/>
            <w:ind w:firstLine="8640"/>
            <w:rPr>
              <w:b/>
              <w:szCs w:val="24"/>
              <w:lang w:eastAsia="zh-CN"/>
            </w:rPr>
          </w:pPr>
          <w:r>
            <w:rPr>
              <w:b/>
              <w:szCs w:val="24"/>
              <w:lang w:eastAsia="zh-CN"/>
            </w:rPr>
            <w:t>Projektas</w:t>
          </w:r>
        </w:p>
        <w:p w14:paraId="00000002" w14:textId="77777777">
          <w:pPr>
            <w:suppressAutoHyphens/>
            <w:jc w:val="center"/>
            <w:rPr>
              <w:b/>
              <w:szCs w:val="24"/>
              <w:lang w:eastAsia="zh-CN"/>
            </w:rPr>
          </w:pPr>
        </w:p>
        <w:p w14:paraId="00000003" w14:textId="77777777">
          <w:pPr>
            <w:suppressAutoHyphens/>
            <w:jc w:val="center"/>
            <w:rPr>
              <w:b/>
              <w:szCs w:val="24"/>
              <w:lang w:eastAsia="zh-CN"/>
            </w:rPr>
          </w:pPr>
        </w:p>
        <w:p w14:paraId="00000004" w14:textId="77777777">
          <w:pPr>
            <w:suppressAutoHyphens/>
            <w:jc w:val="center"/>
            <w:rPr>
              <w:b/>
              <w:szCs w:val="24"/>
              <w:lang w:eastAsia="zh-CN"/>
            </w:rPr>
          </w:pPr>
          <w:r>
            <w:rPr>
              <w:b/>
              <w:szCs w:val="24"/>
              <w:lang w:eastAsia="zh-CN"/>
            </w:rPr>
            <w:t>LIETUVOS RESPUBLIKOS APLINKOS MINISTRAS</w:t>
          </w:r>
        </w:p>
        <w:p w14:paraId="00000005" w14:textId="77777777">
          <w:pPr>
            <w:suppressAutoHyphens/>
            <w:jc w:val="center"/>
            <w:rPr>
              <w:b/>
              <w:szCs w:val="24"/>
              <w:lang w:eastAsia="zh-CN"/>
            </w:rPr>
          </w:pPr>
        </w:p>
        <w:p w14:paraId="00000006" w14:textId="77777777">
          <w:pPr>
            <w:pBdr>
              <w:top w:val="nil"/>
              <w:left w:val="nil"/>
              <w:bottom w:val="nil"/>
              <w:right w:val="nil"/>
              <w:between w:val="nil"/>
            </w:pBdr>
            <w:suppressAutoHyphens/>
            <w:jc w:val="center"/>
            <w:rPr>
              <w:b/>
              <w:color w:val="000000"/>
              <w:szCs w:val="24"/>
              <w:lang w:eastAsia="zh-CN"/>
            </w:rPr>
          </w:pPr>
          <w:r>
            <w:rPr>
              <w:b/>
              <w:color w:val="000000"/>
              <w:szCs w:val="24"/>
              <w:lang w:eastAsia="zh-CN"/>
            </w:rPr>
            <w:t>ĮSAKYMAS</w:t>
          </w:r>
        </w:p>
        <w:p w14:paraId="00000007" w14:textId="77777777">
          <w:pPr>
            <w:pBdr>
              <w:top w:val="nil"/>
              <w:left w:val="nil"/>
              <w:bottom w:val="nil"/>
              <w:right w:val="nil"/>
              <w:between w:val="nil"/>
            </w:pBdr>
            <w:suppressAutoHyphens/>
            <w:jc w:val="center"/>
            <w:rPr>
              <w:rFonts w:ascii="Quattrocento Sans" w:eastAsia="Quattrocento Sans" w:hAnsi="Quattrocento Sans" w:cs="Quattrocento Sans"/>
              <w:b/>
              <w:color w:val="000000"/>
              <w:sz w:val="18"/>
              <w:szCs w:val="18"/>
              <w:lang w:eastAsia="zh-CN"/>
            </w:rPr>
          </w:pPr>
          <w:r>
            <w:rPr>
              <w:b/>
              <w:color w:val="000000"/>
              <w:szCs w:val="24"/>
              <w:lang w:eastAsia="zh-CN"/>
            </w:rPr>
            <w:t>DĖL PAVOJINGŲJŲ ATLIEKŲ IDENTIFIKAVIMO IR KLASIFIKAVIMO METODIKOS PATVIRTINIMO</w:t>
          </w:r>
        </w:p>
        <w:p w14:paraId="00000008" w14:textId="77777777">
          <w:pPr>
            <w:pBdr>
              <w:top w:val="nil"/>
              <w:left w:val="nil"/>
              <w:bottom w:val="nil"/>
              <w:right w:val="nil"/>
              <w:between w:val="nil"/>
            </w:pBdr>
            <w:suppressAutoHyphens/>
            <w:ind w:firstLine="62"/>
            <w:jc w:val="center"/>
            <w:rPr>
              <w:rFonts w:ascii="Quattrocento Sans" w:eastAsia="Quattrocento Sans" w:hAnsi="Quattrocento Sans" w:cs="Quattrocento Sans"/>
              <w:color w:val="000000"/>
              <w:sz w:val="18"/>
              <w:szCs w:val="18"/>
              <w:lang w:eastAsia="zh-CN"/>
            </w:rPr>
          </w:pPr>
        </w:p>
        <w:p w14:paraId="00000009" w14:textId="77777777">
          <w:pPr>
            <w:pBdr>
              <w:top w:val="nil"/>
              <w:left w:val="nil"/>
              <w:bottom w:val="nil"/>
              <w:right w:val="nil"/>
              <w:between w:val="nil"/>
            </w:pBdr>
            <w:suppressAutoHyphens/>
            <w:jc w:val="center"/>
            <w:rPr>
              <w:rFonts w:ascii="Quattrocento Sans" w:eastAsia="Quattrocento Sans" w:hAnsi="Quattrocento Sans" w:cs="Quattrocento Sans"/>
              <w:color w:val="000000"/>
              <w:sz w:val="18"/>
              <w:szCs w:val="18"/>
              <w:lang w:eastAsia="zh-CN"/>
            </w:rPr>
          </w:pPr>
          <w:r>
            <w:rPr>
              <w:color w:val="000000"/>
              <w:szCs w:val="24"/>
              <w:lang w:eastAsia="zh-CN"/>
            </w:rPr>
            <w:t xml:space="preserve">202  m.        d. Nr.  </w:t>
          </w:r>
        </w:p>
        <w:p w14:paraId="0000000A" w14:textId="77777777">
          <w:pPr>
            <w:pBdr>
              <w:top w:val="nil"/>
              <w:left w:val="nil"/>
              <w:bottom w:val="nil"/>
              <w:right w:val="nil"/>
              <w:between w:val="nil"/>
            </w:pBdr>
            <w:suppressAutoHyphens/>
            <w:jc w:val="center"/>
            <w:rPr>
              <w:rFonts w:ascii="Quattrocento Sans" w:eastAsia="Quattrocento Sans" w:hAnsi="Quattrocento Sans" w:cs="Quattrocento Sans"/>
              <w:color w:val="000000"/>
              <w:sz w:val="18"/>
              <w:szCs w:val="18"/>
              <w:lang w:eastAsia="zh-CN"/>
            </w:rPr>
          </w:pPr>
          <w:r>
            <w:rPr>
              <w:color w:val="000000"/>
              <w:szCs w:val="24"/>
              <w:lang w:eastAsia="zh-CN"/>
            </w:rPr>
            <w:t>Vilnius </w:t>
            <w:br/>
          </w:r>
        </w:p>
        <w:p w14:paraId="0000000B" w14:textId="77777777">
          <w:pPr>
            <w:suppressAutoHyphens/>
            <w:jc w:val="center"/>
            <w:rPr>
              <w:szCs w:val="24"/>
              <w:lang w:eastAsia="zh-CN"/>
            </w:rPr>
          </w:pPr>
        </w:p>
        <w:p w14:paraId="0000000C" w14:textId="77777777">
          <w:pPr>
            <w:suppressAutoHyphens/>
            <w:jc w:val="center"/>
            <w:rPr>
              <w:szCs w:val="24"/>
              <w:lang w:eastAsia="zh-CN"/>
            </w:rPr>
          </w:pPr>
        </w:p>
        <w:sdt>
          <w:sdtPr>
            <w:alias w:val="preambule"/>
            <w:tag w:val="part_878ec1a297414080b3741a74fc46cfaa"/>
            <w:lock w:val="sdtLocked"/>
            <w:richText/>
          </w:sdtPr>
          <w:sdtContent>
            <w:p w14:paraId="0000000D" w14:textId="7708253D">
              <w:pPr>
                <w:widowControl w:val="0"/>
                <w:suppressAutoHyphens/>
                <w:ind w:firstLine="567"/>
                <w:jc w:val="both"/>
                <w:rPr>
                  <w:szCs w:val="24"/>
                  <w:lang w:eastAsia="zh-CN"/>
                </w:rPr>
              </w:pPr>
              <w:r>
                <w:rPr>
                  <w:szCs w:val="24"/>
                  <w:lang w:eastAsia="zh-CN"/>
                </w:rPr>
                <w:t>Vadovaudamasis Lietuvos Respublikos atliekų tvarkymo įstatymo 20 straipsnio 1 dalimi,</w:t>
              </w:r>
            </w:p>
          </w:sdtContent>
        </w:sdt>
        <w:sdt>
          <w:sdtPr>
            <w:alias w:val="pastraipa"/>
            <w:tag w:val="part_32d0ecde8e0041ba98ddea30ebc35352"/>
            <w:lock w:val="sdtLocked"/>
            <w:richText/>
          </w:sdtPr>
          <w:sdtContent>
            <w:p w14:paraId="0000000E" w14:textId="5300F2C0">
              <w:pPr>
                <w:widowControl w:val="0"/>
                <w:pBdr>
                  <w:top w:val="nil"/>
                  <w:left w:val="nil"/>
                  <w:bottom w:val="nil"/>
                  <w:right w:val="nil"/>
                  <w:between w:val="nil"/>
                </w:pBdr>
                <w:tabs>
                  <w:tab w:val="left" w:pos="993"/>
                </w:tabs>
                <w:suppressAutoHyphens/>
                <w:ind w:left="567"/>
                <w:jc w:val="both"/>
                <w:rPr>
                  <w:color w:val="000000"/>
                  <w:szCs w:val="24"/>
                  <w:lang w:eastAsia="zh-CN"/>
                </w:rPr>
              </w:pPr>
              <w:r>
                <w:rPr>
                  <w:color w:val="000000"/>
                  <w:szCs w:val="24"/>
                  <w:lang w:eastAsia="zh-CN"/>
                </w:rPr>
                <w:t>t v i r t i n u Pavojingųjų atliekų identifikavimo ir klasifikavimo metodiką (pridedama).</w:t>
              </w:r>
            </w:p>
            <w:p w14:paraId="00000010" w14:textId="77777777">
              <w:pPr>
                <w:tabs>
                  <w:tab w:val="left" w:pos="993"/>
                </w:tabs>
                <w:suppressAutoHyphens/>
                <w:ind w:firstLine="567"/>
                <w:jc w:val="both"/>
                <w:rPr>
                  <w:color w:val="7030A0"/>
                  <w:szCs w:val="24"/>
                  <w:lang w:eastAsia="zh-CN"/>
                </w:rPr>
              </w:pPr>
            </w:p>
            <w:p w14:paraId="00000011" w14:textId="77777777">
              <w:pPr>
                <w:tabs>
                  <w:tab w:val="left" w:pos="993"/>
                </w:tabs>
                <w:suppressAutoHyphens/>
                <w:ind w:firstLine="567"/>
                <w:jc w:val="both"/>
                <w:rPr>
                  <w:color w:val="7030A0"/>
                  <w:szCs w:val="24"/>
                  <w:lang w:eastAsia="zh-CN"/>
                </w:rPr>
              </w:pPr>
            </w:p>
            <w:p w14:paraId="00000012" w14:textId="77777777">
              <w:pPr>
                <w:tabs>
                  <w:tab w:val="left" w:pos="993"/>
                </w:tabs>
                <w:suppressAutoHyphens/>
                <w:ind w:firstLine="567"/>
                <w:jc w:val="both"/>
                <w:rPr>
                  <w:szCs w:val="24"/>
                  <w:lang w:eastAsia="zh-CN"/>
                </w:rPr>
              </w:pPr>
            </w:p>
          </w:sdtContent>
        </w:sdt>
        <w:sdt>
          <w:sdtPr>
            <w:alias w:val="signatura"/>
            <w:tag w:val="part_10c06b17c1eb431382d7a573de81b9fe"/>
            <w:lock w:val="sdtLocked"/>
            <w:richText/>
          </w:sdtPr>
          <w:sdtContent>
            <w:p w14:paraId="00000013" w14:textId="77777777">
              <w:pPr>
                <w:tabs>
                  <w:tab w:val="left" w:pos="993"/>
                </w:tabs>
                <w:suppressAutoHyphens/>
                <w:jc w:val="both"/>
                <w:rPr>
                  <w:szCs w:val="24"/>
                  <w:lang w:eastAsia="zh-CN"/>
                </w:rPr>
              </w:pPr>
              <w:r>
                <w:rPr>
                  <w:szCs w:val="24"/>
                  <w:lang w:eastAsia="zh-CN"/>
                </w:rPr>
                <w:t>Aplinkos ministras</w:t>
                <w:tab/>
                <w:tab/>
                <w:tab/>
                <w:tab/>
                <w:tab/>
                <w:tab/>
                <w:tab/>
              </w:r>
            </w:p>
            <w:p w14:paraId="1B6ECE44" w14:textId="77777777">
              <w:pPr>
                <w:tabs>
                  <w:tab w:val="left" w:pos="993"/>
                </w:tabs>
                <w:suppressAutoHyphens/>
                <w:ind w:firstLine="567"/>
                <w:jc w:val="both"/>
                <w:rPr>
                  <w:szCs w:val="24"/>
                  <w:lang w:eastAsia="zh-CN"/>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134" w:header="567" w:footer="567" w:gutter="0"/>
                  <w:pgNumType w:start="1"/>
                  <w:cols w:space="1296"/>
                  <w:titlePg/>
                  <w:docGrid w:linePitch="326"/>
                </w:sectPr>
              </w:pPr>
            </w:p>
            <w:p w14:paraId="4F49FB47" w14:textId="77777777">
              <w:pPr>
                <w:tabs>
                  <w:tab w:val="center" w:pos="4153"/>
                  <w:tab w:val="right" w:pos="9100"/>
                </w:tabs>
                <w:suppressAutoHyphens/>
                <w:rPr>
                  <w:rFonts w:ascii="Tahoma" w:hAnsi="Tahoma" w:cs="Tahoma"/>
                  <w:spacing w:val="10"/>
                  <w:sz w:val="20"/>
                  <w:szCs w:val="24"/>
                  <w:lang w:eastAsia="zh-CN"/>
                </w:rPr>
              </w:pPr>
            </w:p>
          </w:sdtContent>
        </w:sdt>
      </w:sdtContent>
    </w:sdt>
    <w:sdt>
      <w:sdtPr>
        <w:alias w:val="patvirtinta"/>
        <w:tag w:val="part_31b797f678fa4df6b860e97ed2b95b5a"/>
        <w:lock w:val="sdtLocked"/>
        <w:richText/>
      </w:sdtPr>
      <w:sdtContent>
        <w:p w14:paraId="00000016" w14:textId="77777777">
          <w:pPr>
            <w:suppressAutoHyphens/>
            <w:ind w:firstLine="6237"/>
            <w:rPr>
              <w:szCs w:val="24"/>
              <w:lang w:eastAsia="zh-CN"/>
            </w:rPr>
          </w:pPr>
          <w:r>
            <w:rPr>
              <w:szCs w:val="24"/>
              <w:lang w:eastAsia="zh-CN"/>
            </w:rPr>
            <w:t>PATVIRTINTA</w:t>
          </w:r>
        </w:p>
        <w:p w14:paraId="00000017" w14:textId="77777777">
          <w:pPr>
            <w:suppressAutoHyphens/>
            <w:ind w:firstLine="6237"/>
            <w:rPr>
              <w:szCs w:val="24"/>
              <w:lang w:eastAsia="zh-CN"/>
            </w:rPr>
          </w:pPr>
          <w:r>
            <w:rPr>
              <w:szCs w:val="24"/>
              <w:lang w:eastAsia="zh-CN"/>
            </w:rPr>
            <w:t>Lietuvos Respublikos aplinkos</w:t>
          </w:r>
        </w:p>
        <w:p w14:paraId="00000018" w14:textId="77777777">
          <w:pPr>
            <w:suppressAutoHyphens/>
            <w:ind w:firstLine="6237"/>
            <w:rPr>
              <w:szCs w:val="24"/>
              <w:lang w:eastAsia="zh-CN"/>
            </w:rPr>
          </w:pPr>
          <w:r>
            <w:rPr>
              <w:szCs w:val="24"/>
              <w:lang w:eastAsia="zh-CN"/>
            </w:rPr>
            <w:t xml:space="preserve">ministro 202  m.                     d.</w:t>
          </w:r>
        </w:p>
        <w:p w14:paraId="00000019" w14:textId="77777777">
          <w:pPr>
            <w:tabs>
              <w:tab w:val="left" w:pos="993"/>
            </w:tabs>
            <w:suppressAutoHyphens/>
            <w:ind w:firstLine="6237"/>
            <w:jc w:val="both"/>
            <w:rPr>
              <w:szCs w:val="24"/>
              <w:lang w:eastAsia="zh-CN"/>
            </w:rPr>
          </w:pPr>
          <w:r>
            <w:rPr>
              <w:szCs w:val="24"/>
              <w:lang w:eastAsia="zh-CN"/>
            </w:rPr>
            <w:t>įsakymu Nr. D1 –</w:t>
          </w:r>
        </w:p>
        <w:p w14:paraId="0000001A" w14:textId="77777777">
          <w:pPr>
            <w:tabs>
              <w:tab w:val="left" w:pos="993"/>
            </w:tabs>
            <w:suppressAutoHyphens/>
            <w:ind w:firstLine="567"/>
            <w:jc w:val="both"/>
            <w:rPr>
              <w:szCs w:val="24"/>
              <w:lang w:eastAsia="zh-CN"/>
            </w:rPr>
          </w:pPr>
        </w:p>
        <w:p w14:paraId="0000001B" w14:textId="77777777">
          <w:pPr>
            <w:tabs>
              <w:tab w:val="left" w:pos="993"/>
            </w:tabs>
            <w:suppressAutoHyphens/>
            <w:ind w:firstLine="567"/>
            <w:jc w:val="both"/>
            <w:rPr>
              <w:szCs w:val="24"/>
              <w:lang w:eastAsia="zh-CN"/>
            </w:rPr>
          </w:pPr>
        </w:p>
        <w:p w14:paraId="0000001C" w14:textId="77777777">
          <w:pPr>
            <w:tabs>
              <w:tab w:val="left" w:pos="993"/>
            </w:tabs>
            <w:suppressAutoHyphens/>
            <w:ind w:firstLine="567"/>
            <w:jc w:val="center"/>
            <w:rPr>
              <w:b/>
              <w:szCs w:val="24"/>
              <w:lang w:eastAsia="zh-CN"/>
            </w:rPr>
          </w:pPr>
          <w:sdt>
            <w:sdtPr>
              <w:alias w:val="Pavadinimas"/>
              <w:tag w:val="title_31b797f678fa4df6b860e97ed2b95b5a"/>
              <w:lock w:val="sdtLocked"/>
              <w:richText/>
            </w:sdtPr>
            <w:sdtContent>
              <w:r>
                <w:rPr>
                  <w:b/>
                  <w:szCs w:val="24"/>
                  <w:lang w:eastAsia="zh-CN"/>
                </w:rPr>
                <w:t>PAVOJINGŲJŲ ATLIEKŲ IDENTIFIKAVIMO IR KLASIFIKAVIMO METODIKA</w:t>
              </w:r>
            </w:sdtContent>
          </w:sdt>
        </w:p>
        <w:p w14:paraId="0000001D" w14:textId="77777777">
          <w:pPr>
            <w:tabs>
              <w:tab w:val="left" w:pos="993"/>
            </w:tabs>
            <w:suppressAutoHyphens/>
            <w:ind w:firstLine="567"/>
            <w:jc w:val="both"/>
            <w:rPr>
              <w:szCs w:val="24"/>
              <w:lang w:eastAsia="zh-CN"/>
            </w:rPr>
          </w:pPr>
        </w:p>
        <w:sdt>
          <w:sdtPr>
            <w:alias w:val="skyrius"/>
            <w:tag w:val="part_78921ce452a24b3dbb9fe9e0e95c1d67"/>
            <w:lock w:val="sdtLocked"/>
            <w:richText/>
          </w:sdtPr>
          <w:sdtContent>
            <w:p w14:paraId="0000001E" w14:textId="77777777">
              <w:pPr>
                <w:suppressAutoHyphens/>
                <w:jc w:val="center"/>
                <w:rPr>
                  <w:b/>
                  <w:smallCaps/>
                  <w:color w:val="000000"/>
                  <w:szCs w:val="24"/>
                  <w:lang w:eastAsia="zh-CN"/>
                </w:rPr>
              </w:pPr>
              <w:sdt>
                <w:sdtPr>
                  <w:alias w:val="Numeris"/>
                  <w:tag w:val="nr_78921ce452a24b3dbb9fe9e0e95c1d67"/>
                  <w:lock w:val="sdtLocked"/>
                  <w:richText/>
                </w:sdtPr>
                <w:sdtContent>
                  <w:r>
                    <w:rPr>
                      <w:b/>
                      <w:smallCaps/>
                      <w:color w:val="000000"/>
                      <w:szCs w:val="24"/>
                      <w:lang w:eastAsia="zh-CN"/>
                    </w:rPr>
                    <w:t>I</w:t>
                  </w:r>
                </w:sdtContent>
              </w:sdt>
              <w:r>
                <w:rPr>
                  <w:b/>
                  <w:smallCaps/>
                  <w:color w:val="000000"/>
                  <w:szCs w:val="24"/>
                  <w:lang w:eastAsia="zh-CN"/>
                </w:rPr>
                <w:t xml:space="preserve"> SKYRIUS</w:t>
              </w:r>
            </w:p>
            <w:p w14:paraId="0000001F" w14:textId="77777777">
              <w:pPr>
                <w:suppressAutoHyphens/>
                <w:jc w:val="center"/>
                <w:rPr>
                  <w:b/>
                  <w:smallCaps/>
                  <w:color w:val="000000"/>
                  <w:szCs w:val="24"/>
                  <w:lang w:eastAsia="zh-CN"/>
                </w:rPr>
              </w:pPr>
              <w:sdt>
                <w:sdtPr>
                  <w:alias w:val="Pavadinimas"/>
                  <w:tag w:val="title_78921ce452a24b3dbb9fe9e0e95c1d67"/>
                  <w:lock w:val="sdtLocked"/>
                  <w:richText/>
                </w:sdtPr>
                <w:sdtContent>
                  <w:r>
                    <w:rPr>
                      <w:b/>
                      <w:smallCaps/>
                      <w:color w:val="000000"/>
                      <w:szCs w:val="24"/>
                      <w:lang w:eastAsia="zh-CN"/>
                    </w:rPr>
                    <w:t xml:space="preserve">BENDROSIOS NUOSTATOS </w:t>
                  </w:r>
                </w:sdtContent>
              </w:sdt>
            </w:p>
            <w:p w14:paraId="00000020" w14:textId="77777777">
              <w:pPr>
                <w:tabs>
                  <w:tab w:val="left" w:pos="993"/>
                </w:tabs>
                <w:suppressAutoHyphens/>
                <w:ind w:firstLine="567"/>
                <w:jc w:val="both"/>
                <w:rPr>
                  <w:szCs w:val="24"/>
                  <w:lang w:eastAsia="zh-CN"/>
                </w:rPr>
              </w:pPr>
            </w:p>
            <w:sdt>
              <w:sdtPr>
                <w:alias w:val="1 p."/>
                <w:tag w:val="part_ad4fb96a4da045c1a0f92e80f7bae309"/>
                <w:lock w:val="sdtLocked"/>
                <w:richText/>
              </w:sdtPr>
              <w:sdtContent>
                <w:p w14:paraId="00000021" w14:textId="27033192">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ad4fb96a4da045c1a0f92e80f7bae309"/>
                      <w:lock w:val="sdtLocked"/>
                      <w:richText/>
                    </w:sdtPr>
                    <w:sdtContent>
                      <w:r>
                        <w:rPr>
                          <w:color w:val="000000"/>
                          <w:szCs w:val="24"/>
                          <w:lang w:eastAsia="zh-CN"/>
                        </w:rPr>
                        <w:t>1</w:t>
                      </w:r>
                    </w:sdtContent>
                  </w:sdt>
                  <w:r>
                    <w:rPr>
                      <w:color w:val="000000"/>
                      <w:szCs w:val="24"/>
                      <w:lang w:eastAsia="zh-CN"/>
                    </w:rPr>
                    <w:t>.</w:t>
                    <w:tab/>
                    <w:t xml:space="preserve">Pavojingųjų atliekų identifikavimo ir klasifikavimo metodika (toliau – Metodika) nustato atliekų pavojingųjų savybių vertinimo, šių savybių nustatymo ir atliekų priskyrimo pavojingosioms atliekoms tvarką. </w:t>
                  </w:r>
                </w:p>
              </w:sdtContent>
            </w:sdt>
            <w:sdt>
              <w:sdtPr>
                <w:alias w:val="2 p."/>
                <w:tag w:val="part_3beee15a6407449f9870f7b8015a1180"/>
                <w:lock w:val="sdtLocked"/>
                <w:richText/>
              </w:sdtPr>
              <w:sdtContent>
                <w:p w14:paraId="00000022" w14:textId="533EB06D">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3beee15a6407449f9870f7b8015a1180"/>
                      <w:lock w:val="sdtLocked"/>
                      <w:richText/>
                    </w:sdtPr>
                    <w:sdtContent>
                      <w:r>
                        <w:rPr>
                          <w:color w:val="000000"/>
                          <w:szCs w:val="24"/>
                          <w:lang w:eastAsia="zh-CN"/>
                        </w:rPr>
                        <w:t>2</w:t>
                      </w:r>
                    </w:sdtContent>
                  </w:sdt>
                  <w:r>
                    <w:rPr>
                      <w:color w:val="000000"/>
                      <w:szCs w:val="24"/>
                      <w:lang w:eastAsia="zh-CN"/>
                    </w:rPr>
                    <w:t>.</w:t>
                    <w:tab/>
                    <w:t xml:space="preserve">Metodika parengta atsižvelgus į </w:t>
                  </w:r>
                  <w:r>
                    <w:rPr>
                      <w:color w:val="000000"/>
                      <w:szCs w:val="24"/>
                      <w:highlight w:val="white"/>
                      <w:lang w:eastAsia="zh-CN"/>
                    </w:rPr>
                    <w:t xml:space="preserve">2014 m. gruodžio 18 d. Komisijos Reglamento </w:t>
                  </w:r>
                  <w:fldSimple w:instr="HYPERLINK http://eur-lex.europa.eu/legal-content/LIT/TXT/?uri=CELEX:32014R1357&amp;locale=lt \t _blank">
                    <w:r>
                      <w:rPr>
                        <w:color w:val="0000FF" w:themeColor="hyperlink"/>
                        <w:szCs w:val="24"/>
                        <w:highlight w:val="white"/>
                        <w:lang w:eastAsia="zh-CN"/>
                        <w:u w:val="single"/>
                      </w:rPr>
                      <w:t>(ES) Nr. 1357/2014</w:t>
                    </w:r>
                  </w:fldSimple>
                  <w:r>
                    <w:rPr>
                      <w:color w:val="000000"/>
                      <w:szCs w:val="24"/>
                      <w:highlight w:val="white"/>
                      <w:lang w:eastAsia="zh-CN"/>
                    </w:rPr>
                    <w:t xml:space="preserve">, kuriuo pakeičiamas Europos Parlamento ir Tarybos direktyvos </w:t>
                  </w:r>
                  <w:fldSimple w:instr="HYPERLINK http://eur-lex.europa.eu/legal-content/LIT/TXT/?uri=CELEX:32008L0098&amp;locale=lt \t _blank">
                    <w:r>
                      <w:rPr>
                        <w:color w:val="0000FF" w:themeColor="hyperlink"/>
                        <w:szCs w:val="24"/>
                        <w:highlight w:val="white"/>
                        <w:lang w:eastAsia="zh-CN"/>
                        <w:u w:val="single"/>
                      </w:rPr>
                      <w:t>2008/98/EB</w:t>
                    </w:r>
                  </w:fldSimple>
                  <w:r>
                    <w:rPr>
                      <w:color w:val="000000"/>
                      <w:szCs w:val="24"/>
                      <w:highlight w:val="white"/>
                      <w:lang w:eastAsia="zh-CN"/>
                    </w:rPr>
                    <w:t xml:space="preserve"> dėl atliekų ir panaikinančios kai kurios direktyvas, III priedas</w:t>
                  </w:r>
                  <w:r>
                    <w:rPr>
                      <w:color w:val="000000"/>
                      <w:szCs w:val="24"/>
                      <w:lang w:eastAsia="zh-CN"/>
                    </w:rPr>
                    <w:t xml:space="preserve">, 2014 m. gruodžio 18 d. Komisijos sprendimo, kuriuo iš dalies keičiamos Sprendimo </w:t>
                  </w:r>
                  <w:fldSimple w:instr="HYPERLINK http://eur-lex.europa.eu/legal-content/LIT/TXT/?uri=CELEX:3532D2000&amp;locale=lt \t _blank">
                    <w:r>
                      <w:rPr>
                        <w:color w:val="0000FF" w:themeColor="hyperlink"/>
                        <w:szCs w:val="24"/>
                        <w:lang w:eastAsia="zh-CN"/>
                        <w:u w:val="single"/>
                      </w:rPr>
                      <w:t>2000/532/EB</w:t>
                    </w:r>
                  </w:fldSimple>
                  <w:r>
                    <w:rPr>
                      <w:color w:val="000000"/>
                      <w:szCs w:val="24"/>
                      <w:lang w:eastAsia="zh-CN"/>
                    </w:rPr>
                    <w:t xml:space="preserve"> nuostatos dėl atliekų sąrašo pagal Europos Parlamento ir Tarybos direktyvą </w:t>
                  </w:r>
                  <w:fldSimple w:instr="HYPERLINK http://eur-lex.europa.eu/legal-content/LIT/TXT/?uri=CELEX:32008L0098&amp;locale=lt \t _blank">
                    <w:r>
                      <w:rPr>
                        <w:color w:val="0000FF" w:themeColor="hyperlink"/>
                        <w:szCs w:val="24"/>
                        <w:lang w:eastAsia="zh-CN"/>
                        <w:u w:val="single"/>
                      </w:rPr>
                      <w:t>2008/98/EB</w:t>
                    </w:r>
                  </w:fldSimple>
                  <w:r>
                    <w:rPr>
                      <w:color w:val="000000"/>
                      <w:szCs w:val="24"/>
                      <w:lang w:eastAsia="zh-CN"/>
                    </w:rPr>
                    <w:t xml:space="preserve">, Atliekų tvarkymo taisyklių, patvirtintų Lietuvos Respublikos aplinkos ministro 1999 m. liepos 14 d. įsakymu Nr. 217 „Dėl Atliekų tvarkymo taisyklių patvirtinimo“ (toliau – Atliekų tvarkymo taisyklės),  nuostatas.</w:t>
                  </w:r>
                </w:p>
              </w:sdtContent>
            </w:sdt>
            <w:sdt>
              <w:sdtPr>
                <w:alias w:val="3 p."/>
                <w:tag w:val="part_02d61dcb71ea4c82843dc93b96c83242"/>
                <w:lock w:val="sdtLocked"/>
                <w:richText/>
              </w:sdtPr>
              <w:sdtContent>
                <w:p w14:paraId="00000023" w14:textId="40493338">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02d61dcb71ea4c82843dc93b96c83242"/>
                      <w:lock w:val="sdtLocked"/>
                      <w:richText/>
                    </w:sdtPr>
                    <w:sdtContent>
                      <w:r>
                        <w:rPr>
                          <w:color w:val="000000"/>
                          <w:szCs w:val="24"/>
                          <w:lang w:eastAsia="zh-CN"/>
                        </w:rPr>
                        <w:t>3</w:t>
                      </w:r>
                    </w:sdtContent>
                  </w:sdt>
                  <w:r>
                    <w:rPr>
                      <w:color w:val="000000"/>
                      <w:szCs w:val="24"/>
                      <w:lang w:eastAsia="zh-CN"/>
                    </w:rPr>
                    <w:t>.</w:t>
                    <w:tab/>
                    <w:t>Atliekų sąrašas nustatytas Atliekų tvarkymo taisyklių 1 priede (toliau – Atliekų sąrašas). Klasifikuojamų atliekų rūšis (kilmė) pagal Atliekų sąrašą nustatoma Atliekų tvarkymo taisyklių 1 priedo 3 ir 4 punktuose nustatyta tvarka.</w:t>
                  </w:r>
                </w:p>
              </w:sdtContent>
            </w:sdt>
            <w:sdt>
              <w:sdtPr>
                <w:alias w:val="4 p."/>
                <w:tag w:val="part_2c6143620b4e475cadee970b240413ed"/>
                <w:lock w:val="sdtLocked"/>
                <w:richText/>
              </w:sdtPr>
              <w:sdtContent>
                <w:p w14:paraId="00000024" w14:textId="29A52A01">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2c6143620b4e475cadee970b240413ed"/>
                      <w:lock w:val="sdtLocked"/>
                      <w:richText/>
                    </w:sdtPr>
                    <w:sdtContent>
                      <w:r>
                        <w:rPr>
                          <w:color w:val="000000"/>
                          <w:szCs w:val="24"/>
                          <w:lang w:eastAsia="zh-CN"/>
                        </w:rPr>
                        <w:t>4</w:t>
                      </w:r>
                    </w:sdtContent>
                  </w:sdt>
                  <w:r>
                    <w:rPr>
                      <w:color w:val="000000"/>
                      <w:szCs w:val="24"/>
                      <w:lang w:eastAsia="zh-CN"/>
                    </w:rPr>
                    <w:t>.</w:t>
                    <w:tab/>
                    <w:t>Metodikos 1 priede pateikiama atliekų pavojingųjų savybių vertinimo ir atliekų klasifikavimo etapų struktūra, kurioje pateikiami trys atliekų pavojingųjų savybių vertinimo ir atliekų klasifikavimo etapai (toliau – etapai).</w:t>
                  </w:r>
                </w:p>
              </w:sdtContent>
            </w:sdt>
            <w:sdt>
              <w:sdtPr>
                <w:alias w:val="5 p."/>
                <w:tag w:val="part_2282882cafc749839ca884700492153a"/>
                <w:lock w:val="sdtLocked"/>
                <w:richText/>
              </w:sdtPr>
              <w:sdtContent>
                <w:p w14:paraId="00000026" w14:textId="49FCCA5D">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2282882cafc749839ca884700492153a"/>
                      <w:lock w:val="sdtLocked"/>
                      <w:richText/>
                    </w:sdtPr>
                    <w:sdtContent>
                      <w:r>
                        <w:rPr>
                          <w:color w:val="000000"/>
                          <w:szCs w:val="24"/>
                          <w:lang w:eastAsia="zh-CN"/>
                        </w:rPr>
                        <w:t>5</w:t>
                      </w:r>
                    </w:sdtContent>
                  </w:sdt>
                  <w:r>
                    <w:rPr>
                      <w:color w:val="000000"/>
                      <w:szCs w:val="24"/>
                      <w:lang w:eastAsia="zh-CN"/>
                    </w:rPr>
                    <w:t>.</w:t>
                    <w:tab/>
                    <w:t>Metodikos antrasis etapas taikomas tik Metodikos 10 punkte išvardytoms atliekoms, kurioms suteikiamas veidrodinis pavojingas (toliau – VP) ar veidrodinis nepavojingas (toliau – VN) atliekos kodo tipas. Metodikos antrasis etapas neprivalomas, jei nusprendžiama Metodikos 10 punkte išvardytų atliekų pavojingąsias savybes po pirmojo etapo iš karto vertinti pagal trečiąjį etapą.</w:t>
                  </w:r>
                </w:p>
              </w:sdtContent>
            </w:sdt>
            <w:sdt>
              <w:sdtPr>
                <w:alias w:val="6 p."/>
                <w:tag w:val="part_d2d3b8c4970a46248d9daaddfc5fe51c"/>
                <w:lock w:val="sdtLocked"/>
                <w:richText/>
              </w:sdtPr>
              <w:sdtContent>
                <w:p w14:paraId="00000027" w14:textId="7DD0AFFF">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d2d3b8c4970a46248d9daaddfc5fe51c"/>
                      <w:lock w:val="sdtLocked"/>
                      <w:richText/>
                    </w:sdtPr>
                    <w:sdtContent>
                      <w:r>
                        <w:rPr>
                          <w:color w:val="000000"/>
                          <w:szCs w:val="24"/>
                          <w:lang w:eastAsia="zh-CN"/>
                        </w:rPr>
                        <w:t>6</w:t>
                      </w:r>
                    </w:sdtContent>
                  </w:sdt>
                  <w:r>
                    <w:rPr>
                      <w:color w:val="000000"/>
                      <w:szCs w:val="24"/>
                      <w:lang w:eastAsia="zh-CN"/>
                    </w:rPr>
                    <w:t>.</w:t>
                    <w:tab/>
                    <w:t>Metodikos trečiasis etapas taikomas vertinant atliekų, kurioms Atliekų sąraše suteikiamas VP ar VN atliekų kodo tipas ir jos nevertinamos pagal antrąjį etapą arba, atlikus vertinimą pagal antrąjį etapą, jų negalima identifikuoti konkrečiu Atliekų sąrašo atliekų kodu, pavojingąsias savybes.</w:t>
                  </w:r>
                </w:p>
              </w:sdtContent>
            </w:sdt>
            <w:sdt>
              <w:sdtPr>
                <w:alias w:val="7 p."/>
                <w:tag w:val="part_272230675b7e474f8b94144dffcf7560"/>
                <w:lock w:val="sdtLocked"/>
                <w:richText/>
              </w:sdtPr>
              <w:sdtContent>
                <w:p w14:paraId="00000028" w14:textId="09578687">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272230675b7e474f8b94144dffcf7560"/>
                      <w:lock w:val="sdtLocked"/>
                      <w:richText/>
                    </w:sdtPr>
                    <w:sdtContent>
                      <w:r>
                        <w:rPr>
                          <w:color w:val="000000"/>
                          <w:szCs w:val="24"/>
                          <w:lang w:eastAsia="zh-CN"/>
                        </w:rPr>
                        <w:t>7</w:t>
                      </w:r>
                    </w:sdtContent>
                  </w:sdt>
                  <w:r>
                    <w:rPr>
                      <w:color w:val="000000"/>
                      <w:szCs w:val="24"/>
                      <w:lang w:eastAsia="zh-CN"/>
                    </w:rPr>
                    <w:t>.</w:t>
                    <w:tab/>
                    <w:t>Nepavykus identifikuoti atliekų sudėties vadovaujantis Metodika ir neturint jos 23.1 papunktyje išvardytų dokumentų, patvirtinančių, kad atliekos yra nepavojingosios, ar identifikuojant gaisro atliekas, atliekos laikomos pavojingosiomis arba turi būti atliekami pavojingųjų atliekų sudėties ir savybių laboratoriniai tyrimai. Atliekų tyrimai turi būti atlikti akredituotose laboratorijose, atitinkančiose standartą LST EN ISO/IEC 17025 arba</w:t>
                  </w:r>
                  <w:r>
                    <w:rPr>
                      <w:b/>
                      <w:bCs/>
                      <w:color w:val="000000"/>
                      <w:szCs w:val="24"/>
                      <w:lang w:eastAsia="zh-CN"/>
                    </w:rPr>
                    <w:t> </w:t>
                  </w:r>
                  <w:r>
                    <w:rPr>
                      <w:color w:val="000000"/>
                      <w:szCs w:val="24"/>
                      <w:lang w:eastAsia="zh-CN"/>
                    </w:rPr>
                    <w:t>lygiavertį standartą konkretiems teršalams tirti, matuoti, laboratoriniams tyrimams atlikti.</w:t>
                  </w:r>
                </w:p>
              </w:sdtContent>
            </w:sdt>
            <w:sdt>
              <w:sdtPr>
                <w:alias w:val="8 p."/>
                <w:tag w:val="part_7aef29a8f12e46218f8027c9ad1a3855"/>
                <w:lock w:val="sdtLocked"/>
                <w:richText/>
              </w:sdtPr>
              <w:sdtContent>
                <w:p w14:paraId="00000029" w14:textId="36CD9EF2">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7aef29a8f12e46218f8027c9ad1a3855"/>
                      <w:lock w:val="sdtLocked"/>
                      <w:richText/>
                    </w:sdtPr>
                    <w:sdtContent>
                      <w:r>
                        <w:rPr>
                          <w:color w:val="000000"/>
                          <w:szCs w:val="24"/>
                          <w:lang w:eastAsia="zh-CN"/>
                        </w:rPr>
                        <w:t>8</w:t>
                      </w:r>
                    </w:sdtContent>
                  </w:sdt>
                  <w:r>
                    <w:rPr>
                      <w:color w:val="000000"/>
                      <w:szCs w:val="24"/>
                      <w:lang w:eastAsia="zh-CN"/>
                    </w:rPr>
                    <w:t>.</w:t>
                    <w:tab/>
                    <w:t xml:space="preserve">Metodikoje vartojamos sąvokos suprantamos taip, kaip jos apibrėžtos Lietuvos Respublikos atliekų tvarkymo įstatyme, Lietuvos Respublikos aplinkos apsaugos įstatyme, Lietuvos Respublikos augalų apsaugos įstatyme, Lietuvos Respublikos farmacijos įstatyme, Lietuvos Respublikos veterinarinių vaistų įstatyme, </w:t>
                  </w:r>
                  <w:r>
                    <w:rPr>
                      <w:color w:val="000000"/>
                      <w:szCs w:val="24"/>
                      <w:highlight w:val="white"/>
                      <w:lang w:eastAsia="zh-CN"/>
                    </w:rPr>
                    <w:t xml:space="preserve">2008 m. gruodžio 16 d. Europos Parlamento ir Tarybos reglamente </w:t>
                  </w:r>
                  <w:fldSimple w:instr="HYPERLINK http://eur-lex.europa.eu/legal-content/LIT/TXT/?uri=CELEX:32008R1272&amp;locale=lt \t _blank">
                    <w:r>
                      <w:rPr>
                        <w:color w:val="0000FF" w:themeColor="hyperlink"/>
                        <w:szCs w:val="24"/>
                        <w:highlight w:val="white"/>
                        <w:lang w:eastAsia="zh-CN"/>
                        <w:u w:val="single"/>
                      </w:rPr>
                      <w:t>(EB) Nr. 1272/2008</w:t>
                    </w:r>
                  </w:fldSimple>
                  <w:r>
                    <w:rPr>
                      <w:color w:val="000000"/>
                      <w:szCs w:val="24"/>
                      <w:highlight w:val="white"/>
                      <w:lang w:eastAsia="zh-CN"/>
                    </w:rPr>
                    <w:t xml:space="preserve"> dėl cheminių medžiagų ir mišinių klasifikavimo, ženklinimo ir pakavimo, iš dalies keičiantis ir panaikinantis direktyvas </w:t>
                  </w:r>
                  <w:fldSimple w:instr="HYPERLINK http://eur-lex.europa.eu/legal-content/LIT/TXT/?uri=CELEX:31967L0548&amp;locale=lt \t _blank">
                    <w:r>
                      <w:rPr>
                        <w:color w:val="0000FF" w:themeColor="hyperlink"/>
                        <w:szCs w:val="24"/>
                        <w:highlight w:val="white"/>
                        <w:lang w:eastAsia="zh-CN"/>
                        <w:u w:val="single"/>
                      </w:rPr>
                      <w:t>67/548/EEB</w:t>
                    </w:r>
                  </w:fldSimple>
                  <w:r>
                    <w:rPr>
                      <w:color w:val="000000"/>
                      <w:szCs w:val="24"/>
                      <w:highlight w:val="white"/>
                      <w:lang w:eastAsia="zh-CN"/>
                    </w:rPr>
                    <w:t xml:space="preserve"> bei </w:t>
                  </w:r>
                  <w:fldSimple w:instr="HYPERLINK http://eur-lex.europa.eu/legal-content/LIT/TXT/?uri=CELEX:31999L0045&amp;locale=lt \t _blank">
                    <w:r>
                      <w:rPr>
                        <w:color w:val="0000FF" w:themeColor="hyperlink"/>
                        <w:szCs w:val="24"/>
                        <w:highlight w:val="white"/>
                        <w:lang w:eastAsia="zh-CN"/>
                        <w:u w:val="single"/>
                      </w:rPr>
                      <w:t>1999/45/EB</w:t>
                    </w:r>
                  </w:fldSimple>
                  <w:r>
                    <w:rPr>
                      <w:color w:val="000000"/>
                      <w:szCs w:val="24"/>
                      <w:highlight w:val="white"/>
                      <w:lang w:eastAsia="zh-CN"/>
                    </w:rPr>
                    <w:t xml:space="preserve"> ir iš dalies keičiantis Reglamentą </w:t>
                  </w:r>
                  <w:fldSimple w:instr="HYPERLINK http://eur-lex.europa.eu/legal-content/LIT/TXT/?uri=CELEX:32006R1907&amp;locale=lt \t _blank">
                    <w:r>
                      <w:rPr>
                        <w:color w:val="0000FF" w:themeColor="hyperlink"/>
                        <w:szCs w:val="24"/>
                        <w:highlight w:val="white"/>
                        <w:lang w:eastAsia="zh-CN"/>
                        <w:u w:val="single"/>
                      </w:rPr>
                      <w:t>(EB) Nr. 1907/2006</w:t>
                    </w:r>
                  </w:fldSimple>
                  <w:r>
                    <w:rPr>
                      <w:color w:val="000000"/>
                      <w:szCs w:val="24"/>
                      <w:highlight w:val="white"/>
                      <w:lang w:eastAsia="zh-CN"/>
                    </w:rPr>
                    <w:t xml:space="preserve"> su paskutiniais pakeitimais, padarytais 2021 m. rugpjūčio 12 d. Europos Komisijos deleguotuoju reglamentu </w:t>
                  </w:r>
                  <w:fldSimple w:instr="HYPERLINK http://eur-lex.europa.eu/legal-content/LIT/TXT/?uri=CELEX:31962R2021&amp;locale=lt \t _blank">
                    <w:r>
                      <w:rPr>
                        <w:color w:val="0000FF" w:themeColor="hyperlink"/>
                        <w:szCs w:val="24"/>
                        <w:highlight w:val="white"/>
                        <w:lang w:eastAsia="zh-CN"/>
                        <w:u w:val="single"/>
                      </w:rPr>
                      <w:t>(ES) 2021/1962</w:t>
                    </w:r>
                  </w:fldSimple>
                  <w:r>
                    <w:rPr>
                      <w:color w:val="000000"/>
                      <w:szCs w:val="24"/>
                      <w:highlight w:val="white"/>
                      <w:lang w:eastAsia="zh-CN"/>
                    </w:rPr>
                    <w:t>,</w:t>
                  </w:r>
                  <w:r>
                    <w:rPr>
                      <w:color w:val="000000"/>
                      <w:szCs w:val="24"/>
                      <w:lang w:eastAsia="zh-CN"/>
                    </w:rPr>
                    <w:t xml:space="preserve"> Atliekų tvarkymo taisyklėse, Lietuvos higienos normoje HN 66:2013 „Medicininių atliekų tvarkymo saugos reikalavimai“, patvirtintos Lietuvos Respublikos sveikatos apsaugos ministro 2013 m. liepos 18 d. įsakymu Nr. V-706 „</w:t>
                  </w:r>
                  <w:r>
                    <w:rPr>
                      <w:color w:val="333333"/>
                      <w:szCs w:val="24"/>
                      <w:shd w:val="clear" w:color="auto" w:fill="FFFFFF"/>
                      <w:lang w:eastAsia="zh-CN"/>
                    </w:rPr>
                    <w:t>Dėl Lietuvos higienos normos HN 66:2013 „Medicininių atliekų tvarkymo saugos reikalavimai“</w:t>
                  </w:r>
                  <w:r>
                    <w:rPr>
                      <w:rFonts w:ascii="Tahoma" w:hAnsi="Tahoma" w:cs="Tahoma"/>
                      <w:b/>
                      <w:bCs/>
                      <w:color w:val="333333"/>
                      <w:sz w:val="23"/>
                      <w:szCs w:val="23"/>
                      <w:shd w:val="clear" w:color="auto" w:fill="FFFFFF"/>
                      <w:lang w:eastAsia="zh-CN"/>
                    </w:rPr>
                    <w:t xml:space="preserve"> </w:t>
                  </w:r>
                  <w:r>
                    <w:rPr>
                      <w:color w:val="333333"/>
                      <w:szCs w:val="24"/>
                      <w:shd w:val="clear" w:color="auto" w:fill="FFFFFF"/>
                      <w:lang w:eastAsia="zh-CN"/>
                    </w:rPr>
                    <w:t xml:space="preserve">patvirtinimo“ (toliau </w:t>
                  </w:r>
                  <w:r>
                    <w:rPr>
                      <w:color w:val="000000"/>
                      <w:szCs w:val="24"/>
                      <w:lang w:eastAsia="zh-CN"/>
                    </w:rPr>
                    <w:t xml:space="preserve">– </w:t>
                  </w:r>
                  <w:r>
                    <w:rPr>
                      <w:color w:val="333333"/>
                      <w:szCs w:val="24"/>
                      <w:shd w:val="clear" w:color="auto" w:fill="FFFFFF"/>
                      <w:lang w:eastAsia="zh-CN"/>
                    </w:rPr>
                    <w:t xml:space="preserve">HN 66:2013) </w:t>
                  </w:r>
                  <w:r>
                    <w:rPr>
                      <w:color w:val="000000"/>
                      <w:szCs w:val="24"/>
                      <w:lang w:eastAsia="zh-CN"/>
                    </w:rPr>
                    <w:t>ir kituose teisės aktuose, reglamentuojančiuose atliekų tvarkymą.</w:t>
                  </w:r>
                </w:p>
              </w:sdtContent>
            </w:sdt>
          </w:sdtContent>
        </w:sdt>
        <w:sdt>
          <w:sdtPr>
            <w:alias w:val="skyrius"/>
            <w:tag w:val="part_656f32c9ec284e308f01785f035fe333"/>
            <w:lock w:val="sdtLocked"/>
            <w:richText/>
          </w:sdtPr>
          <w:sdtContent>
            <w:p w14:paraId="47248855" w14:textId="11EF7660">
              <w:pPr>
                <w:pBdr>
                  <w:top w:val="nil"/>
                  <w:left w:val="nil"/>
                  <w:bottom w:val="nil"/>
                  <w:right w:val="nil"/>
                  <w:between w:val="nil"/>
                </w:pBdr>
                <w:tabs>
                  <w:tab w:val="left" w:pos="993"/>
                </w:tabs>
                <w:ind w:left="646"/>
                <w:jc w:val="center"/>
                <w:rPr>
                  <w:rFonts w:eastAsia="Calibri"/>
                  <w:b/>
                  <w:bCs/>
                  <w:color w:val="000000"/>
                  <w:szCs w:val="24"/>
                </w:rPr>
              </w:pPr>
              <w:sdt>
                <w:sdtPr>
                  <w:alias w:val="Numeris"/>
                  <w:tag w:val="nr_656f32c9ec284e308f01785f035fe333"/>
                  <w:lock w:val="sdtLocked"/>
                  <w:richText/>
                </w:sdtPr>
                <w:sdtContent>
                  <w:r>
                    <w:rPr>
                      <w:rFonts w:eastAsia="Calibri"/>
                      <w:b/>
                      <w:bCs/>
                      <w:color w:val="000000"/>
                      <w:szCs w:val="24"/>
                    </w:rPr>
                    <w:t>II</w:t>
                  </w:r>
                </w:sdtContent>
              </w:sdt>
              <w:r>
                <w:rPr>
                  <w:rFonts w:eastAsia="Calibri"/>
                  <w:b/>
                  <w:bCs/>
                  <w:color w:val="000000"/>
                  <w:szCs w:val="24"/>
                </w:rPr>
                <w:t xml:space="preserve"> SKYRIUS</w:t>
              </w:r>
            </w:p>
            <w:p w14:paraId="5F8F071C" w14:textId="7CCEB3E8">
              <w:pPr>
                <w:tabs>
                  <w:tab w:val="left" w:pos="993"/>
                </w:tabs>
                <w:ind w:left="646"/>
                <w:jc w:val="center"/>
                <w:rPr>
                  <w:rFonts w:eastAsia="Calibri"/>
                  <w:b/>
                  <w:szCs w:val="24"/>
                </w:rPr>
              </w:pPr>
              <w:sdt>
                <w:sdtPr>
                  <w:alias w:val="Pavadinimas"/>
                  <w:tag w:val="title_656f32c9ec284e308f01785f035fe333"/>
                  <w:lock w:val="sdtLocked"/>
                  <w:richText/>
                </w:sdtPr>
                <w:sdtContent>
                  <w:r>
                    <w:rPr>
                      <w:rFonts w:eastAsia="Calibri"/>
                      <w:b/>
                      <w:szCs w:val="24"/>
                    </w:rPr>
                    <w:t>ATLIEKŲ PAVOJINGŲJŲ SĄVYBIŲ VERTINIMO IR KLASIFIKAVIMO PIRMASIS ETAPAS</w:t>
                  </w:r>
                </w:sdtContent>
              </w:sdt>
            </w:p>
            <w:p w14:paraId="7437AA20" w14:textId="77777777">
              <w:pPr>
                <w:tabs>
                  <w:tab w:val="left" w:pos="993"/>
                </w:tabs>
                <w:ind w:left="646"/>
                <w:jc w:val="center"/>
                <w:rPr>
                  <w:rFonts w:eastAsia="Calibri"/>
                  <w:b/>
                  <w:szCs w:val="24"/>
                </w:rPr>
              </w:pPr>
            </w:p>
            <w:sdt>
              <w:sdtPr>
                <w:alias w:val="9 p."/>
                <w:tag w:val="part_26e4d9797a014820bf2e86e3cbd86e87"/>
                <w:lock w:val="sdtLocked"/>
                <w:richText/>
              </w:sdtPr>
              <w:sdtContent>
                <w:p w14:paraId="7202974D" w14:textId="054B5A23">
                  <w:pPr>
                    <w:pBdr>
                      <w:top w:val="nil"/>
                      <w:left w:val="nil"/>
                      <w:bottom w:val="nil"/>
                      <w:right w:val="nil"/>
                      <w:between w:val="nil"/>
                    </w:pBdr>
                    <w:tabs>
                      <w:tab w:val="left" w:pos="851"/>
                      <w:tab w:val="left" w:pos="993"/>
                    </w:tabs>
                    <w:suppressAutoHyphens/>
                    <w:ind w:firstLine="567"/>
                    <w:jc w:val="both"/>
                    <w:rPr>
                      <w:color w:val="000000"/>
                      <w:szCs w:val="24"/>
                      <w:lang w:eastAsia="zh-CN"/>
                    </w:rPr>
                  </w:pPr>
                  <w:sdt>
                    <w:sdtPr>
                      <w:alias w:val="Numeris"/>
                      <w:tag w:val="nr_26e4d9797a014820bf2e86e3cbd86e87"/>
                      <w:lock w:val="sdtLocked"/>
                      <w:richText/>
                    </w:sdtPr>
                    <w:sdtContent>
                      <w:r>
                        <w:rPr>
                          <w:color w:val="000000"/>
                          <w:szCs w:val="24"/>
                          <w:lang w:eastAsia="zh-CN"/>
                        </w:rPr>
                        <w:t>9</w:t>
                      </w:r>
                    </w:sdtContent>
                  </w:sdt>
                  <w:r>
                    <w:rPr>
                      <w:color w:val="000000"/>
                      <w:szCs w:val="24"/>
                      <w:lang w:eastAsia="zh-CN"/>
                    </w:rPr>
                    <w:t>.</w:t>
                    <w:tab/>
                    <w:t>Metodikos pirmasis etapas skirtas nustatyti klasifikuojamų atliekų kodo tipą pagal Atliekų sąrašą – absoliučiai nepavojingas (toliau – AN), absoliučiai pavojingas (toliau – AP), VP ar VN. Jei:</w:t>
                  </w:r>
                </w:p>
                <w:sdt>
                  <w:sdtPr>
                    <w:alias w:val="9.1 pp."/>
                    <w:tag w:val="part_61a5954d46d64d64b2a11abe6dafd729"/>
                    <w:lock w:val="sdtLocked"/>
                    <w:richText/>
                  </w:sdtPr>
                  <w:sdtContent>
                    <w:p w14:paraId="29EF8FDC" w14:textId="6DB64A40">
                      <w:pPr>
                        <w:pBdr>
                          <w:top w:val="nil"/>
                          <w:left w:val="nil"/>
                          <w:bottom w:val="nil"/>
                          <w:right w:val="nil"/>
                          <w:between w:val="nil"/>
                        </w:pBdr>
                        <w:tabs>
                          <w:tab w:val="left" w:pos="993"/>
                        </w:tabs>
                        <w:suppressAutoHyphens/>
                        <w:ind w:firstLine="568"/>
                        <w:jc w:val="both"/>
                        <w:rPr>
                          <w:color w:val="000000"/>
                          <w:szCs w:val="24"/>
                          <w:lang w:eastAsia="zh-CN"/>
                        </w:rPr>
                      </w:pPr>
                      <w:sdt>
                        <w:sdtPr>
                          <w:alias w:val="Numeris"/>
                          <w:tag w:val="nr_61a5954d46d64d64b2a11abe6dafd729"/>
                          <w:lock w:val="sdtLocked"/>
                          <w:richText/>
                        </w:sdtPr>
                        <w:sdtContent>
                          <w:r>
                            <w:rPr>
                              <w:color w:val="000000"/>
                              <w:szCs w:val="24"/>
                              <w:lang w:eastAsia="zh-CN"/>
                            </w:rPr>
                            <w:t>9.1</w:t>
                          </w:r>
                        </w:sdtContent>
                      </w:sdt>
                      <w:r>
                        <w:rPr>
                          <w:color w:val="000000"/>
                          <w:szCs w:val="24"/>
                          <w:lang w:eastAsia="zh-CN"/>
                        </w:rPr>
                        <w:t>.</w:t>
                        <w:tab/>
                        <w:t>atliekų kodui priskirtas kodo tipas AN, atlieka laikoma nepavojinga ir atliekų pavojingųjų savybių vertinti pagal Metodikos antrąjį ir (arba) trečiąjį etapą nereikia;</w:t>
                      </w:r>
                    </w:p>
                  </w:sdtContent>
                </w:sdt>
                <w:sdt>
                  <w:sdtPr>
                    <w:alias w:val="9.2 pp."/>
                    <w:tag w:val="part_c89eeefab9b54e84a4be0c2743375b69"/>
                    <w:lock w:val="sdtLocked"/>
                    <w:richText/>
                  </w:sdtPr>
                  <w:sdtContent>
                    <w:p w14:paraId="0E3707C6" w14:textId="7894560E">
                      <w:pPr>
                        <w:pBdr>
                          <w:top w:val="nil"/>
                          <w:left w:val="nil"/>
                          <w:bottom w:val="nil"/>
                          <w:right w:val="nil"/>
                          <w:between w:val="nil"/>
                        </w:pBdr>
                        <w:tabs>
                          <w:tab w:val="left" w:pos="993"/>
                        </w:tabs>
                        <w:suppressAutoHyphens/>
                        <w:ind w:firstLine="568"/>
                        <w:jc w:val="both"/>
                        <w:rPr>
                          <w:color w:val="000000"/>
                          <w:szCs w:val="24"/>
                          <w:lang w:eastAsia="zh-CN"/>
                        </w:rPr>
                      </w:pPr>
                      <w:sdt>
                        <w:sdtPr>
                          <w:alias w:val="Numeris"/>
                          <w:tag w:val="nr_c89eeefab9b54e84a4be0c2743375b69"/>
                          <w:lock w:val="sdtLocked"/>
                          <w:richText/>
                        </w:sdtPr>
                        <w:sdtContent>
                          <w:r>
                            <w:rPr>
                              <w:color w:val="000000"/>
                              <w:szCs w:val="24"/>
                              <w:lang w:eastAsia="zh-CN"/>
                            </w:rPr>
                            <w:t>9.2</w:t>
                          </w:r>
                        </w:sdtContent>
                      </w:sdt>
                      <w:r>
                        <w:rPr>
                          <w:color w:val="000000"/>
                          <w:szCs w:val="24"/>
                          <w:lang w:eastAsia="zh-CN"/>
                        </w:rPr>
                        <w:t>.</w:t>
                        <w:tab/>
                        <w:t>atliekų kodui priskirtas kodo tipas AP, atlieka laikoma pavojinga ir atliekų pavojingųjų savybių vertinti pagal Metodikos antrąjį ir (arba) trečiąjį etapą nereikia;</w:t>
                      </w:r>
                    </w:p>
                  </w:sdtContent>
                </w:sdt>
                <w:sdt>
                  <w:sdtPr>
                    <w:alias w:val="9.3 pp."/>
                    <w:tag w:val="part_c52e593c8e324593b12be23b7b32be4d"/>
                    <w:lock w:val="sdtLocked"/>
                    <w:richText/>
                  </w:sdtPr>
                  <w:sdtContent>
                    <w:p w14:paraId="0000002A" w14:textId="60780CEA">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c52e593c8e324593b12be23b7b32be4d"/>
                          <w:lock w:val="sdtLocked"/>
                          <w:richText/>
                        </w:sdtPr>
                        <w:sdtContent>
                          <w:r>
                            <w:rPr>
                              <w:color w:val="000000"/>
                              <w:szCs w:val="24"/>
                              <w:lang w:eastAsia="zh-CN"/>
                            </w:rPr>
                            <w:t>9.3</w:t>
                          </w:r>
                        </w:sdtContent>
                      </w:sdt>
                      <w:r>
                        <w:rPr>
                          <w:color w:val="000000"/>
                          <w:szCs w:val="24"/>
                          <w:lang w:eastAsia="zh-CN"/>
                        </w:rPr>
                        <w:t>.</w:t>
                        <w:tab/>
                        <w:t>atliekų kodui priskirtas kodo tipas VP arba VN, atliekų pavojingąsias savybes reikia įvertinti pagal Metodiką.</w:t>
                      </w:r>
                    </w:p>
                    <w:p w14:paraId="575751F5" w14:textId="77777777">
                      <w:pPr>
                        <w:tabs>
                          <w:tab w:val="left" w:pos="993"/>
                        </w:tabs>
                        <w:suppressAutoHyphens/>
                        <w:jc w:val="center"/>
                        <w:rPr>
                          <w:szCs w:val="24"/>
                          <w:lang w:eastAsia="zh-CN"/>
                        </w:rPr>
                      </w:pPr>
                    </w:p>
                  </w:sdtContent>
                </w:sdt>
              </w:sdtContent>
            </w:sdt>
          </w:sdtContent>
        </w:sdt>
        <w:sdt>
          <w:sdtPr>
            <w:alias w:val="skyrius"/>
            <w:tag w:val="part_ce67bfed3ae74b13bdc64e16ceb1dc4d"/>
            <w:lock w:val="sdtLocked"/>
            <w:richText/>
          </w:sdtPr>
          <w:sdtContent>
            <w:p w14:paraId="0000002B" w14:textId="0570E6EA">
              <w:pPr>
                <w:tabs>
                  <w:tab w:val="left" w:pos="993"/>
                </w:tabs>
                <w:suppressAutoHyphens/>
                <w:jc w:val="center"/>
                <w:rPr>
                  <w:b/>
                  <w:szCs w:val="24"/>
                  <w:lang w:eastAsia="zh-CN"/>
                </w:rPr>
              </w:pPr>
              <w:sdt>
                <w:sdtPr>
                  <w:alias w:val="Numeris"/>
                  <w:tag w:val="nr_ce67bfed3ae74b13bdc64e16ceb1dc4d"/>
                  <w:lock w:val="sdtLocked"/>
                  <w:richText/>
                </w:sdtPr>
                <w:sdtContent>
                  <w:r>
                    <w:rPr>
                      <w:b/>
                      <w:szCs w:val="24"/>
                      <w:lang w:eastAsia="zh-CN"/>
                    </w:rPr>
                    <w:t>III</w:t>
                  </w:r>
                </w:sdtContent>
              </w:sdt>
              <w:r>
                <w:rPr>
                  <w:b/>
                  <w:szCs w:val="24"/>
                  <w:lang w:eastAsia="zh-CN"/>
                </w:rPr>
                <w:t xml:space="preserve"> SKYRIUS</w:t>
              </w:r>
            </w:p>
            <w:p w14:paraId="0000002C" w14:textId="77777777">
              <w:pPr>
                <w:tabs>
                  <w:tab w:val="left" w:pos="993"/>
                </w:tabs>
                <w:suppressAutoHyphens/>
                <w:jc w:val="center"/>
                <w:rPr>
                  <w:b/>
                  <w:szCs w:val="24"/>
                  <w:lang w:eastAsia="zh-CN"/>
                </w:rPr>
              </w:pPr>
              <w:sdt>
                <w:sdtPr>
                  <w:alias w:val="Pavadinimas"/>
                  <w:tag w:val="title_ce67bfed3ae74b13bdc64e16ceb1dc4d"/>
                  <w:lock w:val="sdtLocked"/>
                  <w:richText/>
                </w:sdtPr>
                <w:sdtContent>
                  <w:r>
                    <w:rPr>
                      <w:b/>
                      <w:szCs w:val="24"/>
                      <w:lang w:eastAsia="zh-CN"/>
                    </w:rPr>
                    <w:t>KONKREČIŲ ATLIEKŲ PAVOJINGŲJŲ SĄVYBIŲ VERTINIMO IR KLASIFIKAVIMO ANTRASIS ETAPAS</w:t>
                  </w:r>
                </w:sdtContent>
              </w:sdt>
            </w:p>
            <w:p w14:paraId="0000002D" w14:textId="77777777">
              <w:pPr>
                <w:tabs>
                  <w:tab w:val="left" w:pos="993"/>
                </w:tabs>
                <w:suppressAutoHyphens/>
                <w:ind w:firstLine="567"/>
                <w:jc w:val="both"/>
                <w:rPr>
                  <w:szCs w:val="24"/>
                  <w:lang w:eastAsia="zh-CN"/>
                </w:rPr>
              </w:pPr>
            </w:p>
            <w:sdt>
              <w:sdtPr>
                <w:alias w:val="10 p."/>
                <w:tag w:val="part_d00110526d8d4e45be415d2135119b77"/>
                <w:lock w:val="sdtLocked"/>
                <w:richText/>
              </w:sdtPr>
              <w:sdtContent>
                <w:p w14:paraId="2B58395B" w14:textId="627FEB70">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d00110526d8d4e45be415d2135119b77"/>
                      <w:lock w:val="sdtLocked"/>
                      <w:richText/>
                    </w:sdtPr>
                    <w:sdtContent>
                      <w:r>
                        <w:rPr>
                          <w:color w:val="000000"/>
                          <w:szCs w:val="24"/>
                          <w:lang w:eastAsia="zh-CN"/>
                        </w:rPr>
                        <w:t>10</w:t>
                      </w:r>
                    </w:sdtContent>
                  </w:sdt>
                  <w:r>
                    <w:rPr>
                      <w:color w:val="000000"/>
                      <w:szCs w:val="24"/>
                      <w:lang w:eastAsia="zh-CN"/>
                    </w:rPr>
                    <w:t>.</w:t>
                    <w:tab/>
                    <w:t>Metodikos antrasis etapas gali būti taikomas, kai vertinamos šių atliekų pavojingosios savybės:</w:t>
                  </w:r>
                </w:p>
                <w:sdt>
                  <w:sdtPr>
                    <w:alias w:val="10.1 pp."/>
                    <w:tag w:val="part_880f4c7903e949c3a789855d9c541a36"/>
                    <w:lock w:val="sdtLocked"/>
                    <w:richText/>
                  </w:sdtPr>
                  <w:sdtContent>
                    <w:p w14:paraId="00053A7C" w14:textId="7840A17B">
                      <w:pPr>
                        <w:pBdr>
                          <w:top w:val="nil"/>
                          <w:left w:val="nil"/>
                          <w:bottom w:val="nil"/>
                          <w:right w:val="nil"/>
                          <w:between w:val="nil"/>
                        </w:pBdr>
                        <w:tabs>
                          <w:tab w:val="left" w:pos="1134"/>
                        </w:tabs>
                        <w:suppressAutoHyphens/>
                        <w:ind w:left="1000" w:hanging="432"/>
                        <w:jc w:val="both"/>
                        <w:rPr>
                          <w:color w:val="000000"/>
                          <w:szCs w:val="24"/>
                          <w:lang w:eastAsia="zh-CN"/>
                        </w:rPr>
                      </w:pPr>
                      <w:sdt>
                        <w:sdtPr>
                          <w:alias w:val="Numeris"/>
                          <w:tag w:val="nr_880f4c7903e949c3a789855d9c541a36"/>
                          <w:lock w:val="sdtLocked"/>
                          <w:richText/>
                        </w:sdtPr>
                        <w:sdtContent>
                          <w:r>
                            <w:rPr>
                              <w:color w:val="000000"/>
                              <w:szCs w:val="24"/>
                              <w:lang w:eastAsia="zh-CN"/>
                            </w:rPr>
                            <w:t>10.1</w:t>
                          </w:r>
                        </w:sdtContent>
                      </w:sdt>
                      <w:r>
                        <w:rPr>
                          <w:color w:val="000000"/>
                          <w:szCs w:val="24"/>
                          <w:lang w:eastAsia="zh-CN"/>
                        </w:rPr>
                        <w:t>.</w:t>
                        <w:tab/>
                        <w:t>pakuočių atliekos;</w:t>
                      </w:r>
                    </w:p>
                  </w:sdtContent>
                </w:sdt>
                <w:sdt>
                  <w:sdtPr>
                    <w:alias w:val="10.2 pp."/>
                    <w:tag w:val="part_18d2350410ef44b9a8cdda8f5b567d2c"/>
                    <w:lock w:val="sdtLocked"/>
                    <w:richText/>
                  </w:sdtPr>
                  <w:sdtContent>
                    <w:p w14:paraId="200D5939" w14:textId="02CC7211">
                      <w:pPr>
                        <w:pBdr>
                          <w:top w:val="nil"/>
                          <w:left w:val="nil"/>
                          <w:bottom w:val="nil"/>
                          <w:right w:val="nil"/>
                          <w:between w:val="nil"/>
                        </w:pBdr>
                        <w:tabs>
                          <w:tab w:val="left" w:pos="1134"/>
                        </w:tabs>
                        <w:suppressAutoHyphens/>
                        <w:ind w:left="1000" w:hanging="432"/>
                        <w:jc w:val="both"/>
                        <w:rPr>
                          <w:color w:val="000000"/>
                          <w:szCs w:val="24"/>
                          <w:lang w:eastAsia="zh-CN"/>
                        </w:rPr>
                      </w:pPr>
                      <w:sdt>
                        <w:sdtPr>
                          <w:alias w:val="Numeris"/>
                          <w:tag w:val="nr_18d2350410ef44b9a8cdda8f5b567d2c"/>
                          <w:lock w:val="sdtLocked"/>
                          <w:richText/>
                        </w:sdtPr>
                        <w:sdtContent>
                          <w:r>
                            <w:rPr>
                              <w:color w:val="000000"/>
                              <w:szCs w:val="24"/>
                              <w:lang w:eastAsia="zh-CN"/>
                            </w:rPr>
                            <w:t>10.2</w:t>
                          </w:r>
                        </w:sdtContent>
                      </w:sdt>
                      <w:r>
                        <w:rPr>
                          <w:color w:val="000000"/>
                          <w:szCs w:val="24"/>
                          <w:lang w:eastAsia="zh-CN"/>
                        </w:rPr>
                        <w:t>.</w:t>
                        <w:tab/>
                        <w:t>elektros ir elektroninės įrangos (toliau – EEĮ) atliekos;</w:t>
                      </w:r>
                    </w:p>
                  </w:sdtContent>
                </w:sdt>
                <w:sdt>
                  <w:sdtPr>
                    <w:alias w:val="10.3 pp."/>
                    <w:tag w:val="part_bc471c0a48944fa2b196a17eccc86f10"/>
                    <w:lock w:val="sdtLocked"/>
                    <w:richText/>
                  </w:sdtPr>
                  <w:sdtContent>
                    <w:p w14:paraId="6DD9CB3D" w14:textId="4A92F4F7">
                      <w:pPr>
                        <w:pBdr>
                          <w:top w:val="nil"/>
                          <w:left w:val="nil"/>
                          <w:bottom w:val="nil"/>
                          <w:right w:val="nil"/>
                          <w:between w:val="nil"/>
                        </w:pBdr>
                        <w:tabs>
                          <w:tab w:val="left" w:pos="1276"/>
                        </w:tabs>
                        <w:suppressAutoHyphens/>
                        <w:ind w:firstLine="568"/>
                        <w:jc w:val="both"/>
                        <w:rPr>
                          <w:color w:val="000000"/>
                          <w:szCs w:val="24"/>
                          <w:lang w:eastAsia="zh-CN"/>
                        </w:rPr>
                      </w:pPr>
                      <w:sdt>
                        <w:sdtPr>
                          <w:alias w:val="Numeris"/>
                          <w:tag w:val="nr_bc471c0a48944fa2b196a17eccc86f10"/>
                          <w:lock w:val="sdtLocked"/>
                          <w:richText/>
                        </w:sdtPr>
                        <w:sdtContent>
                          <w:r>
                            <w:rPr>
                              <w:color w:val="000000"/>
                              <w:szCs w:val="24"/>
                              <w:lang w:eastAsia="zh-CN"/>
                            </w:rPr>
                            <w:t>10.3</w:t>
                          </w:r>
                        </w:sdtContent>
                      </w:sdt>
                      <w:r>
                        <w:rPr>
                          <w:color w:val="000000"/>
                          <w:szCs w:val="24"/>
                          <w:lang w:eastAsia="zh-CN"/>
                        </w:rPr>
                        <w:t>.</w:t>
                        <w:tab/>
                        <w:t>įvairiomis medžiagomis padengtos medienos atliekos (toliau – padengtos medienos atliekos);</w:t>
                      </w:r>
                    </w:p>
                  </w:sdtContent>
                </w:sdt>
                <w:sdt>
                  <w:sdtPr>
                    <w:alias w:val="10.4 pp."/>
                    <w:tag w:val="part_c249f6cc6a3640a8a23f5667dada8642"/>
                    <w:lock w:val="sdtLocked"/>
                    <w:richText/>
                  </w:sdtPr>
                  <w:sdtContent>
                    <w:p w14:paraId="0C5F72AB" w14:textId="01D45A25">
                      <w:pPr>
                        <w:pBdr>
                          <w:top w:val="nil"/>
                          <w:left w:val="nil"/>
                          <w:bottom w:val="nil"/>
                          <w:right w:val="nil"/>
                          <w:between w:val="nil"/>
                        </w:pBdr>
                        <w:tabs>
                          <w:tab w:val="left" w:pos="1134"/>
                        </w:tabs>
                        <w:suppressAutoHyphens/>
                        <w:ind w:firstLine="568"/>
                        <w:jc w:val="both"/>
                        <w:rPr>
                          <w:color w:val="000000"/>
                          <w:szCs w:val="24"/>
                          <w:lang w:eastAsia="zh-CN"/>
                        </w:rPr>
                      </w:pPr>
                      <w:sdt>
                        <w:sdtPr>
                          <w:alias w:val="Numeris"/>
                          <w:tag w:val="nr_c249f6cc6a3640a8a23f5667dada8642"/>
                          <w:lock w:val="sdtLocked"/>
                          <w:richText/>
                        </w:sdtPr>
                        <w:sdtContent>
                          <w:r>
                            <w:rPr>
                              <w:color w:val="000000"/>
                              <w:szCs w:val="24"/>
                              <w:lang w:eastAsia="zh-CN"/>
                            </w:rPr>
                            <w:t>10.4</w:t>
                          </w:r>
                        </w:sdtContent>
                      </w:sdt>
                      <w:r>
                        <w:rPr>
                          <w:color w:val="000000"/>
                          <w:szCs w:val="24"/>
                          <w:lang w:eastAsia="zh-CN"/>
                        </w:rPr>
                        <w:t>.</w:t>
                        <w:tab/>
                        <w:t>paviršių apdorojimui naudotų šlifavimo, poliravimo dalių ir šlifavimo medžiagų atliekos (toliau – šlifavimo atliekos);</w:t>
                      </w:r>
                    </w:p>
                  </w:sdtContent>
                </w:sdt>
                <w:sdt>
                  <w:sdtPr>
                    <w:alias w:val="10.5 pp."/>
                    <w:tag w:val="part_826c1b762ddf403ea6c2655d2a7cf1c7"/>
                    <w:lock w:val="sdtLocked"/>
                    <w:richText/>
                  </w:sdtPr>
                  <w:sdtContent>
                    <w:p w14:paraId="4712BB9F" w14:textId="3511AADB">
                      <w:pPr>
                        <w:pBdr>
                          <w:top w:val="nil"/>
                          <w:left w:val="nil"/>
                          <w:bottom w:val="nil"/>
                          <w:right w:val="nil"/>
                          <w:between w:val="nil"/>
                        </w:pBdr>
                        <w:tabs>
                          <w:tab w:val="left" w:pos="1134"/>
                        </w:tabs>
                        <w:suppressAutoHyphens/>
                        <w:ind w:left="1000" w:hanging="432"/>
                        <w:jc w:val="both"/>
                        <w:rPr>
                          <w:color w:val="000000"/>
                          <w:szCs w:val="24"/>
                          <w:lang w:eastAsia="zh-CN"/>
                        </w:rPr>
                      </w:pPr>
                      <w:sdt>
                        <w:sdtPr>
                          <w:alias w:val="Numeris"/>
                          <w:tag w:val="nr_826c1b762ddf403ea6c2655d2a7cf1c7"/>
                          <w:lock w:val="sdtLocked"/>
                          <w:richText/>
                        </w:sdtPr>
                        <w:sdtContent>
                          <w:r>
                            <w:rPr>
                              <w:color w:val="000000"/>
                              <w:szCs w:val="24"/>
                              <w:lang w:eastAsia="zh-CN"/>
                            </w:rPr>
                            <w:t>10.5</w:t>
                          </w:r>
                        </w:sdtContent>
                      </w:sdt>
                      <w:r>
                        <w:rPr>
                          <w:color w:val="000000"/>
                          <w:szCs w:val="24"/>
                          <w:lang w:eastAsia="zh-CN"/>
                        </w:rPr>
                        <w:t>.</w:t>
                        <w:tab/>
                        <w:t>absorbentų atliekų, filtrų medžiagų atliekų, pašluosčių ir apsauginių drabužių atliekos;</w:t>
                      </w:r>
                    </w:p>
                  </w:sdtContent>
                </w:sdt>
                <w:sdt>
                  <w:sdtPr>
                    <w:alias w:val="10.6 pp."/>
                    <w:tag w:val="part_6119ef8d4d9e47eb9404b1e958902dd2"/>
                    <w:lock w:val="sdtLocked"/>
                    <w:richText/>
                  </w:sdtPr>
                  <w:sdtContent>
                    <w:p w14:paraId="7686877E" w14:textId="3B5132AB">
                      <w:pPr>
                        <w:pBdr>
                          <w:top w:val="nil"/>
                          <w:left w:val="nil"/>
                          <w:bottom w:val="nil"/>
                          <w:right w:val="nil"/>
                          <w:between w:val="nil"/>
                        </w:pBdr>
                        <w:tabs>
                          <w:tab w:val="left" w:pos="1134"/>
                        </w:tabs>
                        <w:suppressAutoHyphens/>
                        <w:ind w:left="1000" w:hanging="432"/>
                        <w:jc w:val="both"/>
                        <w:rPr>
                          <w:color w:val="000000"/>
                          <w:szCs w:val="24"/>
                          <w:lang w:eastAsia="zh-CN"/>
                        </w:rPr>
                      </w:pPr>
                      <w:sdt>
                        <w:sdtPr>
                          <w:alias w:val="Numeris"/>
                          <w:tag w:val="nr_6119ef8d4d9e47eb9404b1e958902dd2"/>
                          <w:lock w:val="sdtLocked"/>
                          <w:richText/>
                        </w:sdtPr>
                        <w:sdtContent>
                          <w:r>
                            <w:rPr>
                              <w:color w:val="000000"/>
                              <w:szCs w:val="24"/>
                              <w:lang w:eastAsia="zh-CN"/>
                            </w:rPr>
                            <w:t>10.6</w:t>
                          </w:r>
                        </w:sdtContent>
                      </w:sdt>
                      <w:r>
                        <w:rPr>
                          <w:color w:val="000000"/>
                          <w:szCs w:val="24"/>
                          <w:lang w:eastAsia="zh-CN"/>
                        </w:rPr>
                        <w:t>.</w:t>
                        <w:tab/>
                        <w:t>netinkamų naudoti gumos gaminių atliekos;</w:t>
                      </w:r>
                    </w:p>
                  </w:sdtContent>
                </w:sdt>
                <w:sdt>
                  <w:sdtPr>
                    <w:alias w:val="10.7 pp."/>
                    <w:tag w:val="part_b41a0c9a5cf84d0bbf62b806e8927650"/>
                    <w:lock w:val="sdtLocked"/>
                    <w:richText/>
                  </w:sdtPr>
                  <w:sdtContent>
                    <w:p w14:paraId="543D0052" w14:textId="4C5A3287">
                      <w:pPr>
                        <w:pBdr>
                          <w:top w:val="nil"/>
                          <w:left w:val="nil"/>
                          <w:bottom w:val="nil"/>
                          <w:right w:val="nil"/>
                          <w:between w:val="nil"/>
                        </w:pBdr>
                        <w:tabs>
                          <w:tab w:val="left" w:pos="1134"/>
                        </w:tabs>
                        <w:suppressAutoHyphens/>
                        <w:ind w:firstLine="568"/>
                        <w:jc w:val="both"/>
                        <w:rPr>
                          <w:color w:val="000000"/>
                          <w:szCs w:val="24"/>
                          <w:lang w:eastAsia="zh-CN"/>
                        </w:rPr>
                      </w:pPr>
                      <w:sdt>
                        <w:sdtPr>
                          <w:alias w:val="Numeris"/>
                          <w:tag w:val="nr_b41a0c9a5cf84d0bbf62b806e8927650"/>
                          <w:lock w:val="sdtLocked"/>
                          <w:richText/>
                        </w:sdtPr>
                        <w:sdtContent>
                          <w:r>
                            <w:rPr>
                              <w:color w:val="000000"/>
                              <w:szCs w:val="24"/>
                              <w:lang w:eastAsia="zh-CN"/>
                            </w:rPr>
                            <w:t>10.7</w:t>
                          </w:r>
                        </w:sdtContent>
                      </w:sdt>
                      <w:r>
                        <w:rPr>
                          <w:color w:val="000000"/>
                          <w:szCs w:val="24"/>
                          <w:lang w:eastAsia="zh-CN"/>
                        </w:rPr>
                        <w:t>.</w:t>
                        <w:tab/>
                        <w:t>stomatologijos (odontologijos) paslaugas teikiančiose įmonėse susidariusios atliekos (toliau – odontologijos atliekos);</w:t>
                      </w:r>
                    </w:p>
                  </w:sdtContent>
                </w:sdt>
                <w:sdt>
                  <w:sdtPr>
                    <w:alias w:val="10.8 pp."/>
                    <w:tag w:val="part_5922d2a5d0144ef195d37a4935956467"/>
                    <w:lock w:val="sdtLocked"/>
                    <w:richText/>
                  </w:sdtPr>
                  <w:sdtContent>
                    <w:p w14:paraId="0000002E" w14:textId="0C6CFE08">
                      <w:pPr>
                        <w:pBdr>
                          <w:top w:val="nil"/>
                          <w:left w:val="nil"/>
                          <w:bottom w:val="nil"/>
                          <w:right w:val="nil"/>
                          <w:between w:val="nil"/>
                        </w:pBdr>
                        <w:tabs>
                          <w:tab w:val="left" w:pos="1134"/>
                        </w:tabs>
                        <w:suppressAutoHyphens/>
                        <w:ind w:left="1000" w:hanging="432"/>
                        <w:jc w:val="both"/>
                        <w:rPr>
                          <w:color w:val="000000"/>
                          <w:szCs w:val="24"/>
                          <w:lang w:eastAsia="zh-CN"/>
                        </w:rPr>
                      </w:pPr>
                      <w:sdt>
                        <w:sdtPr>
                          <w:alias w:val="Numeris"/>
                          <w:tag w:val="nr_5922d2a5d0144ef195d37a4935956467"/>
                          <w:lock w:val="sdtLocked"/>
                          <w:richText/>
                        </w:sdtPr>
                        <w:sdtContent>
                          <w:r>
                            <w:rPr>
                              <w:color w:val="000000"/>
                              <w:szCs w:val="24"/>
                              <w:lang w:eastAsia="zh-CN"/>
                            </w:rPr>
                            <w:t>10.8</w:t>
                          </w:r>
                        </w:sdtContent>
                      </w:sdt>
                      <w:r>
                        <w:rPr>
                          <w:color w:val="000000"/>
                          <w:szCs w:val="24"/>
                          <w:lang w:eastAsia="zh-CN"/>
                        </w:rPr>
                        <w:t>.</w:t>
                        <w:tab/>
                        <w:t>eksploatuoti netinkamos transporto priemonės (toliau – ENTP).</w:t>
                      </w:r>
                    </w:p>
                  </w:sdtContent>
                </w:sdt>
              </w:sdtContent>
            </w:sdt>
            <w:sdt>
              <w:sdtPr>
                <w:alias w:val="11 p."/>
                <w:tag w:val="part_250ff92063874d728cd6c5605f007dc6"/>
                <w:lock w:val="sdtLocked"/>
                <w:richText/>
              </w:sdtPr>
              <w:sdtContent>
                <w:p w14:paraId="0000002F" w14:textId="7790E34D">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250ff92063874d728cd6c5605f007dc6"/>
                      <w:lock w:val="sdtLocked"/>
                      <w:richText/>
                    </w:sdtPr>
                    <w:sdtContent>
                      <w:r>
                        <w:rPr>
                          <w:color w:val="000000"/>
                          <w:szCs w:val="24"/>
                          <w:lang w:eastAsia="zh-CN"/>
                        </w:rPr>
                        <w:t>11</w:t>
                      </w:r>
                    </w:sdtContent>
                  </w:sdt>
                  <w:r>
                    <w:rPr>
                      <w:color w:val="000000"/>
                      <w:szCs w:val="24"/>
                      <w:lang w:eastAsia="zh-CN"/>
                    </w:rPr>
                    <w:t>.</w:t>
                    <w:tab/>
                    <w:t xml:space="preserve">Augalų apsaugos produktų pakuočių atliekoms Metodikos antrasis etapas netaikomas. Jas išskalavus vadovaujantis Augalų apsaugos produktų saugojimo, tiekimo rinkai, naudojimo taisyklių, patvirtintų Lietuvos Respublikos žemės ūkio ministro 2003 m. gruodžio 30 d. įsakymu Nr. 3D-564 „Dėl Augalų apsaugos produktų saugojimo, tiekimo rinkai, naudojimo taisyklių patvirtinimo“ reikalavimais, galima atlikti šių pakuotės atliekų pavojingųjų savybių vertinimą pagal Metodikos trečiąjį etapą arba tvarkyti kaip pavojingąsias atliekas. </w:t>
                  </w:r>
                </w:p>
              </w:sdtContent>
            </w:sdt>
            <w:sdt>
              <w:sdtPr>
                <w:alias w:val="12 p."/>
                <w:tag w:val="part_3e4707dde2324e59ba7a85ade652b7ed"/>
                <w:lock w:val="sdtLocked"/>
                <w:richText/>
              </w:sdtPr>
              <w:sdtContent>
                <w:p w14:paraId="00000030" w14:textId="2119D86F">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3e4707dde2324e59ba7a85ade652b7ed"/>
                      <w:lock w:val="sdtLocked"/>
                      <w:richText/>
                    </w:sdtPr>
                    <w:sdtContent>
                      <w:r>
                        <w:rPr>
                          <w:color w:val="000000"/>
                          <w:szCs w:val="24"/>
                          <w:lang w:eastAsia="zh-CN"/>
                        </w:rPr>
                        <w:t>12</w:t>
                      </w:r>
                    </w:sdtContent>
                  </w:sdt>
                  <w:r>
                    <w:rPr>
                      <w:color w:val="000000"/>
                      <w:szCs w:val="24"/>
                      <w:lang w:eastAsia="zh-CN"/>
                    </w:rPr>
                    <w:t>.</w:t>
                    <w:tab/>
                    <w:t xml:space="preserve">Pakuočių atliekos, išskyrus nurodytas Metodikos 11 punkte, </w:t>
                  </w:r>
                  <w:r>
                    <w:rPr>
                      <w:szCs w:val="24"/>
                      <w:lang w:eastAsia="zh-CN"/>
                    </w:rPr>
                    <w:t xml:space="preserve">vertinamos pagal Metodikos 2 priede pateiktą Pakuočių atliekų pavojingųjų savybių vertinimo ir klasifikavimo schemą. Nustatant </w:t>
                  </w:r>
                  <w:r>
                    <w:rPr>
                      <w:color w:val="000000"/>
                      <w:szCs w:val="24"/>
                      <w:lang w:eastAsia="zh-CN"/>
                    </w:rPr>
                    <w:t>pakuotės pavojingąsias savybes, įvertinama:</w:t>
                  </w:r>
                </w:p>
                <w:sdt>
                  <w:sdtPr>
                    <w:alias w:val="12.1 pp."/>
                    <w:tag w:val="part_d436969d47224093a99d70768008dfcd"/>
                    <w:lock w:val="sdtLocked"/>
                    <w:richText/>
                  </w:sdtPr>
                  <w:sdtContent>
                    <w:p w14:paraId="00000031" w14:textId="1ECFB32F">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d436969d47224093a99d70768008dfcd"/>
                          <w:lock w:val="sdtLocked"/>
                          <w:richText/>
                        </w:sdtPr>
                        <w:sdtContent>
                          <w:r>
                            <w:rPr>
                              <w:color w:val="000000"/>
                              <w:szCs w:val="24"/>
                              <w:lang w:eastAsia="zh-CN"/>
                            </w:rPr>
                            <w:t>12.1</w:t>
                          </w:r>
                        </w:sdtContent>
                      </w:sdt>
                      <w:r>
                        <w:rPr>
                          <w:color w:val="000000"/>
                          <w:szCs w:val="24"/>
                          <w:lang w:eastAsia="zh-CN"/>
                        </w:rPr>
                        <w:t>.</w:t>
                        <w:tab/>
                        <w:t>santykinis pakuotės atliekos užpildymas;</w:t>
                      </w:r>
                    </w:p>
                  </w:sdtContent>
                </w:sdt>
                <w:sdt>
                  <w:sdtPr>
                    <w:alias w:val="12.2 pp."/>
                    <w:tag w:val="part_eeac7723219f4838ac7d6c27c7e04a39"/>
                    <w:lock w:val="sdtLocked"/>
                    <w:richText/>
                  </w:sdtPr>
                  <w:sdtContent>
                    <w:p w14:paraId="00000032" w14:textId="7C8BEB52">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eeac7723219f4838ac7d6c27c7e04a39"/>
                          <w:lock w:val="sdtLocked"/>
                          <w:richText/>
                        </w:sdtPr>
                        <w:sdtContent>
                          <w:r>
                            <w:rPr>
                              <w:color w:val="000000"/>
                              <w:szCs w:val="24"/>
                              <w:lang w:eastAsia="zh-CN"/>
                            </w:rPr>
                            <w:t>12.2</w:t>
                          </w:r>
                        </w:sdtContent>
                      </w:sdt>
                      <w:r>
                        <w:rPr>
                          <w:color w:val="000000"/>
                          <w:szCs w:val="24"/>
                          <w:lang w:eastAsia="zh-CN"/>
                        </w:rPr>
                        <w:t>.</w:t>
                        <w:tab/>
                        <w:t>medžiaga, iš kurios pagaminta pakuotė;</w:t>
                      </w:r>
                    </w:p>
                  </w:sdtContent>
                </w:sdt>
                <w:sdt>
                  <w:sdtPr>
                    <w:alias w:val="12.3 pp."/>
                    <w:tag w:val="part_397f458b0be54da0852871c976c5f624"/>
                    <w:lock w:val="sdtLocked"/>
                    <w:richText/>
                  </w:sdtPr>
                  <w:sdtContent>
                    <w:p w14:paraId="00000033" w14:textId="737F7A83">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397f458b0be54da0852871c976c5f624"/>
                          <w:lock w:val="sdtLocked"/>
                          <w:richText/>
                        </w:sdtPr>
                        <w:sdtContent>
                          <w:r>
                            <w:rPr>
                              <w:color w:val="000000"/>
                              <w:szCs w:val="24"/>
                              <w:lang w:eastAsia="zh-CN"/>
                            </w:rPr>
                            <w:t>12.3</w:t>
                          </w:r>
                        </w:sdtContent>
                      </w:sdt>
                      <w:r>
                        <w:rPr>
                          <w:color w:val="000000"/>
                          <w:szCs w:val="24"/>
                          <w:lang w:eastAsia="zh-CN"/>
                        </w:rPr>
                        <w:t>.</w:t>
                        <w:tab/>
                        <w:t xml:space="preserve">pakuotės ženklinimas pavojaus piktogramomis, nurodytomis </w:t>
                      </w:r>
                      <w:r>
                        <w:rPr>
                          <w:color w:val="000000"/>
                          <w:szCs w:val="24"/>
                          <w:highlight w:val="white"/>
                          <w:lang w:eastAsia="zh-CN"/>
                        </w:rPr>
                        <w:t xml:space="preserve">Reglamente </w:t>
                      </w:r>
                      <w:fldSimple w:instr="HYPERLINK http://eur-lex.europa.eu/legal-content/LIT/TXT/?uri=CELEX:32008R1272&amp;locale=lt \t _blank">
                        <w:r>
                          <w:rPr>
                            <w:color w:val="0000FF" w:themeColor="hyperlink"/>
                            <w:szCs w:val="24"/>
                            <w:highlight w:val="white"/>
                            <w:lang w:eastAsia="zh-CN"/>
                            <w:u w:val="single"/>
                          </w:rPr>
                          <w:t>(EB) Nr. 1272/2008</w:t>
                        </w:r>
                      </w:fldSimple>
                      <w:r>
                        <w:rPr>
                          <w:color w:val="000000"/>
                          <w:szCs w:val="24"/>
                          <w:lang w:eastAsia="zh-CN"/>
                        </w:rPr>
                        <w:t>;</w:t>
                      </w:r>
                    </w:p>
                  </w:sdtContent>
                </w:sdt>
                <w:sdt>
                  <w:sdtPr>
                    <w:alias w:val="12.4 pp."/>
                    <w:tag w:val="part_c817e80dc72c44b28e0533b97693eaa1"/>
                    <w:lock w:val="sdtLocked"/>
                    <w:richText/>
                  </w:sdtPr>
                  <w:sdtContent>
                    <w:p w14:paraId="00000034" w14:textId="5CCE5AD5">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c817e80dc72c44b28e0533b97693eaa1"/>
                          <w:lock w:val="sdtLocked"/>
                          <w:richText/>
                        </w:sdtPr>
                        <w:sdtContent>
                          <w:r>
                            <w:rPr>
                              <w:color w:val="000000"/>
                              <w:szCs w:val="24"/>
                              <w:lang w:eastAsia="zh-CN"/>
                            </w:rPr>
                            <w:t>12.4</w:t>
                          </w:r>
                        </w:sdtContent>
                      </w:sdt>
                      <w:r>
                        <w:rPr>
                          <w:color w:val="000000"/>
                          <w:szCs w:val="24"/>
                          <w:lang w:eastAsia="zh-CN"/>
                        </w:rPr>
                        <w:t>.</w:t>
                        <w:tab/>
                        <w:t>pakuotėje laikytos medžiagos.</w:t>
                      </w:r>
                    </w:p>
                  </w:sdtContent>
                </w:sdt>
              </w:sdtContent>
            </w:sdt>
            <w:sdt>
              <w:sdtPr>
                <w:alias w:val="13 p."/>
                <w:tag w:val="part_5239068985474d6d8a320fa9ffe606de"/>
                <w:lock w:val="sdtLocked"/>
                <w:richText/>
              </w:sdtPr>
              <w:sdtContent>
                <w:p w14:paraId="00000035" w14:textId="7186D60B">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5239068985474d6d8a320fa9ffe606de"/>
                      <w:lock w:val="sdtLocked"/>
                      <w:richText/>
                    </w:sdtPr>
                    <w:sdtContent>
                      <w:r>
                        <w:rPr>
                          <w:color w:val="000000"/>
                          <w:szCs w:val="24"/>
                          <w:lang w:eastAsia="zh-CN"/>
                        </w:rPr>
                        <w:t>13</w:t>
                      </w:r>
                    </w:sdtContent>
                  </w:sdt>
                  <w:r>
                    <w:rPr>
                      <w:color w:val="000000"/>
                      <w:szCs w:val="24"/>
                      <w:lang w:eastAsia="zh-CN"/>
                    </w:rPr>
                    <w:t>.</w:t>
                    <w:tab/>
                    <w:t>Metodikos 12.1 papunktyje nurodytu atveju vertinama, ar pakuotė yra be likučių, pvz., milteliai, nuosėdos ir lašai, išvalyta šepečiu ar mentele, išskyrus likučius, kurių negalima pašalinti be papildomų valymo priemonių, tokių kaip šildymas (toliau – praktiškai tuščia pakuotė). Iš praktiškai tuščios pakuotės, bandant ją tuštinti, pavyzdžiui, pakuotę apvertus, turi nelašėti ir nekristi kieti medžiagų likučiai. Tai netaikoma valant talpyklas.</w:t>
                  </w:r>
                </w:p>
              </w:sdtContent>
            </w:sdt>
            <w:sdt>
              <w:sdtPr>
                <w:alias w:val="14 p."/>
                <w:tag w:val="part_546d08ba347f46c695ef2953a3d5e141"/>
                <w:lock w:val="sdtLocked"/>
                <w:richText/>
              </w:sdtPr>
              <w:sdtContent>
                <w:p w14:paraId="00000036" w14:textId="386E10CA">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546d08ba347f46c695ef2953a3d5e141"/>
                      <w:lock w:val="sdtLocked"/>
                      <w:richText/>
                    </w:sdtPr>
                    <w:sdtContent>
                      <w:r>
                        <w:rPr>
                          <w:color w:val="000000"/>
                          <w:szCs w:val="24"/>
                          <w:lang w:eastAsia="zh-CN"/>
                        </w:rPr>
                        <w:t>14</w:t>
                      </w:r>
                    </w:sdtContent>
                  </w:sdt>
                  <w:r>
                    <w:rPr>
                      <w:color w:val="000000"/>
                      <w:szCs w:val="24"/>
                      <w:lang w:eastAsia="zh-CN"/>
                    </w:rPr>
                    <w:t>.</w:t>
                    <w:tab/>
                    <w:t>EEĮ atliekos vertinamos pagal Metodikos 3 priede pateiktą EEĮ atliekų klasifikavimo</w:t>
                  </w:r>
                  <w:r>
                    <w:rPr>
                      <w:b/>
                      <w:color w:val="000000"/>
                      <w:szCs w:val="24"/>
                      <w:lang w:eastAsia="zh-CN"/>
                    </w:rPr>
                    <w:t xml:space="preserve"> </w:t>
                  </w:r>
                  <w:r>
                    <w:rPr>
                      <w:color w:val="000000"/>
                      <w:szCs w:val="24"/>
                      <w:lang w:eastAsia="zh-CN"/>
                    </w:rPr>
                    <w:t>schemą. Nustatant EEĮ atliekų pavojingąsias savybes, vertinama:</w:t>
                  </w:r>
                </w:p>
                <w:sdt>
                  <w:sdtPr>
                    <w:alias w:val="14.1 pp."/>
                    <w:tag w:val="part_79df400a26ce4da29ab8418102bb0e33"/>
                    <w:lock w:val="sdtLocked"/>
                    <w:richText/>
                  </w:sdtPr>
                  <w:sdtContent>
                    <w:p w14:paraId="00000037" w14:textId="70DBB9A6">
                      <w:pPr>
                        <w:pBdr>
                          <w:top w:val="nil"/>
                          <w:left w:val="nil"/>
                          <w:bottom w:val="nil"/>
                          <w:right w:val="nil"/>
                          <w:between w:val="nil"/>
                        </w:pBdr>
                        <w:tabs>
                          <w:tab w:val="left" w:pos="1418"/>
                        </w:tabs>
                        <w:suppressAutoHyphens/>
                        <w:ind w:left="1276" w:hanging="709"/>
                        <w:jc w:val="both"/>
                        <w:rPr>
                          <w:color w:val="000000"/>
                          <w:szCs w:val="24"/>
                          <w:lang w:eastAsia="zh-CN"/>
                        </w:rPr>
                      </w:pPr>
                      <w:sdt>
                        <w:sdtPr>
                          <w:alias w:val="Numeris"/>
                          <w:tag w:val="nr_79df400a26ce4da29ab8418102bb0e33"/>
                          <w:lock w:val="sdtLocked"/>
                          <w:richText/>
                        </w:sdtPr>
                        <w:sdtContent>
                          <w:r>
                            <w:rPr>
                              <w:color w:val="000000"/>
                              <w:szCs w:val="24"/>
                              <w:lang w:eastAsia="zh-CN"/>
                            </w:rPr>
                            <w:t>14.1</w:t>
                          </w:r>
                        </w:sdtContent>
                      </w:sdt>
                      <w:r>
                        <w:rPr>
                          <w:color w:val="000000"/>
                          <w:szCs w:val="24"/>
                          <w:lang w:eastAsia="zh-CN"/>
                        </w:rPr>
                        <w:t>.</w:t>
                        <w:tab/>
                        <w:t>EEĮ paskirtis;</w:t>
                      </w:r>
                    </w:p>
                  </w:sdtContent>
                </w:sdt>
                <w:sdt>
                  <w:sdtPr>
                    <w:alias w:val="14.2 pp."/>
                    <w:tag w:val="part_6ec11329e3c9491e9ff6b57bb74edd1c"/>
                    <w:lock w:val="sdtLocked"/>
                    <w:richText/>
                  </w:sdtPr>
                  <w:sdtContent>
                    <w:p w14:paraId="00000038" w14:textId="2D8C0D01">
                      <w:pPr>
                        <w:pBdr>
                          <w:top w:val="nil"/>
                          <w:left w:val="nil"/>
                          <w:bottom w:val="nil"/>
                          <w:right w:val="nil"/>
                          <w:between w:val="nil"/>
                        </w:pBdr>
                        <w:tabs>
                          <w:tab w:val="left" w:pos="993"/>
                        </w:tabs>
                        <w:suppressAutoHyphens/>
                        <w:ind w:left="1276" w:hanging="709"/>
                        <w:jc w:val="both"/>
                        <w:rPr>
                          <w:color w:val="000000"/>
                          <w:szCs w:val="24"/>
                          <w:lang w:eastAsia="zh-CN"/>
                        </w:rPr>
                      </w:pPr>
                      <w:sdt>
                        <w:sdtPr>
                          <w:alias w:val="Numeris"/>
                          <w:tag w:val="nr_6ec11329e3c9491e9ff6b57bb74edd1c"/>
                          <w:lock w:val="sdtLocked"/>
                          <w:richText/>
                        </w:sdtPr>
                        <w:sdtContent>
                          <w:r>
                            <w:rPr>
                              <w:color w:val="000000"/>
                              <w:szCs w:val="24"/>
                              <w:lang w:eastAsia="zh-CN"/>
                            </w:rPr>
                            <w:t>14.2</w:t>
                          </w:r>
                        </w:sdtContent>
                      </w:sdt>
                      <w:r>
                        <w:rPr>
                          <w:color w:val="000000"/>
                          <w:szCs w:val="24"/>
                          <w:lang w:eastAsia="zh-CN"/>
                        </w:rPr>
                        <w:t>.</w:t>
                        <w:tab/>
                        <w:t>EEĮ dydis.</w:t>
                      </w:r>
                    </w:p>
                  </w:sdtContent>
                </w:sdt>
              </w:sdtContent>
            </w:sdt>
            <w:sdt>
              <w:sdtPr>
                <w:alias w:val="15 p."/>
                <w:tag w:val="part_031f08cca829402b86c8864f2e25dba3"/>
                <w:lock w:val="sdtLocked"/>
                <w:richText/>
              </w:sdtPr>
              <w:sdtContent>
                <w:p w14:paraId="00000039" w14:textId="64A8748C">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031f08cca829402b86c8864f2e25dba3"/>
                      <w:lock w:val="sdtLocked"/>
                      <w:richText/>
                    </w:sdtPr>
                    <w:sdtContent>
                      <w:r>
                        <w:rPr>
                          <w:color w:val="000000"/>
                          <w:szCs w:val="24"/>
                          <w:lang w:eastAsia="zh-CN"/>
                        </w:rPr>
                        <w:t>15</w:t>
                      </w:r>
                    </w:sdtContent>
                  </w:sdt>
                  <w:r>
                    <w:rPr>
                      <w:color w:val="000000"/>
                      <w:szCs w:val="24"/>
                      <w:lang w:eastAsia="zh-CN"/>
                    </w:rPr>
                    <w:t>.</w:t>
                    <w:tab/>
                    <w:t xml:space="preserve">Pagal Metodikos 4 priede pateiktą konkrečių EEĮ klasifikavimą išvardytoms EEĮ atliekoms suteikiamas atitinkamas atliekos kodas jų nevertinant. Jei pagal šį priedą EEĮ atliekoms suteikiamas nepavojingosios atliekos kodas, būtina įvertinti, ar šių EEĮ atliekų sudėtyje nėra pavojingų komponentų ir (ar) medžiagų, pavyzdžiui, švino, gyvsidabrio, kadmio, cinko, itrio, chromo, berilio, nikelio, bromintų antipirenų, stibio trioksido, halogenintų antipirenų, alavo, polivinilchlorido (PVC) ir (ar) ftalatų. </w:t>
                  </w:r>
                </w:p>
                <w:sdt>
                  <w:sdtPr>
                    <w:alias w:val="15.1 pp."/>
                    <w:tag w:val="part_bb1819cd27ab4229a71fb56bde593d3a"/>
                    <w:lock w:val="sdtLocked"/>
                    <w:richText/>
                  </w:sdtPr>
                  <w:sdtContent>
                    <w:p w14:paraId="0000003A" w14:textId="20CFF2F5">
                      <w:pPr>
                        <w:pBdr>
                          <w:top w:val="nil"/>
                          <w:left w:val="nil"/>
                          <w:bottom w:val="nil"/>
                          <w:right w:val="nil"/>
                          <w:between w:val="nil"/>
                        </w:pBdr>
                        <w:tabs>
                          <w:tab w:val="left" w:pos="1134"/>
                        </w:tabs>
                        <w:suppressAutoHyphens/>
                        <w:ind w:firstLine="568"/>
                        <w:jc w:val="both"/>
                        <w:rPr>
                          <w:color w:val="000000"/>
                          <w:szCs w:val="24"/>
                          <w:lang w:eastAsia="zh-CN"/>
                        </w:rPr>
                      </w:pPr>
                      <w:sdt>
                        <w:sdtPr>
                          <w:alias w:val="Numeris"/>
                          <w:tag w:val="nr_bb1819cd27ab4229a71fb56bde593d3a"/>
                          <w:lock w:val="sdtLocked"/>
                          <w:richText/>
                        </w:sdtPr>
                        <w:sdtContent>
                          <w:r>
                            <w:rPr>
                              <w:color w:val="000000"/>
                              <w:szCs w:val="24"/>
                              <w:lang w:eastAsia="zh-CN"/>
                            </w:rPr>
                            <w:t>15.1</w:t>
                          </w:r>
                        </w:sdtContent>
                      </w:sdt>
                      <w:r>
                        <w:rPr>
                          <w:color w:val="000000"/>
                          <w:szCs w:val="24"/>
                          <w:lang w:eastAsia="zh-CN"/>
                        </w:rPr>
                        <w:t>.</w:t>
                        <w:tab/>
                        <w:t>Jei EEĮ atliekų sudėtyje yra Metodikos 15 punkte nurodytų medžiagų, šios atliekos tvarkomos kaip pavojingosios.</w:t>
                      </w:r>
                    </w:p>
                  </w:sdtContent>
                </w:sdt>
                <w:sdt>
                  <w:sdtPr>
                    <w:alias w:val="15.2 pp."/>
                    <w:tag w:val="part_5a0d2c6eab34407785ead9906a043f9b"/>
                    <w:lock w:val="sdtLocked"/>
                    <w:richText/>
                  </w:sdtPr>
                  <w:sdtContent>
                    <w:p w14:paraId="0000003B" w14:textId="2CDC770D">
                      <w:pPr>
                        <w:pBdr>
                          <w:top w:val="nil"/>
                          <w:left w:val="nil"/>
                          <w:bottom w:val="nil"/>
                          <w:right w:val="nil"/>
                          <w:between w:val="nil"/>
                        </w:pBdr>
                        <w:tabs>
                          <w:tab w:val="left" w:pos="1134"/>
                        </w:tabs>
                        <w:suppressAutoHyphens/>
                        <w:ind w:firstLine="568"/>
                        <w:jc w:val="both"/>
                        <w:rPr>
                          <w:color w:val="000000"/>
                          <w:szCs w:val="24"/>
                          <w:lang w:eastAsia="zh-CN"/>
                        </w:rPr>
                      </w:pPr>
                      <w:sdt>
                        <w:sdtPr>
                          <w:alias w:val="Numeris"/>
                          <w:tag w:val="nr_5a0d2c6eab34407785ead9906a043f9b"/>
                          <w:lock w:val="sdtLocked"/>
                          <w:richText/>
                        </w:sdtPr>
                        <w:sdtContent>
                          <w:r>
                            <w:rPr>
                              <w:color w:val="000000"/>
                              <w:szCs w:val="24"/>
                              <w:lang w:eastAsia="zh-CN"/>
                            </w:rPr>
                            <w:t>15.2</w:t>
                          </w:r>
                        </w:sdtContent>
                      </w:sdt>
                      <w:r>
                        <w:rPr>
                          <w:color w:val="000000"/>
                          <w:szCs w:val="24"/>
                          <w:lang w:eastAsia="zh-CN"/>
                        </w:rPr>
                        <w:t>.</w:t>
                        <w:tab/>
                        <w:t>EEĮ atliekų pavojingosios savybės dėl jose esančių pavojingų komponentų turi būti nustatom</w:t>
                      </w:r>
                      <w:r>
                        <w:rPr>
                          <w:bCs/>
                          <w:color w:val="000000"/>
                          <w:szCs w:val="24"/>
                          <w:lang w:eastAsia="zh-CN"/>
                        </w:rPr>
                        <w:t>os</w:t>
                      </w:r>
                      <w:r>
                        <w:rPr>
                          <w:color w:val="000000"/>
                          <w:szCs w:val="24"/>
                          <w:lang w:eastAsia="zh-CN"/>
                        </w:rPr>
                        <w:t xml:space="preserve"> pagal Metodikos 4 priedą, jei pavojingasis komponentas jame nurodytas, arba pagal 12 priedą. Pavojingumo frazių kodais grindžiamos medžiagų ribinės vertės siejamos su EEĮ atliekų komplektacija ar sudėtimi, kai EEĮ atliekos klasifikuojamos (pavyzdžiui, EEĮ atliekas perduodant atliekų tvarkytojui). Jei EEĮ atliekos nevertinamos, jų pavojingieji komponentai tvarkomi kaip pavojingosios atliekos.</w:t>
                      </w:r>
                    </w:p>
                  </w:sdtContent>
                </w:sdt>
              </w:sdtContent>
            </w:sdt>
            <w:sdt>
              <w:sdtPr>
                <w:alias w:val="16 p."/>
                <w:tag w:val="part_a4e777e2e01e488b81758f21a09adbdc"/>
                <w:lock w:val="sdtLocked"/>
                <w:richText/>
              </w:sdtPr>
              <w:sdtContent>
                <w:p w14:paraId="0000003C" w14:textId="27ACD7B8">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a4e777e2e01e488b81758f21a09adbdc"/>
                      <w:lock w:val="sdtLocked"/>
                      <w:richText/>
                    </w:sdtPr>
                    <w:sdtContent>
                      <w:r>
                        <w:rPr>
                          <w:color w:val="000000"/>
                          <w:szCs w:val="24"/>
                          <w:lang w:eastAsia="zh-CN"/>
                        </w:rPr>
                        <w:t>16</w:t>
                      </w:r>
                    </w:sdtContent>
                  </w:sdt>
                  <w:r>
                    <w:rPr>
                      <w:color w:val="000000"/>
                      <w:szCs w:val="24"/>
                      <w:lang w:eastAsia="zh-CN"/>
                    </w:rPr>
                    <w:t>.</w:t>
                    <w:tab/>
                    <w:t>Atliekų kodų priskyrimas skirtingame atliekų tvarkymo etape EEĮ atliekoms pateiktas Metodikos 5 priede.</w:t>
                  </w:r>
                </w:p>
              </w:sdtContent>
            </w:sdt>
            <w:sdt>
              <w:sdtPr>
                <w:alias w:val="17 p."/>
                <w:tag w:val="part_6dc0017675f64289aadba358f13b1985"/>
                <w:lock w:val="sdtLocked"/>
                <w:richText/>
              </w:sdtPr>
              <w:sdtContent>
                <w:p w14:paraId="0000003D" w14:textId="4386DBD8">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6dc0017675f64289aadba358f13b1985"/>
                      <w:lock w:val="sdtLocked"/>
                      <w:richText/>
                    </w:sdtPr>
                    <w:sdtContent>
                      <w:r>
                        <w:rPr>
                          <w:color w:val="000000"/>
                          <w:szCs w:val="24"/>
                          <w:lang w:eastAsia="zh-CN"/>
                        </w:rPr>
                        <w:t>17</w:t>
                      </w:r>
                    </w:sdtContent>
                  </w:sdt>
                  <w:r>
                    <w:rPr>
                      <w:color w:val="000000"/>
                      <w:szCs w:val="24"/>
                      <w:lang w:eastAsia="zh-CN"/>
                    </w:rPr>
                    <w:t>.</w:t>
                    <w:tab/>
                    <w:t xml:space="preserve">ENTP vertinamos pagal Metodikos 6 priede pateiktą ENTP pavojingųjų savybių vertinimo ir klasifikavimo schemą. Nustatant ENTP pavojingąsias savybes, vertinama: </w:t>
                  </w:r>
                </w:p>
                <w:sdt>
                  <w:sdtPr>
                    <w:alias w:val="17.1 pp."/>
                    <w:tag w:val="part_09875dddd408404fbc17d0124fef0320"/>
                    <w:lock w:val="sdtLocked"/>
                    <w:richText/>
                  </w:sdtPr>
                  <w:sdtContent>
                    <w:p w14:paraId="0000003E" w14:textId="341C7A26">
                      <w:pPr>
                        <w:pBdr>
                          <w:top w:val="nil"/>
                          <w:left w:val="nil"/>
                          <w:bottom w:val="nil"/>
                          <w:right w:val="nil"/>
                          <w:between w:val="nil"/>
                        </w:pBdr>
                        <w:tabs>
                          <w:tab w:val="left" w:pos="1134"/>
                        </w:tabs>
                        <w:suppressAutoHyphens/>
                        <w:ind w:left="1000" w:hanging="433"/>
                        <w:jc w:val="both"/>
                        <w:rPr>
                          <w:color w:val="000000"/>
                          <w:szCs w:val="24"/>
                          <w:lang w:eastAsia="zh-CN"/>
                        </w:rPr>
                      </w:pPr>
                      <w:sdt>
                        <w:sdtPr>
                          <w:alias w:val="Numeris"/>
                          <w:tag w:val="nr_09875dddd408404fbc17d0124fef0320"/>
                          <w:lock w:val="sdtLocked"/>
                          <w:richText/>
                        </w:sdtPr>
                        <w:sdtContent>
                          <w:r>
                            <w:rPr>
                              <w:color w:val="000000"/>
                              <w:szCs w:val="24"/>
                              <w:lang w:eastAsia="zh-CN"/>
                            </w:rPr>
                            <w:t>17.1</w:t>
                          </w:r>
                        </w:sdtContent>
                      </w:sdt>
                      <w:r>
                        <w:rPr>
                          <w:color w:val="000000"/>
                          <w:szCs w:val="24"/>
                          <w:lang w:eastAsia="zh-CN"/>
                        </w:rPr>
                        <w:t>.</w:t>
                        <w:tab/>
                        <w:t>ENTP sudėtis;</w:t>
                      </w:r>
                    </w:p>
                  </w:sdtContent>
                </w:sdt>
                <w:sdt>
                  <w:sdtPr>
                    <w:alias w:val="17.2 pp."/>
                    <w:tag w:val="part_936266c9377c4a95a3886dc5f73f3e70"/>
                    <w:lock w:val="sdtLocked"/>
                    <w:richText/>
                  </w:sdtPr>
                  <w:sdtContent>
                    <w:p w14:paraId="0000003F" w14:textId="28B49DF5">
                      <w:pPr>
                        <w:pBdr>
                          <w:top w:val="nil"/>
                          <w:left w:val="nil"/>
                          <w:bottom w:val="nil"/>
                          <w:right w:val="nil"/>
                          <w:between w:val="nil"/>
                        </w:pBdr>
                        <w:tabs>
                          <w:tab w:val="left" w:pos="1134"/>
                        </w:tabs>
                        <w:suppressAutoHyphens/>
                        <w:ind w:left="1000" w:hanging="433"/>
                        <w:jc w:val="both"/>
                        <w:rPr>
                          <w:color w:val="000000"/>
                          <w:szCs w:val="24"/>
                          <w:lang w:eastAsia="zh-CN"/>
                        </w:rPr>
                      </w:pPr>
                      <w:sdt>
                        <w:sdtPr>
                          <w:alias w:val="Numeris"/>
                          <w:tag w:val="nr_936266c9377c4a95a3886dc5f73f3e70"/>
                          <w:lock w:val="sdtLocked"/>
                          <w:richText/>
                        </w:sdtPr>
                        <w:sdtContent>
                          <w:r>
                            <w:rPr>
                              <w:color w:val="000000"/>
                              <w:szCs w:val="24"/>
                              <w:lang w:eastAsia="zh-CN"/>
                            </w:rPr>
                            <w:t>17.2</w:t>
                          </w:r>
                        </w:sdtContent>
                      </w:sdt>
                      <w:r>
                        <w:rPr>
                          <w:color w:val="000000"/>
                          <w:szCs w:val="24"/>
                          <w:lang w:eastAsia="zh-CN"/>
                        </w:rPr>
                        <w:t>.</w:t>
                        <w:tab/>
                        <w:t>ENTP apdorojimo procesas.</w:t>
                      </w:r>
                    </w:p>
                  </w:sdtContent>
                </w:sdt>
              </w:sdtContent>
            </w:sdt>
            <w:sdt>
              <w:sdtPr>
                <w:alias w:val="18 p."/>
                <w:tag w:val="part_525829003c56425ea61ca519fdba930f"/>
                <w:lock w:val="sdtLocked"/>
                <w:richText/>
              </w:sdtPr>
              <w:sdtContent>
                <w:p w14:paraId="00000040" w14:textId="317D2301">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525829003c56425ea61ca519fdba930f"/>
                      <w:lock w:val="sdtLocked"/>
                      <w:richText/>
                    </w:sdtPr>
                    <w:sdtContent>
                      <w:r>
                        <w:rPr>
                          <w:color w:val="000000"/>
                          <w:szCs w:val="24"/>
                          <w:lang w:eastAsia="zh-CN"/>
                        </w:rPr>
                        <w:t>18</w:t>
                      </w:r>
                    </w:sdtContent>
                  </w:sdt>
                  <w:r>
                    <w:rPr>
                      <w:color w:val="000000"/>
                      <w:szCs w:val="24"/>
                      <w:lang w:eastAsia="zh-CN"/>
                    </w:rPr>
                    <w:t>.</w:t>
                    <w:tab/>
                    <w:t xml:space="preserve">Padengtos medienos atliekos vertinamos pagal </w:t>
                  </w:r>
                  <w:r>
                    <w:rPr>
                      <w:szCs w:val="24"/>
                      <w:lang w:eastAsia="zh-CN"/>
                    </w:rPr>
                    <w:t xml:space="preserve">Metodikos 7 </w:t>
                  </w:r>
                  <w:r>
                    <w:rPr>
                      <w:color w:val="000000"/>
                      <w:szCs w:val="24"/>
                      <w:lang w:eastAsia="zh-CN"/>
                    </w:rPr>
                    <w:t>priede pateiktą įvairiomis medžiagomis padengtos medienos atliekų pavojingųjų savybių vertinimo ir klasifikavimo schemą. Nustatant padengtos medienos atliekų pavojingąsias savybes, vertinama:</w:t>
                  </w:r>
                </w:p>
                <w:sdt>
                  <w:sdtPr>
                    <w:alias w:val="18.1 pp."/>
                    <w:tag w:val="part_a28719c9e8424eeeb86b719c422a8833"/>
                    <w:lock w:val="sdtLocked"/>
                    <w:richText/>
                  </w:sdtPr>
                  <w:sdtContent>
                    <w:p w14:paraId="00000041" w14:textId="032EB25C">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a28719c9e8424eeeb86b719c422a8833"/>
                          <w:lock w:val="sdtLocked"/>
                          <w:richText/>
                        </w:sdtPr>
                        <w:sdtContent>
                          <w:r>
                            <w:rPr>
                              <w:color w:val="000000"/>
                              <w:szCs w:val="24"/>
                              <w:lang w:eastAsia="zh-CN"/>
                            </w:rPr>
                            <w:t>18.1</w:t>
                          </w:r>
                        </w:sdtContent>
                      </w:sdt>
                      <w:r>
                        <w:rPr>
                          <w:color w:val="000000"/>
                          <w:szCs w:val="24"/>
                          <w:lang w:eastAsia="zh-CN"/>
                        </w:rPr>
                        <w:t>.</w:t>
                        <w:tab/>
                        <w:t>įvairiomis medžiagomis padengtos medienos panaudojimo sritis;</w:t>
                      </w:r>
                    </w:p>
                  </w:sdtContent>
                </w:sdt>
                <w:sdt>
                  <w:sdtPr>
                    <w:alias w:val="18.2 pp."/>
                    <w:tag w:val="part_cecea90cbf1348418e5bce4d5bfd2b0c"/>
                    <w:lock w:val="sdtLocked"/>
                    <w:richText/>
                  </w:sdtPr>
                  <w:sdtContent>
                    <w:p w14:paraId="00000042" w14:textId="4CA8CF8A">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cecea90cbf1348418e5bce4d5bfd2b0c"/>
                          <w:lock w:val="sdtLocked"/>
                          <w:richText/>
                        </w:sdtPr>
                        <w:sdtContent>
                          <w:r>
                            <w:rPr>
                              <w:color w:val="000000"/>
                              <w:szCs w:val="24"/>
                              <w:lang w:eastAsia="zh-CN"/>
                            </w:rPr>
                            <w:t>18.2</w:t>
                          </w:r>
                        </w:sdtContent>
                      </w:sdt>
                      <w:r>
                        <w:rPr>
                          <w:color w:val="000000"/>
                          <w:szCs w:val="24"/>
                          <w:lang w:eastAsia="zh-CN"/>
                        </w:rPr>
                        <w:t>.</w:t>
                        <w:tab/>
                        <w:t xml:space="preserve">medienai padengti naudotų medžiagų rūšis ir sudėtis; </w:t>
                      </w:r>
                    </w:p>
                  </w:sdtContent>
                </w:sdt>
                <w:sdt>
                  <w:sdtPr>
                    <w:alias w:val="18.3 pp."/>
                    <w:tag w:val="part_6181c77027804bbc8da258418cc3c609"/>
                    <w:lock w:val="sdtLocked"/>
                    <w:richText/>
                  </w:sdtPr>
                  <w:sdtContent>
                    <w:p w14:paraId="00000043" w14:textId="45B505B5">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6181c77027804bbc8da258418cc3c609"/>
                          <w:lock w:val="sdtLocked"/>
                          <w:richText/>
                        </w:sdtPr>
                        <w:sdtContent>
                          <w:r>
                            <w:rPr>
                              <w:color w:val="000000"/>
                              <w:szCs w:val="24"/>
                              <w:lang w:eastAsia="zh-CN"/>
                            </w:rPr>
                            <w:t>18.3</w:t>
                          </w:r>
                        </w:sdtContent>
                      </w:sdt>
                      <w:r>
                        <w:rPr>
                          <w:color w:val="000000"/>
                          <w:szCs w:val="24"/>
                          <w:lang w:eastAsia="zh-CN"/>
                        </w:rPr>
                        <w:t>.</w:t>
                        <w:tab/>
                        <w:t>padengtos medienos atliekų būklė (pavyzdžiui, apdegusi, tepaluota).</w:t>
                      </w:r>
                    </w:p>
                  </w:sdtContent>
                </w:sdt>
              </w:sdtContent>
            </w:sdt>
            <w:sdt>
              <w:sdtPr>
                <w:alias w:val="19 p."/>
                <w:tag w:val="part_ad6606b6ef5a4d21ae9aa9ae836713fa"/>
                <w:lock w:val="sdtLocked"/>
                <w:richText/>
              </w:sdtPr>
              <w:sdtContent>
                <w:p w14:paraId="00000044" w14:textId="6F7063E4">
                  <w:pPr>
                    <w:pBdr>
                      <w:top w:val="nil"/>
                      <w:left w:val="nil"/>
                      <w:bottom w:val="nil"/>
                      <w:right w:val="nil"/>
                      <w:between w:val="nil"/>
                    </w:pBdr>
                    <w:tabs>
                      <w:tab w:val="left" w:pos="993"/>
                    </w:tabs>
                    <w:suppressAutoHyphens/>
                    <w:ind w:firstLine="567"/>
                    <w:jc w:val="both"/>
                    <w:rPr>
                      <w:szCs w:val="24"/>
                      <w:lang w:eastAsia="zh-CN"/>
                    </w:rPr>
                  </w:pPr>
                  <w:sdt>
                    <w:sdtPr>
                      <w:alias w:val="Numeris"/>
                      <w:tag w:val="nr_ad6606b6ef5a4d21ae9aa9ae836713fa"/>
                      <w:lock w:val="sdtLocked"/>
                      <w:richText/>
                    </w:sdtPr>
                    <w:sdtContent>
                      <w:r>
                        <w:rPr>
                          <w:szCs w:val="24"/>
                          <w:lang w:eastAsia="zh-CN"/>
                        </w:rPr>
                        <w:t>19</w:t>
                      </w:r>
                    </w:sdtContent>
                  </w:sdt>
                  <w:r>
                    <w:rPr>
                      <w:szCs w:val="24"/>
                      <w:lang w:eastAsia="zh-CN"/>
                    </w:rPr>
                    <w:t>.</w:t>
                    <w:tab/>
                    <w:t xml:space="preserve">Šlifavimo atliekos vertinamos pagal Metodikos 8 priede pateiktą </w:t>
                  </w:r>
                  <w:r>
                    <w:rPr>
                      <w:color w:val="000000"/>
                      <w:szCs w:val="24"/>
                      <w:lang w:eastAsia="zh-CN"/>
                    </w:rPr>
                    <w:t>paviršiams apdoroti naudotų šlifavimo, poliravimo dalių ir šlifavimo medžiagų atliekų</w:t>
                  </w:r>
                  <w:r>
                    <w:rPr>
                      <w:szCs w:val="24"/>
                      <w:lang w:eastAsia="zh-CN"/>
                    </w:rPr>
                    <w:t xml:space="preserve"> pavojingųjų savybių vertinimo ir klasifikavimo schemą. Nustatant šlifavimo atliekų pavojingąsias savybes, vertinamas šių atliekų užterštumas.</w:t>
                  </w:r>
                </w:p>
              </w:sdtContent>
            </w:sdt>
            <w:sdt>
              <w:sdtPr>
                <w:alias w:val="20 p."/>
                <w:tag w:val="part_b7646b4c67f74b6eb85565dff0ce895b"/>
                <w:lock w:val="sdtLocked"/>
                <w:richText/>
              </w:sdtPr>
              <w:sdtContent>
                <w:p w14:paraId="00000045" w14:textId="1EAD0A49">
                  <w:pPr>
                    <w:pBdr>
                      <w:top w:val="nil"/>
                      <w:left w:val="nil"/>
                      <w:bottom w:val="nil"/>
                      <w:right w:val="nil"/>
                      <w:between w:val="nil"/>
                    </w:pBdr>
                    <w:tabs>
                      <w:tab w:val="left" w:pos="993"/>
                    </w:tabs>
                    <w:suppressAutoHyphens/>
                    <w:ind w:firstLine="567"/>
                    <w:jc w:val="both"/>
                    <w:rPr>
                      <w:szCs w:val="24"/>
                      <w:lang w:eastAsia="zh-CN"/>
                    </w:rPr>
                  </w:pPr>
                  <w:sdt>
                    <w:sdtPr>
                      <w:alias w:val="Numeris"/>
                      <w:tag w:val="nr_b7646b4c67f74b6eb85565dff0ce895b"/>
                      <w:lock w:val="sdtLocked"/>
                      <w:richText/>
                    </w:sdtPr>
                    <w:sdtContent>
                      <w:r>
                        <w:rPr>
                          <w:szCs w:val="24"/>
                          <w:lang w:eastAsia="zh-CN"/>
                        </w:rPr>
                        <w:t>20</w:t>
                      </w:r>
                    </w:sdtContent>
                  </w:sdt>
                  <w:r>
                    <w:rPr>
                      <w:szCs w:val="24"/>
                      <w:lang w:eastAsia="zh-CN"/>
                    </w:rPr>
                    <w:t>.</w:t>
                    <w:tab/>
                    <w:t>Absorbentų, filtrų medžiagų, pašluosčių ir apsauginių drabužių atliekos vertinamos pagal Metodikos 9 priede pateiktą</w:t>
                  </w:r>
                  <w:r>
                    <w:rPr>
                      <w:rFonts w:ascii="Calibri" w:eastAsia="Calibri" w:hAnsi="Calibri" w:cs="Calibri"/>
                      <w:sz w:val="22"/>
                      <w:szCs w:val="22"/>
                      <w:lang w:eastAsia="zh-CN"/>
                    </w:rPr>
                    <w:t xml:space="preserve"> </w:t>
                  </w:r>
                  <w:r>
                    <w:rPr>
                      <w:szCs w:val="24"/>
                      <w:lang w:eastAsia="zh-CN"/>
                    </w:rPr>
                    <w:t>absorbentų, filtrų medžiagų, pašluosčių ir apsauginių drabužių atliekų pavojingųjų savybių vertinimo ir klasifikavimo schemą. Nustatant šių atliekų pavojingąsias savybes, vertinamas jų užterštumas.</w:t>
                  </w:r>
                </w:p>
              </w:sdtContent>
            </w:sdt>
            <w:sdt>
              <w:sdtPr>
                <w:alias w:val="21 p."/>
                <w:tag w:val="part_ed620cf9737c4af8b5196e502ddf4e04"/>
                <w:lock w:val="sdtLocked"/>
                <w:richText/>
              </w:sdtPr>
              <w:sdtContent>
                <w:p w14:paraId="00000046" w14:textId="3FAB035E">
                  <w:pPr>
                    <w:pBdr>
                      <w:top w:val="nil"/>
                      <w:left w:val="nil"/>
                      <w:bottom w:val="nil"/>
                      <w:right w:val="nil"/>
                      <w:between w:val="nil"/>
                    </w:pBdr>
                    <w:tabs>
                      <w:tab w:val="left" w:pos="993"/>
                    </w:tabs>
                    <w:suppressAutoHyphens/>
                    <w:ind w:firstLine="567"/>
                    <w:jc w:val="both"/>
                    <w:rPr>
                      <w:szCs w:val="24"/>
                      <w:lang w:eastAsia="zh-CN"/>
                    </w:rPr>
                  </w:pPr>
                  <w:sdt>
                    <w:sdtPr>
                      <w:alias w:val="Numeris"/>
                      <w:tag w:val="nr_ed620cf9737c4af8b5196e502ddf4e04"/>
                      <w:lock w:val="sdtLocked"/>
                      <w:richText/>
                    </w:sdtPr>
                    <w:sdtContent>
                      <w:r>
                        <w:rPr>
                          <w:szCs w:val="24"/>
                          <w:lang w:eastAsia="zh-CN"/>
                        </w:rPr>
                        <w:t>21</w:t>
                      </w:r>
                    </w:sdtContent>
                  </w:sdt>
                  <w:r>
                    <w:rPr>
                      <w:szCs w:val="24"/>
                      <w:lang w:eastAsia="zh-CN"/>
                    </w:rPr>
                    <w:t>.</w:t>
                    <w:tab/>
                    <w:t>Netinkamų naudoti gumos gaminių atliekos vertinamos pagal Metodikos 10 priede pateiktą netinkamų naudoti gumos gaminių atliekų pavojingųjų savybių vertinimo ir klasifikavimo schemą. Nustatant šių atliekų pavojingąsias savybes, vertinamas jų užterštumas.</w:t>
                  </w:r>
                </w:p>
              </w:sdtContent>
            </w:sdt>
            <w:sdt>
              <w:sdtPr>
                <w:alias w:val="22 p."/>
                <w:tag w:val="part_f04c3f37168148afad68a171de71bd75"/>
                <w:lock w:val="sdtLocked"/>
                <w:richText/>
              </w:sdtPr>
              <w:sdtContent>
                <w:p w14:paraId="00000047" w14:textId="6C12E431">
                  <w:pPr>
                    <w:pBdr>
                      <w:top w:val="nil"/>
                      <w:left w:val="nil"/>
                      <w:bottom w:val="nil"/>
                      <w:right w:val="nil"/>
                      <w:between w:val="nil"/>
                    </w:pBdr>
                    <w:tabs>
                      <w:tab w:val="left" w:pos="993"/>
                    </w:tabs>
                    <w:suppressAutoHyphens/>
                    <w:ind w:firstLine="567"/>
                    <w:jc w:val="both"/>
                    <w:rPr>
                      <w:szCs w:val="24"/>
                      <w:lang w:eastAsia="zh-CN"/>
                    </w:rPr>
                  </w:pPr>
                  <w:sdt>
                    <w:sdtPr>
                      <w:alias w:val="Numeris"/>
                      <w:tag w:val="nr_f04c3f37168148afad68a171de71bd75"/>
                      <w:lock w:val="sdtLocked"/>
                      <w:richText/>
                    </w:sdtPr>
                    <w:sdtContent>
                      <w:r>
                        <w:rPr>
                          <w:szCs w:val="24"/>
                          <w:lang w:eastAsia="zh-CN"/>
                        </w:rPr>
                        <w:t>22</w:t>
                      </w:r>
                    </w:sdtContent>
                  </w:sdt>
                  <w:r>
                    <w:rPr>
                      <w:szCs w:val="24"/>
                      <w:lang w:eastAsia="zh-CN"/>
                    </w:rPr>
                    <w:t>.</w:t>
                    <w:tab/>
                    <w:t>Odontologijos atliekos vertinamos pagal Metodikos 11 priede pateiktą stomatologijos (odontologijos) paslaugas teikiančiose įmonėse susidariusių atliekų pavojingųjų savybių vertinimo ir klasifikavimo schemą. Nustatant šių atliekų pavojingąsias savybes, vertinama:</w:t>
                  </w:r>
                </w:p>
                <w:sdt>
                  <w:sdtPr>
                    <w:alias w:val="22.1 pp."/>
                    <w:tag w:val="part_a401ce2adf0d4d6b8fc811e2c522d35b"/>
                    <w:lock w:val="sdtLocked"/>
                    <w:richText/>
                  </w:sdtPr>
                  <w:sdtContent>
                    <w:p w14:paraId="00000048" w14:textId="2E541E15">
                      <w:pPr>
                        <w:pBdr>
                          <w:top w:val="nil"/>
                          <w:left w:val="nil"/>
                          <w:bottom w:val="nil"/>
                          <w:right w:val="nil"/>
                          <w:between w:val="nil"/>
                        </w:pBdr>
                        <w:tabs>
                          <w:tab w:val="left" w:pos="1134"/>
                        </w:tabs>
                        <w:suppressAutoHyphens/>
                        <w:ind w:left="-142" w:firstLine="709"/>
                        <w:jc w:val="both"/>
                        <w:rPr>
                          <w:szCs w:val="24"/>
                          <w:lang w:eastAsia="zh-CN"/>
                        </w:rPr>
                      </w:pPr>
                      <w:sdt>
                        <w:sdtPr>
                          <w:alias w:val="Numeris"/>
                          <w:tag w:val="nr_a401ce2adf0d4d6b8fc811e2c522d35b"/>
                          <w:lock w:val="sdtLocked"/>
                          <w:richText/>
                        </w:sdtPr>
                        <w:sdtContent>
                          <w:r>
                            <w:rPr>
                              <w:szCs w:val="24"/>
                              <w:lang w:eastAsia="zh-CN"/>
                            </w:rPr>
                            <w:t>22.1</w:t>
                          </w:r>
                        </w:sdtContent>
                      </w:sdt>
                      <w:r>
                        <w:rPr>
                          <w:szCs w:val="24"/>
                          <w:lang w:eastAsia="zh-CN"/>
                        </w:rPr>
                        <w:t>.</w:t>
                        <w:tab/>
                        <w:t>odontologijos atliekų sudėtis;</w:t>
                      </w:r>
                    </w:p>
                  </w:sdtContent>
                </w:sdt>
                <w:sdt>
                  <w:sdtPr>
                    <w:alias w:val="22.2 pp."/>
                    <w:tag w:val="part_951c76bef15c40e1ba9ea28dd44ffbce"/>
                    <w:lock w:val="sdtLocked"/>
                    <w:richText/>
                  </w:sdtPr>
                  <w:sdtContent>
                    <w:p w14:paraId="00000049" w14:textId="30AE6B38">
                      <w:pPr>
                        <w:pBdr>
                          <w:top w:val="nil"/>
                          <w:left w:val="nil"/>
                          <w:bottom w:val="nil"/>
                          <w:right w:val="nil"/>
                          <w:between w:val="nil"/>
                        </w:pBdr>
                        <w:tabs>
                          <w:tab w:val="left" w:pos="1134"/>
                        </w:tabs>
                        <w:suppressAutoHyphens/>
                        <w:ind w:left="-142" w:firstLine="709"/>
                        <w:jc w:val="both"/>
                        <w:rPr>
                          <w:szCs w:val="24"/>
                          <w:lang w:eastAsia="zh-CN"/>
                        </w:rPr>
                      </w:pPr>
                      <w:sdt>
                        <w:sdtPr>
                          <w:alias w:val="Numeris"/>
                          <w:tag w:val="nr_951c76bef15c40e1ba9ea28dd44ffbce"/>
                          <w:lock w:val="sdtLocked"/>
                          <w:richText/>
                        </w:sdtPr>
                        <w:sdtContent>
                          <w:r>
                            <w:rPr>
                              <w:szCs w:val="24"/>
                              <w:lang w:eastAsia="zh-CN"/>
                            </w:rPr>
                            <w:t>22.2</w:t>
                          </w:r>
                        </w:sdtContent>
                      </w:sdt>
                      <w:r>
                        <w:rPr>
                          <w:szCs w:val="24"/>
                          <w:lang w:eastAsia="zh-CN"/>
                        </w:rPr>
                        <w:t>.</w:t>
                        <w:tab/>
                        <w:t>ar odontologijos atliekos priskiriamos medicininėms atliekoms</w:t>
                      </w:r>
                      <w:r>
                        <w:rPr>
                          <w:rFonts w:eastAsia="Calibri"/>
                          <w:szCs w:val="24"/>
                          <w:lang w:eastAsia="zh-CN"/>
                        </w:rPr>
                        <w:t>;</w:t>
                      </w:r>
                    </w:p>
                  </w:sdtContent>
                </w:sdt>
                <w:sdt>
                  <w:sdtPr>
                    <w:alias w:val="22.3 pp."/>
                    <w:tag w:val="part_2d41a77ec13a4f2db2fe94194c195771"/>
                    <w:lock w:val="sdtLocked"/>
                    <w:richText/>
                  </w:sdtPr>
                  <w:sdtContent>
                    <w:p w14:paraId="0000004A" w14:textId="0634BFCA">
                      <w:pPr>
                        <w:pBdr>
                          <w:top w:val="nil"/>
                          <w:left w:val="nil"/>
                          <w:bottom w:val="nil"/>
                          <w:right w:val="nil"/>
                          <w:between w:val="nil"/>
                        </w:pBdr>
                        <w:tabs>
                          <w:tab w:val="left" w:pos="1134"/>
                        </w:tabs>
                        <w:suppressAutoHyphens/>
                        <w:ind w:left="-142" w:firstLine="709"/>
                        <w:jc w:val="both"/>
                        <w:rPr>
                          <w:szCs w:val="24"/>
                          <w:lang w:eastAsia="zh-CN"/>
                        </w:rPr>
                      </w:pPr>
                      <w:sdt>
                        <w:sdtPr>
                          <w:alias w:val="Numeris"/>
                          <w:tag w:val="nr_2d41a77ec13a4f2db2fe94194c195771"/>
                          <w:lock w:val="sdtLocked"/>
                          <w:richText/>
                        </w:sdtPr>
                        <w:sdtContent>
                          <w:r>
                            <w:rPr>
                              <w:szCs w:val="24"/>
                              <w:lang w:eastAsia="zh-CN"/>
                            </w:rPr>
                            <w:t>22.3</w:t>
                          </w:r>
                        </w:sdtContent>
                      </w:sdt>
                      <w:r>
                        <w:rPr>
                          <w:szCs w:val="24"/>
                          <w:lang w:eastAsia="zh-CN"/>
                        </w:rPr>
                        <w:t>.</w:t>
                        <w:tab/>
                        <w:t>odontologijos atliekų pobūdis (pavyzdžiui, EEĮ atliekos, pakuočių atliekos).</w:t>
                      </w:r>
                    </w:p>
                    <w:p w14:paraId="0000004B" w14:textId="77777777">
                      <w:pPr>
                        <w:pBdr>
                          <w:top w:val="nil"/>
                          <w:left w:val="nil"/>
                          <w:bottom w:val="nil"/>
                          <w:right w:val="nil"/>
                          <w:between w:val="nil"/>
                        </w:pBdr>
                        <w:tabs>
                          <w:tab w:val="left" w:pos="993"/>
                        </w:tabs>
                        <w:suppressAutoHyphens/>
                        <w:ind w:left="567"/>
                        <w:jc w:val="both"/>
                        <w:rPr>
                          <w:color w:val="000000"/>
                          <w:szCs w:val="24"/>
                          <w:lang w:eastAsia="zh-CN"/>
                        </w:rPr>
                      </w:pPr>
                    </w:p>
                  </w:sdtContent>
                </w:sdt>
              </w:sdtContent>
            </w:sdt>
          </w:sdtContent>
        </w:sdt>
        <w:sdt>
          <w:sdtPr>
            <w:alias w:val="skyrius"/>
            <w:tag w:val="part_c4484d9b154b482f8c692da53e524778"/>
            <w:lock w:val="sdtLocked"/>
            <w:richText/>
          </w:sdtPr>
          <w:sdtContent>
            <w:p w14:paraId="0000004C" w14:textId="6CDB5014">
              <w:pPr>
                <w:tabs>
                  <w:tab w:val="left" w:pos="993"/>
                </w:tabs>
                <w:suppressAutoHyphens/>
                <w:ind w:firstLine="567"/>
                <w:jc w:val="center"/>
                <w:rPr>
                  <w:b/>
                  <w:szCs w:val="24"/>
                  <w:lang w:eastAsia="zh-CN"/>
                </w:rPr>
              </w:pPr>
              <w:sdt>
                <w:sdtPr>
                  <w:alias w:val="Numeris"/>
                  <w:tag w:val="nr_c4484d9b154b482f8c692da53e524778"/>
                  <w:lock w:val="sdtLocked"/>
                  <w:richText/>
                </w:sdtPr>
                <w:sdtContent>
                  <w:r>
                    <w:rPr>
                      <w:b/>
                      <w:szCs w:val="24"/>
                      <w:lang w:eastAsia="zh-CN"/>
                    </w:rPr>
                    <w:t>IV</w:t>
                  </w:r>
                </w:sdtContent>
              </w:sdt>
              <w:r>
                <w:rPr>
                  <w:b/>
                  <w:szCs w:val="24"/>
                  <w:lang w:eastAsia="zh-CN"/>
                </w:rPr>
                <w:t xml:space="preserve"> SKYRIUS</w:t>
              </w:r>
            </w:p>
            <w:p w14:paraId="0000004D" w14:textId="77777777">
              <w:pPr>
                <w:tabs>
                  <w:tab w:val="left" w:pos="993"/>
                </w:tabs>
                <w:suppressAutoHyphens/>
                <w:jc w:val="center"/>
                <w:rPr>
                  <w:b/>
                  <w:szCs w:val="24"/>
                  <w:lang w:eastAsia="zh-CN"/>
                </w:rPr>
              </w:pPr>
              <w:sdt>
                <w:sdtPr>
                  <w:alias w:val="Pavadinimas"/>
                  <w:tag w:val="title_c4484d9b154b482f8c692da53e524778"/>
                  <w:lock w:val="sdtLocked"/>
                  <w:richText/>
                </w:sdtPr>
                <w:sdtContent>
                  <w:r>
                    <w:rPr>
                      <w:b/>
                      <w:szCs w:val="24"/>
                      <w:lang w:eastAsia="zh-CN"/>
                    </w:rPr>
                    <w:t>ATLIEKŲ PAVOJINGŲJŲ SĄVYBIŲ VERTINIMO IR KLASIFIKAVIMO TREČIASIS ETAPAS</w:t>
                  </w:r>
                </w:sdtContent>
              </w:sdt>
            </w:p>
            <w:p w14:paraId="0000004E" w14:textId="77777777">
              <w:pPr>
                <w:pBdr>
                  <w:top w:val="nil"/>
                  <w:left w:val="nil"/>
                  <w:bottom w:val="nil"/>
                  <w:right w:val="nil"/>
                  <w:between w:val="nil"/>
                </w:pBdr>
                <w:tabs>
                  <w:tab w:val="left" w:pos="993"/>
                </w:tabs>
                <w:suppressAutoHyphens/>
                <w:ind w:left="567" w:hanging="567"/>
                <w:jc w:val="both"/>
                <w:rPr>
                  <w:color w:val="000000"/>
                  <w:szCs w:val="24"/>
                  <w:lang w:eastAsia="zh-CN"/>
                </w:rPr>
              </w:pPr>
            </w:p>
            <w:sdt>
              <w:sdtPr>
                <w:alias w:val="23 p."/>
                <w:tag w:val="part_1c02c3a0f6744a528f3b8c09102da9c8"/>
                <w:lock w:val="sdtLocked"/>
                <w:richText/>
              </w:sdtPr>
              <w:sdtContent>
                <w:p w14:paraId="0000004F" w14:textId="2FD47FBA">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1c02c3a0f6744a528f3b8c09102da9c8"/>
                      <w:lock w:val="sdtLocked"/>
                      <w:richText/>
                    </w:sdtPr>
                    <w:sdtContent>
                      <w:r>
                        <w:rPr>
                          <w:color w:val="000000"/>
                          <w:szCs w:val="24"/>
                          <w:lang w:eastAsia="zh-CN"/>
                        </w:rPr>
                        <w:t>23</w:t>
                      </w:r>
                    </w:sdtContent>
                  </w:sdt>
                  <w:r>
                    <w:rPr>
                      <w:color w:val="000000"/>
                      <w:szCs w:val="24"/>
                      <w:lang w:eastAsia="zh-CN"/>
                    </w:rPr>
                    <w:t>.</w:t>
                    <w:tab/>
                    <w:t>Klasifikuojamų atliekų pavojingosios savybės vertinamos pagal Metodikos trečiąjį etapą (12 priedas) įvertinus:</w:t>
                  </w:r>
                </w:p>
                <w:sdt>
                  <w:sdtPr>
                    <w:alias w:val="23.1 pp."/>
                    <w:tag w:val="part_0f8b3802bf8c40fbb087848b73918c89"/>
                    <w:lock w:val="sdtLocked"/>
                    <w:richText/>
                  </w:sdtPr>
                  <w:sdtContent>
                    <w:p w14:paraId="00000050" w14:textId="7FE5D976">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0f8b3802bf8c40fbb087848b73918c89"/>
                          <w:lock w:val="sdtLocked"/>
                          <w:richText/>
                        </w:sdtPr>
                        <w:sdtContent>
                          <w:r>
                            <w:rPr>
                              <w:color w:val="000000"/>
                              <w:szCs w:val="24"/>
                              <w:lang w:eastAsia="zh-CN"/>
                            </w:rPr>
                            <w:t>23.1</w:t>
                          </w:r>
                        </w:sdtContent>
                      </w:sdt>
                      <w:r>
                        <w:rPr>
                          <w:color w:val="000000"/>
                          <w:szCs w:val="24"/>
                          <w:lang w:eastAsia="zh-CN"/>
                        </w:rPr>
                        <w:t>.</w:t>
                        <w:tab/>
                        <w:t>informaciją produkto, kurio atlieka vertinama, sudėtį apibūdinančiuose dokumentuose (pavyzdžiui, žaliavų gamintojo informacija, saugos duomenų lapai, etiketės, vardinių parametrų lentelės, geriausių prieinamų gamybos būdų informacinių dokumentų ataskaitos, pramonės procesų vadovai, procesų aprašai, žaliavų sąrašai ir pan.);</w:t>
                      </w:r>
                    </w:p>
                  </w:sdtContent>
                </w:sdt>
                <w:sdt>
                  <w:sdtPr>
                    <w:alias w:val="23.2 pp."/>
                    <w:tag w:val="part_4c7f008c3be64c399aca6a719035941e"/>
                    <w:lock w:val="sdtLocked"/>
                    <w:richText/>
                  </w:sdtPr>
                  <w:sdtContent>
                    <w:p w14:paraId="00000051" w14:textId="6554C3BB">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4c7f008c3be64c399aca6a719035941e"/>
                          <w:lock w:val="sdtLocked"/>
                          <w:richText/>
                        </w:sdtPr>
                        <w:sdtContent>
                          <w:r>
                            <w:rPr>
                              <w:color w:val="000000"/>
                              <w:szCs w:val="24"/>
                              <w:lang w:eastAsia="zh-CN"/>
                            </w:rPr>
                            <w:t>23.2</w:t>
                          </w:r>
                        </w:sdtContent>
                      </w:sdt>
                      <w:r>
                        <w:rPr>
                          <w:color w:val="000000"/>
                          <w:szCs w:val="24"/>
                          <w:lang w:eastAsia="zh-CN"/>
                        </w:rPr>
                        <w:t>.</w:t>
                        <w:tab/>
                        <w:t>patvariųjų organinių junginių (toliau – POT) koncentraciją atliekose;</w:t>
                      </w:r>
                    </w:p>
                  </w:sdtContent>
                </w:sdt>
                <w:sdt>
                  <w:sdtPr>
                    <w:alias w:val="23.3 pp."/>
                    <w:tag w:val="part_7e44938f808c466da51b18b35180a98a"/>
                    <w:lock w:val="sdtLocked"/>
                    <w:richText/>
                  </w:sdtPr>
                  <w:sdtContent>
                    <w:p w14:paraId="00000052" w14:textId="3AD7012C">
                      <w:pPr>
                        <w:pBdr>
                          <w:top w:val="nil"/>
                          <w:left w:val="nil"/>
                          <w:bottom w:val="nil"/>
                          <w:right w:val="nil"/>
                          <w:between w:val="nil"/>
                        </w:pBdr>
                        <w:tabs>
                          <w:tab w:val="left" w:pos="1134"/>
                        </w:tabs>
                        <w:suppressAutoHyphens/>
                        <w:ind w:left="1000" w:hanging="433"/>
                        <w:jc w:val="both"/>
                        <w:rPr>
                          <w:color w:val="000000"/>
                          <w:szCs w:val="24"/>
                          <w:lang w:eastAsia="zh-CN"/>
                        </w:rPr>
                      </w:pPr>
                      <w:sdt>
                        <w:sdtPr>
                          <w:alias w:val="Numeris"/>
                          <w:tag w:val="nr_7e44938f808c466da51b18b35180a98a"/>
                          <w:lock w:val="sdtLocked"/>
                          <w:richText/>
                        </w:sdtPr>
                        <w:sdtContent>
                          <w:r>
                            <w:rPr>
                              <w:color w:val="000000"/>
                              <w:szCs w:val="24"/>
                              <w:lang w:eastAsia="zh-CN"/>
                            </w:rPr>
                            <w:t>23.3</w:t>
                          </w:r>
                        </w:sdtContent>
                      </w:sdt>
                      <w:r>
                        <w:rPr>
                          <w:color w:val="000000"/>
                          <w:szCs w:val="24"/>
                          <w:lang w:eastAsia="zh-CN"/>
                        </w:rPr>
                        <w:t>.</w:t>
                        <w:tab/>
                        <w:t>atliekose esančias pavojingąsias medžiagas;</w:t>
                      </w:r>
                    </w:p>
                  </w:sdtContent>
                </w:sdt>
                <w:sdt>
                  <w:sdtPr>
                    <w:alias w:val="23.4 pp."/>
                    <w:tag w:val="part_33354aa9d337404ca9d4cada1d4759f7"/>
                    <w:lock w:val="sdtLocked"/>
                    <w:richText/>
                  </w:sdtPr>
                  <w:sdtContent>
                    <w:p w14:paraId="00000053" w14:textId="6F696F12">
                      <w:pPr>
                        <w:pBdr>
                          <w:top w:val="nil"/>
                          <w:left w:val="nil"/>
                          <w:bottom w:val="nil"/>
                          <w:right w:val="nil"/>
                          <w:between w:val="nil"/>
                        </w:pBdr>
                        <w:tabs>
                          <w:tab w:val="left" w:pos="1134"/>
                        </w:tabs>
                        <w:suppressAutoHyphens/>
                        <w:ind w:left="1000" w:hanging="433"/>
                        <w:jc w:val="both"/>
                        <w:rPr>
                          <w:color w:val="000000"/>
                          <w:szCs w:val="24"/>
                          <w:lang w:eastAsia="zh-CN"/>
                        </w:rPr>
                      </w:pPr>
                      <w:sdt>
                        <w:sdtPr>
                          <w:alias w:val="Numeris"/>
                          <w:tag w:val="nr_33354aa9d337404ca9d4cada1d4759f7"/>
                          <w:lock w:val="sdtLocked"/>
                          <w:richText/>
                        </w:sdtPr>
                        <w:sdtContent>
                          <w:r>
                            <w:rPr>
                              <w:color w:val="000000"/>
                              <w:szCs w:val="24"/>
                              <w:lang w:eastAsia="zh-CN"/>
                            </w:rPr>
                            <w:t>23.4</w:t>
                          </w:r>
                        </w:sdtContent>
                      </w:sdt>
                      <w:r>
                        <w:rPr>
                          <w:color w:val="000000"/>
                          <w:szCs w:val="24"/>
                          <w:lang w:eastAsia="zh-CN"/>
                        </w:rPr>
                        <w:t>.</w:t>
                        <w:tab/>
                        <w:t>pavojingųjų medžiagų koncentraciją atliekose.</w:t>
                      </w:r>
                    </w:p>
                  </w:sdtContent>
                </w:sdt>
              </w:sdtContent>
            </w:sdt>
            <w:sdt>
              <w:sdtPr>
                <w:alias w:val="24 p."/>
                <w:tag w:val="part_213b7e4b6d4747a5886d43a1375e0e2f"/>
                <w:lock w:val="sdtLocked"/>
                <w:richText/>
              </w:sdtPr>
              <w:sdtContent>
                <w:p w14:paraId="00000054" w14:textId="53792C35">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213b7e4b6d4747a5886d43a1375e0e2f"/>
                      <w:lock w:val="sdtLocked"/>
                      <w:richText/>
                    </w:sdtPr>
                    <w:sdtContent>
                      <w:r>
                        <w:rPr>
                          <w:color w:val="000000"/>
                          <w:szCs w:val="24"/>
                          <w:lang w:eastAsia="zh-CN"/>
                        </w:rPr>
                        <w:t>24</w:t>
                      </w:r>
                    </w:sdtContent>
                  </w:sdt>
                  <w:r>
                    <w:rPr>
                      <w:color w:val="000000"/>
                      <w:szCs w:val="24"/>
                      <w:lang w:eastAsia="zh-CN"/>
                    </w:rPr>
                    <w:t>.</w:t>
                    <w:tab/>
                  </w:r>
                  <w:r>
                    <w:rPr>
                      <w:color w:val="000000"/>
                      <w:szCs w:val="24"/>
                      <w:lang w:eastAsia="zh-CN"/>
                    </w:rPr>
                    <w:t xml:space="preserve">Jei vertinamose atliekose yra vienas ar daugiau POT, išvardytų 2019 m. birželio 20 d. Europos Parlamento ir Tarybos reglamento </w:t>
                  </w:r>
                  <w:fldSimple w:instr="HYPERLINK http://eur-lex.europa.eu/legal-content/LIT/TXT/?uri=CELEX:31021R2019&amp;locale=lt \t _blank">
                    <w:r>
                      <w:rPr>
                        <w:color w:val="0000FF" w:themeColor="hyperlink"/>
                        <w:szCs w:val="24"/>
                        <w:lang w:eastAsia="zh-CN"/>
                        <w:u w:val="single"/>
                      </w:rPr>
                      <w:t>(ES) 2019/1021</w:t>
                    </w:r>
                  </w:fldSimple>
                  <w:r>
                    <w:rPr>
                      <w:color w:val="000000"/>
                      <w:szCs w:val="24"/>
                      <w:lang w:eastAsia="zh-CN"/>
                    </w:rPr>
                    <w:t xml:space="preserve"> dėl patvariųjų organinių teršalų (nauja redakcija) </w:t>
                  </w:r>
                  <w:r>
                    <w:rPr>
                      <w:szCs w:val="24"/>
                      <w:lang w:eastAsia="zh-CN"/>
                    </w:rPr>
                    <w:t xml:space="preserve">su paskutiniais pakeitimais, padarytais 2022 m. rugsėjo 8 d. Europos Komisijos deleguotuoju reglamentu </w:t>
                  </w:r>
                  <w:fldSimple w:instr="HYPERLINK http://eur-lex.europa.eu/legal-content/LIT/TXT/?uri=CELEX:32291R2022&amp;locale=lt \t _blank">
                    <w:r>
                      <w:rPr>
                        <w:szCs w:val="24"/>
                        <w:lang w:eastAsia="zh-CN"/>
                        <w:u w:val="single"/>
                        <w:color w:val="0000FF" w:themeColor="hyperlink"/>
                      </w:rPr>
                      <w:t>(ES) 2022/2291</w:t>
                    </w:r>
                  </w:fldSimple>
                  <w:r>
                    <w:rPr>
                      <w:szCs w:val="24"/>
                      <w:lang w:eastAsia="zh-CN"/>
                    </w:rPr>
                    <w:t xml:space="preserve"> </w:t>
                  </w:r>
                  <w:r>
                    <w:rPr>
                      <w:color w:val="333333"/>
                      <w:szCs w:val="24"/>
                      <w:shd w:val="clear" w:color="auto" w:fill="FFFFFF"/>
                      <w:lang w:eastAsia="zh-CN"/>
                    </w:rPr>
                    <w:t xml:space="preserve">2022 m. rugsėjo 8 d., kuriuo iš dalies keičiamos Europos Parlamento ir Tarybos reglamento </w:t>
                  </w:r>
                  <w:fldSimple w:instr="HYPERLINK http://eur-lex.europa.eu/legal-content/LIT/TXT/?uri=CELEX:31021R2019&amp;locale=lt \t _blank">
                    <w:r>
                      <w:rPr>
                        <w:color w:val="0000FF" w:themeColor="hyperlink"/>
                        <w:szCs w:val="24"/>
                        <w:shd w:val="clear" w:color="auto" w:fill="FFFFFF"/>
                        <w:lang w:eastAsia="zh-CN"/>
                        <w:u w:val="single"/>
                      </w:rPr>
                      <w:t>(ES) 2019/1021</w:t>
                    </w:r>
                  </w:fldSimple>
                  <w:r>
                    <w:rPr>
                      <w:color w:val="333333"/>
                      <w:szCs w:val="24"/>
                      <w:shd w:val="clear" w:color="auto" w:fill="FFFFFF"/>
                      <w:lang w:eastAsia="zh-CN"/>
                    </w:rPr>
                    <w:t xml:space="preserve"> dėl patvariųjų organinių teršalų I priedo nuostatos dėl heksachlorbenzeno</w:t>
                  </w:r>
                  <w:r>
                    <w:rPr>
                      <w:szCs w:val="24"/>
                      <w:lang w:eastAsia="zh-CN"/>
                    </w:rPr>
                    <w:t>,</w:t>
                  </w:r>
                  <w:r>
                    <w:rPr>
                      <w:color w:val="000000"/>
                      <w:szCs w:val="24"/>
                      <w:lang w:eastAsia="zh-CN"/>
                    </w:rPr>
                    <w:t xml:space="preserve"> IV priede, vertinama, ar jų koncentracija neviršija tame pačiame priede jiems nustatytų ribinių koncentracijų. Jei ištirta POT koncentracija viršija Reglamente </w:t>
                  </w:r>
                  <w:fldSimple w:instr="HYPERLINK http://eur-lex.europa.eu/legal-content/LIT/TXT/?uri=CELEX:31021R2019&amp;locale=lt \t _blank">
                    <w:r>
                      <w:rPr>
                        <w:color w:val="0000FF" w:themeColor="hyperlink"/>
                        <w:szCs w:val="24"/>
                        <w:lang w:eastAsia="zh-CN"/>
                        <w:u w:val="single"/>
                      </w:rPr>
                      <w:t>(ES) 2019/1021</w:t>
                    </w:r>
                  </w:fldSimple>
                  <w:r>
                    <w:rPr>
                      <w:color w:val="000000"/>
                      <w:szCs w:val="24"/>
                      <w:lang w:eastAsia="zh-CN"/>
                    </w:rPr>
                    <w:t xml:space="preserve"> jiems nustatytą ribinę vertę, šios atliekos turi būti tvarkomos vadovaujantis Reglamento </w:t>
                  </w:r>
                  <w:fldSimple w:instr="HYPERLINK http://eur-lex.europa.eu/legal-content/LIT/TXT/?uri=CELEX:31021R2019&amp;locale=lt \t _blank">
                    <w:r>
                      <w:rPr>
                        <w:color w:val="0000FF" w:themeColor="hyperlink"/>
                        <w:szCs w:val="24"/>
                        <w:lang w:eastAsia="zh-CN"/>
                        <w:u w:val="single"/>
                      </w:rPr>
                      <w:t>(ES) 2019/1021</w:t>
                    </w:r>
                  </w:fldSimple>
                  <w:r>
                    <w:rPr>
                      <w:color w:val="000000"/>
                      <w:szCs w:val="24"/>
                      <w:lang w:eastAsia="zh-CN"/>
                    </w:rPr>
                    <w:t xml:space="preserve"> nuostatomis.</w:t>
                  </w:r>
                </w:p>
              </w:sdtContent>
            </w:sdt>
            <w:sdt>
              <w:sdtPr>
                <w:alias w:val="25 p."/>
                <w:tag w:val="part_c0dc78ec61824be7b2b3f5bdb57c7de3"/>
                <w:lock w:val="sdtLocked"/>
                <w:richText/>
              </w:sdtPr>
              <w:sdtContent>
                <w:p w14:paraId="00000055" w14:textId="21A8600A">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c0dc78ec61824be7b2b3f5bdb57c7de3"/>
                      <w:lock w:val="sdtLocked"/>
                      <w:richText/>
                    </w:sdtPr>
                    <w:sdtContent>
                      <w:r>
                        <w:rPr>
                          <w:color w:val="000000"/>
                          <w:szCs w:val="24"/>
                          <w:lang w:eastAsia="zh-CN"/>
                        </w:rPr>
                        <w:t>25</w:t>
                      </w:r>
                    </w:sdtContent>
                  </w:sdt>
                  <w:r>
                    <w:rPr>
                      <w:color w:val="000000"/>
                      <w:szCs w:val="24"/>
                      <w:lang w:eastAsia="zh-CN"/>
                    </w:rPr>
                    <w:t>.</w:t>
                    <w:tab/>
                    <w:t xml:space="preserve">Atliekų pavojingųjų savybių </w:t>
                  </w:r>
                  <w:r>
                    <w:rPr>
                      <w:szCs w:val="24"/>
                      <w:lang w:eastAsia="zh-CN"/>
                    </w:rPr>
                    <w:t xml:space="preserve">vertinimas remiantis pavojingųjų medžiagų koncentracija atliekose atliekamas vadovaujantis Metodikos 13 priede </w:t>
                  </w:r>
                  <w:r>
                    <w:rPr>
                      <w:color w:val="000000"/>
                      <w:szCs w:val="24"/>
                      <w:lang w:eastAsia="zh-CN"/>
                    </w:rPr>
                    <w:t xml:space="preserve">pateikta trečiojo etapo atliekų pavojingųjų savybių vertinimo ir atliekų klasifikavimo schema. </w:t>
                  </w:r>
                </w:p>
              </w:sdtContent>
            </w:sdt>
            <w:sdt>
              <w:sdtPr>
                <w:alias w:val="26 p."/>
                <w:tag w:val="part_080ccd8a544b40cfbdb792eb5c092b7a"/>
                <w:lock w:val="sdtLocked"/>
                <w:richText/>
              </w:sdtPr>
              <w:sdtContent>
                <w:p w14:paraId="00000056" w14:textId="3A607655">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080ccd8a544b40cfbdb792eb5c092b7a"/>
                      <w:lock w:val="sdtLocked"/>
                      <w:richText/>
                    </w:sdtPr>
                    <w:sdtContent>
                      <w:r>
                        <w:rPr>
                          <w:color w:val="000000"/>
                          <w:szCs w:val="24"/>
                          <w:lang w:eastAsia="zh-CN"/>
                        </w:rPr>
                        <w:t>26</w:t>
                      </w:r>
                    </w:sdtContent>
                  </w:sdt>
                  <w:r>
                    <w:rPr>
                      <w:color w:val="000000"/>
                      <w:szCs w:val="24"/>
                      <w:lang w:eastAsia="zh-CN"/>
                    </w:rPr>
                    <w:t>.</w:t>
                    <w:tab/>
                    <w:t>Jei klasifikuojamoms atliekoms galima priskirti VP ar VN Atliekų sąrašo kodą, pagal Metodikos trečiąjį etapą:</w:t>
                  </w:r>
                </w:p>
                <w:sdt>
                  <w:sdtPr>
                    <w:alias w:val="26.1 pp."/>
                    <w:tag w:val="part_81ba569ab25f4810a04511e04f904f10"/>
                    <w:lock w:val="sdtLocked"/>
                    <w:richText/>
                  </w:sdtPr>
                  <w:sdtContent>
                    <w:p w14:paraId="00000057" w14:textId="1D7F5EB1">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81ba569ab25f4810a04511e04f904f10"/>
                          <w:lock w:val="sdtLocked"/>
                          <w:richText/>
                        </w:sdtPr>
                        <w:sdtContent>
                          <w:r>
                            <w:rPr>
                              <w:color w:val="000000"/>
                              <w:szCs w:val="24"/>
                              <w:lang w:eastAsia="zh-CN"/>
                            </w:rPr>
                            <w:t>26.1</w:t>
                          </w:r>
                        </w:sdtContent>
                      </w:sdt>
                      <w:r>
                        <w:rPr>
                          <w:color w:val="000000"/>
                          <w:szCs w:val="24"/>
                          <w:lang w:eastAsia="zh-CN"/>
                        </w:rPr>
                        <w:t>.</w:t>
                        <w:tab/>
                        <w:t xml:space="preserve">Atliekų sąrašo kodas, pažymėtas kaip pavojingas, turintis specifinį ar bendrą ryšį su pavojingomis medžiagomis, priskirtinas atliekoms, kuriose yra atitinkamų pavojingųjų medžiagų, dėl kurių atliekos turi vieną ar daugiau iš HP 1–8 ir (arba) HP 10–15 pavojingųjų savybių, išvardytų Reglamento Nr. 1357/2014 priede. Pavojingoji savybė HP 9 (užkrečiamoji) vertinama pagal </w:t>
                      </w:r>
                      <w:r>
                        <w:rPr>
                          <w:color w:val="333333"/>
                          <w:szCs w:val="24"/>
                          <w:shd w:val="clear" w:color="auto" w:fill="FFFFFF"/>
                          <w:lang w:eastAsia="zh-CN"/>
                        </w:rPr>
                        <w:t xml:space="preserve">HN 66:2013 </w:t>
                      </w:r>
                      <w:r>
                        <w:rPr>
                          <w:color w:val="000000"/>
                          <w:szCs w:val="24"/>
                          <w:lang w:eastAsia="zh-CN"/>
                        </w:rPr>
                        <w:t>ir kitus užkrečiamųjų savybių nustatymą reglamentuojančius Lietuvos Respublikos teisės aktus.</w:t>
                      </w:r>
                    </w:p>
                  </w:sdtContent>
                </w:sdt>
                <w:sdt>
                  <w:sdtPr>
                    <w:alias w:val="26.2 pp."/>
                    <w:tag w:val="part_662b3c0f53674cad9ba5a89bb529a1ee"/>
                    <w:lock w:val="sdtLocked"/>
                    <w:richText/>
                  </w:sdtPr>
                  <w:sdtContent>
                    <w:p w14:paraId="00000058" w14:textId="232D576B">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662b3c0f53674cad9ba5a89bb529a1ee"/>
                          <w:lock w:val="sdtLocked"/>
                          <w:richText/>
                        </w:sdtPr>
                        <w:sdtContent>
                          <w:r>
                            <w:rPr>
                              <w:color w:val="000000"/>
                              <w:szCs w:val="24"/>
                              <w:lang w:eastAsia="zh-CN"/>
                            </w:rPr>
                            <w:t>26.2</w:t>
                          </w:r>
                        </w:sdtContent>
                      </w:sdt>
                      <w:r>
                        <w:rPr>
                          <w:color w:val="000000"/>
                          <w:szCs w:val="24"/>
                          <w:lang w:eastAsia="zh-CN"/>
                        </w:rPr>
                        <w:t>.</w:t>
                        <w:tab/>
                        <w:t>Pavojingoji savybė įvertinama remiantis medžiagų koncentracija atliekose, kaip nurodyta Reglamento Nr. 1357/2014 priede arba, jei</w:t>
                      </w:r>
                      <w:r>
                        <w:rPr>
                          <w:color w:val="000000"/>
                          <w:szCs w:val="24"/>
                          <w:highlight w:val="white"/>
                          <w:lang w:eastAsia="zh-CN"/>
                        </w:rPr>
                        <w:t xml:space="preserve"> Reglamente </w:t>
                      </w:r>
                      <w:fldSimple w:instr="HYPERLINK http://eur-lex.europa.eu/legal-content/LIT/TXT/?uri=CELEX:32008R1272&amp;locale=lt \t _blank">
                        <w:r>
                          <w:rPr>
                            <w:color w:val="0000FF" w:themeColor="hyperlink"/>
                            <w:szCs w:val="24"/>
                            <w:highlight w:val="white"/>
                            <w:lang w:eastAsia="zh-CN"/>
                            <w:u w:val="single"/>
                          </w:rPr>
                          <w:t>(EB) Nr. 1272/2008</w:t>
                        </w:r>
                      </w:fldSimple>
                      <w:r>
                        <w:rPr>
                          <w:color w:val="000000"/>
                          <w:szCs w:val="24"/>
                          <w:lang w:eastAsia="zh-CN"/>
                        </w:rPr>
                        <w:t xml:space="preserve"> nenurodyta kitaip, atliekant bandymą pagal 2008 m. gegužės 30 d. Komisijos reglamentą </w:t>
                      </w:r>
                      <w:fldSimple w:instr="HYPERLINK http://eur-lex.europa.eu/legal-content/LIT/TXT/?uri=CELEX:32008R0440&amp;locale=lt \t _blank">
                        <w:r>
                          <w:rPr>
                            <w:color w:val="0000FF" w:themeColor="hyperlink"/>
                            <w:szCs w:val="24"/>
                            <w:lang w:eastAsia="zh-CN"/>
                            <w:u w:val="single"/>
                          </w:rPr>
                          <w:t>(EB) Nr. 440/2008</w:t>
                        </w:r>
                      </w:fldSimple>
                      <w:r>
                        <w:rPr>
                          <w:color w:val="000000"/>
                          <w:szCs w:val="24"/>
                          <w:lang w:eastAsia="zh-CN"/>
                        </w:rPr>
                        <w:t xml:space="preserve">, nustatantį bandymų metodus pagal Europos Parlamento ir Tarybos reglamentą </w:t>
                      </w:r>
                      <w:fldSimple w:instr="HYPERLINK http://eur-lex.europa.eu/legal-content/LIT/TXT/?uri=CELEX:32006R1907&amp;locale=lt \t _blank">
                        <w:r>
                          <w:rPr>
                            <w:color w:val="0000FF" w:themeColor="hyperlink"/>
                            <w:szCs w:val="24"/>
                            <w:lang w:eastAsia="zh-CN"/>
                            <w:u w:val="single"/>
                          </w:rPr>
                          <w:t>(EB) Nr. 1907/2006</w:t>
                        </w:r>
                      </w:fldSimple>
                      <w:r>
                        <w:rPr>
                          <w:color w:val="000000"/>
                          <w:szCs w:val="24"/>
                          <w:lang w:eastAsia="zh-CN"/>
                        </w:rPr>
                        <w:t xml:space="preserve"> dėl cheminių medžiagų registracijos, įvertinimo, autorizacijos ir apribojimų (REACH) su paskutiniais pakeitimais, padarytais 2019 m. liepos 31 d. Europos Komisijos reglamentu </w:t>
                      </w:r>
                      <w:fldSimple w:instr="HYPERLINK http://eur-lex.europa.eu/legal-content/LIT/TXT/?uri=CELEX:31390R2019&amp;locale=lt \t _blank">
                        <w:r>
                          <w:rPr>
                            <w:color w:val="0000FF" w:themeColor="hyperlink"/>
                            <w:szCs w:val="24"/>
                            <w:lang w:eastAsia="zh-CN"/>
                            <w:u w:val="single"/>
                          </w:rPr>
                          <w:t>(ES) 2019/1390</w:t>
                        </w:r>
                      </w:fldSimple>
                      <w:r>
                        <w:rPr>
                          <w:color w:val="000000"/>
                          <w:szCs w:val="24"/>
                          <w:lang w:eastAsia="zh-CN"/>
                        </w:rPr>
                        <w:t xml:space="preserve">, ar kitus tarptautiniu mastu pripažintus bandymų metodus ir gaires, atsižvelgiant į Reglamento </w:t>
                      </w:r>
                      <w:fldSimple w:instr="HYPERLINK http://eur-lex.europa.eu/legal-content/LIT/TXT/?uri=CELEX:32008R1272&amp;locale=lt \t _blank">
                        <w:r>
                          <w:rPr>
                            <w:color w:val="0000FF" w:themeColor="hyperlink"/>
                            <w:szCs w:val="24"/>
                            <w:lang w:eastAsia="zh-CN"/>
                            <w:u w:val="single"/>
                          </w:rPr>
                          <w:t>(EB) Nr. 1272/2008</w:t>
                        </w:r>
                      </w:fldSimple>
                      <w:r>
                        <w:rPr>
                          <w:color w:val="000000"/>
                          <w:szCs w:val="24"/>
                          <w:lang w:eastAsia="zh-CN"/>
                        </w:rPr>
                        <w:t xml:space="preserve"> 7 straipsnio nuostatas dėl bandymų su gyvūnais ir žmonėmis.</w:t>
                      </w:r>
                    </w:p>
                  </w:sdtContent>
                </w:sdt>
                <w:sdt>
                  <w:sdtPr>
                    <w:alias w:val="26.3 pp."/>
                    <w:tag w:val="part_e2f7c8a94d3d44d198c77a99db4a8214"/>
                    <w:lock w:val="sdtLocked"/>
                    <w:richText/>
                  </w:sdtPr>
                  <w:sdtContent>
                    <w:p w14:paraId="00000059" w14:textId="499CE5EB">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e2f7c8a94d3d44d198c77a99db4a8214"/>
                          <w:lock w:val="sdtLocked"/>
                          <w:richText/>
                        </w:sdtPr>
                        <w:sdtContent>
                          <w:r>
                            <w:rPr>
                              <w:color w:val="000000"/>
                              <w:szCs w:val="24"/>
                              <w:lang w:eastAsia="zh-CN"/>
                            </w:rPr>
                            <w:t>26.3</w:t>
                          </w:r>
                        </w:sdtContent>
                      </w:sdt>
                      <w:r>
                        <w:rPr>
                          <w:color w:val="000000"/>
                          <w:szCs w:val="24"/>
                          <w:lang w:eastAsia="zh-CN"/>
                        </w:rPr>
                        <w:t>.</w:t>
                        <w:tab/>
                        <w:t>Atliekos, kuriose bent viena iš Reglamento Nr. 2019/1021 V priede pateiktų cheminių medžiagų ir jos koncentracija yra didesnė už ten pat nustatytą ribinę koncentraciją, priskiriamos pavojingosioms atliekoms.</w:t>
                      </w:r>
                    </w:p>
                  </w:sdtContent>
                </w:sdt>
                <w:sdt>
                  <w:sdtPr>
                    <w:alias w:val="26.4 pp."/>
                    <w:tag w:val="part_1d5ae9cae79941fe9c9943228a5f56f7"/>
                    <w:lock w:val="sdtLocked"/>
                    <w:richText/>
                  </w:sdtPr>
                  <w:sdtContent>
                    <w:p w14:paraId="0000005A" w14:textId="5C15C113">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1d5ae9cae79941fe9c9943228a5f56f7"/>
                          <w:lock w:val="sdtLocked"/>
                          <w:richText/>
                        </w:sdtPr>
                        <w:sdtContent>
                          <w:r>
                            <w:rPr>
                              <w:color w:val="000000"/>
                              <w:szCs w:val="24"/>
                              <w:lang w:eastAsia="zh-CN"/>
                            </w:rPr>
                            <w:t>26.4</w:t>
                          </w:r>
                        </w:sdtContent>
                      </w:sdt>
                      <w:r>
                        <w:rPr>
                          <w:color w:val="000000"/>
                          <w:szCs w:val="24"/>
                          <w:lang w:eastAsia="zh-CN"/>
                        </w:rPr>
                        <w:t>.</w:t>
                        <w:tab/>
                        <w:t>Reglamento Nr. 1357/2014 priede nustatytos ribinės koncentracijos netaikomos grynųjų metalų lydiniams (neužterštiems pavojingosiomis medžiagomis). Lydinių atliekos, kurios laikomos pavojingosiomis atliekomis, į Atliekų sąrašą įrašytos atskirai ir pažymėtos AP ar VP.</w:t>
                      </w:r>
                    </w:p>
                  </w:sdtContent>
                </w:sdt>
                <w:sdt>
                  <w:sdtPr>
                    <w:alias w:val="26.5 pp."/>
                    <w:tag w:val="part_b6b3691b5ada4843aeda76d22e24ead7"/>
                    <w:lock w:val="sdtLocked"/>
                    <w:richText/>
                  </w:sdtPr>
                  <w:sdtContent>
                    <w:p w14:paraId="0000005B" w14:textId="77E660A0">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b6b3691b5ada4843aeda76d22e24ead7"/>
                          <w:lock w:val="sdtLocked"/>
                          <w:richText/>
                        </w:sdtPr>
                        <w:sdtContent>
                          <w:r>
                            <w:rPr>
                              <w:color w:val="000000"/>
                              <w:szCs w:val="24"/>
                              <w:lang w:eastAsia="zh-CN"/>
                            </w:rPr>
                            <w:t>26.5</w:t>
                          </w:r>
                        </w:sdtContent>
                      </w:sdt>
                      <w:r>
                        <w:rPr>
                          <w:color w:val="000000"/>
                          <w:szCs w:val="24"/>
                          <w:lang w:eastAsia="zh-CN"/>
                        </w:rPr>
                        <w:t>.</w:t>
                        <w:tab/>
                        <w:t>Jei taikytina, nustatant atliekų pavojingąsias savybes atsižvelgiama į:</w:t>
                      </w:r>
                    </w:p>
                    <w:sdt>
                      <w:sdtPr>
                        <w:alias w:val="26.5.1 pp."/>
                        <w:tag w:val="part_7c1cb5b194ce40e4a2cad7341cb9466b"/>
                        <w:lock w:val="sdtLocked"/>
                        <w:richText/>
                      </w:sdtPr>
                      <w:sdtContent>
                        <w:p w14:paraId="0000005C" w14:textId="49B9CC7B">
                          <w:pPr>
                            <w:pBdr>
                              <w:top w:val="nil"/>
                              <w:left w:val="nil"/>
                              <w:bottom w:val="nil"/>
                              <w:right w:val="nil"/>
                              <w:between w:val="nil"/>
                            </w:pBdr>
                            <w:tabs>
                              <w:tab w:val="left" w:pos="1276"/>
                            </w:tabs>
                            <w:suppressAutoHyphens/>
                            <w:ind w:firstLine="567"/>
                            <w:jc w:val="both"/>
                            <w:rPr>
                              <w:color w:val="000000"/>
                              <w:szCs w:val="24"/>
                              <w:lang w:eastAsia="zh-CN"/>
                            </w:rPr>
                          </w:pPr>
                          <w:sdt>
                            <w:sdtPr>
                              <w:alias w:val="Numeris"/>
                              <w:tag w:val="nr_7c1cb5b194ce40e4a2cad7341cb9466b"/>
                              <w:lock w:val="sdtLocked"/>
                              <w:richText/>
                            </w:sdtPr>
                            <w:sdtContent>
                              <w:r>
                                <w:rPr>
                                  <w:color w:val="000000"/>
                                  <w:szCs w:val="24"/>
                                  <w:lang w:eastAsia="zh-CN"/>
                                </w:rPr>
                                <w:t>26.5.1</w:t>
                              </w:r>
                            </w:sdtContent>
                          </w:sdt>
                          <w:r>
                            <w:rPr>
                              <w:color w:val="000000"/>
                              <w:szCs w:val="24"/>
                              <w:lang w:eastAsia="zh-CN"/>
                            </w:rPr>
                            <w:t>.</w:t>
                            <w:tab/>
                          </w:r>
                          <w:r>
                            <w:rPr>
                              <w:color w:val="000000"/>
                              <w:szCs w:val="24"/>
                              <w:lang w:eastAsia="zh-CN"/>
                            </w:rPr>
                            <w:t xml:space="preserve">Reglamento </w:t>
                          </w:r>
                          <w:fldSimple w:instr="HYPERLINK http://eur-lex.europa.eu/legal-content/LIT/TXT/?uri=CELEX:32008R1272&amp;locale=lt \t _blank">
                            <w:r>
                              <w:rPr>
                                <w:color w:val="0000FF" w:themeColor="hyperlink"/>
                                <w:szCs w:val="24"/>
                                <w:lang w:eastAsia="zh-CN"/>
                                <w:u w:val="single"/>
                              </w:rPr>
                              <w:t>(EB) Nr. 1272/2008</w:t>
                            </w:r>
                          </w:fldSimple>
                          <w:r>
                            <w:rPr>
                              <w:color w:val="000000"/>
                              <w:szCs w:val="24"/>
                              <w:lang w:eastAsia="zh-CN"/>
                            </w:rPr>
                            <w:t xml:space="preserve"> VI priedo 1.1.3.1 dalyje išvardytas, su medžiagų identifikavimu, klasifikavimu ir ženklinimu susijusias B, D, F, J, L, M, P, Q, R ir U pastabas;</w:t>
                          </w:r>
                        </w:p>
                      </w:sdtContent>
                    </w:sdt>
                    <w:sdt>
                      <w:sdtPr>
                        <w:alias w:val="26.5.2 pp."/>
                        <w:tag w:val="part_a0f45cf128c34a1ead980d7d576ab78b"/>
                        <w:lock w:val="sdtLocked"/>
                        <w:richText/>
                      </w:sdtPr>
                      <w:sdtContent>
                        <w:p w14:paraId="0000005D" w14:textId="75228E4B">
                          <w:pPr>
                            <w:pBdr>
                              <w:top w:val="nil"/>
                              <w:left w:val="nil"/>
                              <w:bottom w:val="nil"/>
                              <w:right w:val="nil"/>
                              <w:between w:val="nil"/>
                            </w:pBdr>
                            <w:tabs>
                              <w:tab w:val="left" w:pos="1276"/>
                            </w:tabs>
                            <w:suppressAutoHyphens/>
                            <w:ind w:firstLine="567"/>
                            <w:jc w:val="both"/>
                            <w:rPr>
                              <w:color w:val="000000"/>
                              <w:szCs w:val="24"/>
                              <w:lang w:eastAsia="zh-CN"/>
                            </w:rPr>
                          </w:pPr>
                          <w:sdt>
                            <w:sdtPr>
                              <w:alias w:val="Numeris"/>
                              <w:tag w:val="nr_a0f45cf128c34a1ead980d7d576ab78b"/>
                              <w:lock w:val="sdtLocked"/>
                              <w:richText/>
                            </w:sdtPr>
                            <w:sdtContent>
                              <w:r>
                                <w:rPr>
                                  <w:color w:val="000000"/>
                                  <w:szCs w:val="24"/>
                                  <w:lang w:eastAsia="zh-CN"/>
                                </w:rPr>
                                <w:t>26.5.2</w:t>
                              </w:r>
                            </w:sdtContent>
                          </w:sdt>
                          <w:r>
                            <w:rPr>
                              <w:color w:val="000000"/>
                              <w:szCs w:val="24"/>
                              <w:lang w:eastAsia="zh-CN"/>
                            </w:rPr>
                            <w:t>.</w:t>
                            <w:tab/>
                          </w:r>
                          <w:r>
                            <w:rPr>
                              <w:color w:val="000000"/>
                              <w:szCs w:val="24"/>
                              <w:lang w:eastAsia="zh-CN"/>
                            </w:rPr>
                            <w:t xml:space="preserve">Reglamento </w:t>
                          </w:r>
                          <w:fldSimple w:instr="HYPERLINK http://eur-lex.europa.eu/legal-content/LIT/TXT/?uri=CELEX:32008R1272&amp;locale=lt \t _blank">
                            <w:r>
                              <w:rPr>
                                <w:color w:val="0000FF" w:themeColor="hyperlink"/>
                                <w:szCs w:val="24"/>
                                <w:lang w:eastAsia="zh-CN"/>
                                <w:u w:val="single"/>
                              </w:rPr>
                              <w:t>(EB) Nr. 1272/2008</w:t>
                            </w:r>
                          </w:fldSimple>
                          <w:r>
                            <w:rPr>
                              <w:color w:val="000000"/>
                              <w:szCs w:val="24"/>
                              <w:lang w:eastAsia="zh-CN"/>
                            </w:rPr>
                            <w:t xml:space="preserve"> VI priedo 1.1.3.2 dalyje išvardytas su mišinių klasifikavimu ir ženklinimu susijusias 1, 2, 3 ir 5 pastabas;</w:t>
                          </w:r>
                        </w:p>
                      </w:sdtContent>
                    </w:sdt>
                  </w:sdtContent>
                </w:sdt>
                <w:sdt>
                  <w:sdtPr>
                    <w:alias w:val="26.6 pp."/>
                    <w:tag w:val="part_89d1bd9f93d44a919d95aeb61c7d5e7a"/>
                    <w:lock w:val="sdtLocked"/>
                    <w:richText/>
                  </w:sdtPr>
                  <w:sdtContent>
                    <w:p w14:paraId="0000005E" w14:textId="3002C3E9">
                      <w:pPr>
                        <w:pBdr>
                          <w:top w:val="nil"/>
                          <w:left w:val="nil"/>
                          <w:bottom w:val="nil"/>
                          <w:right w:val="nil"/>
                          <w:between w:val="nil"/>
                        </w:pBdr>
                        <w:tabs>
                          <w:tab w:val="left" w:pos="1134"/>
                        </w:tabs>
                        <w:suppressAutoHyphens/>
                        <w:ind w:firstLine="567"/>
                        <w:jc w:val="both"/>
                        <w:rPr>
                          <w:color w:val="000000"/>
                          <w:szCs w:val="24"/>
                          <w:lang w:eastAsia="zh-CN"/>
                        </w:rPr>
                      </w:pPr>
                      <w:sdt>
                        <w:sdtPr>
                          <w:alias w:val="Numeris"/>
                          <w:tag w:val="nr_89d1bd9f93d44a919d95aeb61c7d5e7a"/>
                          <w:lock w:val="sdtLocked"/>
                          <w:richText/>
                        </w:sdtPr>
                        <w:sdtContent>
                          <w:r>
                            <w:rPr>
                              <w:color w:val="000000"/>
                              <w:szCs w:val="24"/>
                              <w:lang w:eastAsia="zh-CN"/>
                            </w:rPr>
                            <w:t>26.6</w:t>
                          </w:r>
                        </w:sdtContent>
                      </w:sdt>
                      <w:r>
                        <w:rPr>
                          <w:color w:val="000000"/>
                          <w:szCs w:val="24"/>
                          <w:lang w:eastAsia="zh-CN"/>
                        </w:rPr>
                        <w:t>.</w:t>
                        <w:tab/>
                      </w:r>
                      <w:r>
                        <w:rPr>
                          <w:szCs w:val="24"/>
                          <w:lang w:eastAsia="zh-CN"/>
                        </w:rPr>
                        <w:t>vertinant atliekų pavojingumą pagal savybę HP 14, atliekos pripažįstamos pavojingomis, kai po 48 valandų sąveikos pasiekiamas 50 proc. Daphnia magna atsako lygis, esant 20 proc. ar mažesnei atliekų koncentracijai bent viename iš tiriamų ėminių (48h EC50 ≤ 20 %), atliekant tyrimą pagal standartą LST EN ISO 6341. Atliekų ėminiai imami pagal standartą LST EN 14899, paruošiami ekologinio toksiškumo tyrimams pagal standartą LST EN 14735.</w:t>
                      </w:r>
                    </w:p>
                    <w:p w14:paraId="0000005F" w14:textId="77777777">
                      <w:pPr>
                        <w:pBdr>
                          <w:top w:val="nil"/>
                          <w:left w:val="nil"/>
                          <w:bottom w:val="nil"/>
                          <w:right w:val="nil"/>
                          <w:between w:val="nil"/>
                        </w:pBdr>
                        <w:tabs>
                          <w:tab w:val="left" w:pos="1134"/>
                        </w:tabs>
                        <w:suppressAutoHyphens/>
                        <w:ind w:left="567"/>
                        <w:jc w:val="both"/>
                        <w:rPr>
                          <w:color w:val="000000"/>
                          <w:szCs w:val="24"/>
                          <w:lang w:eastAsia="zh-CN"/>
                        </w:rPr>
                      </w:pPr>
                    </w:p>
                  </w:sdtContent>
                </w:sdt>
              </w:sdtContent>
            </w:sdt>
          </w:sdtContent>
        </w:sdt>
        <w:sdt>
          <w:sdtPr>
            <w:alias w:val="skyrius"/>
            <w:tag w:val="part_b13c58631a77475d86802eccec8afdbe"/>
            <w:lock w:val="sdtLocked"/>
            <w:richText/>
          </w:sdtPr>
          <w:sdtContent>
            <w:p w14:paraId="00000060" w14:textId="46F094E6">
              <w:pPr>
                <w:pBdr>
                  <w:top w:val="nil"/>
                  <w:left w:val="nil"/>
                  <w:bottom w:val="nil"/>
                  <w:right w:val="nil"/>
                  <w:between w:val="nil"/>
                </w:pBdr>
                <w:tabs>
                  <w:tab w:val="left" w:pos="993"/>
                </w:tabs>
                <w:suppressAutoHyphens/>
                <w:spacing w:line="276" w:lineRule="auto"/>
                <w:ind w:left="644"/>
                <w:jc w:val="center"/>
                <w:rPr>
                  <w:b/>
                  <w:color w:val="000000"/>
                  <w:szCs w:val="24"/>
                  <w:lang w:eastAsia="zh-CN"/>
                </w:rPr>
              </w:pPr>
              <w:sdt>
                <w:sdtPr>
                  <w:alias w:val="Numeris"/>
                  <w:tag w:val="nr_b13c58631a77475d86802eccec8afdbe"/>
                  <w:lock w:val="sdtLocked"/>
                  <w:richText/>
                </w:sdtPr>
                <w:sdtContent>
                  <w:r>
                    <w:rPr>
                      <w:b/>
                      <w:color w:val="000000"/>
                      <w:szCs w:val="24"/>
                      <w:lang w:eastAsia="zh-CN"/>
                    </w:rPr>
                    <w:t>V</w:t>
                  </w:r>
                </w:sdtContent>
              </w:sdt>
              <w:r>
                <w:rPr>
                  <w:b/>
                  <w:color w:val="000000"/>
                  <w:szCs w:val="24"/>
                  <w:lang w:eastAsia="zh-CN"/>
                </w:rPr>
                <w:t xml:space="preserve"> SKYRIUS</w:t>
              </w:r>
            </w:p>
            <w:p w14:paraId="00000061" w14:textId="77777777">
              <w:pPr>
                <w:pBdr>
                  <w:top w:val="nil"/>
                  <w:left w:val="nil"/>
                  <w:bottom w:val="nil"/>
                  <w:right w:val="nil"/>
                  <w:between w:val="nil"/>
                </w:pBdr>
                <w:tabs>
                  <w:tab w:val="left" w:pos="993"/>
                </w:tabs>
                <w:suppressAutoHyphens/>
                <w:spacing w:line="276" w:lineRule="auto"/>
                <w:ind w:left="644"/>
                <w:jc w:val="center"/>
                <w:rPr>
                  <w:b/>
                  <w:color w:val="000000"/>
                  <w:szCs w:val="24"/>
                  <w:lang w:eastAsia="zh-CN"/>
                </w:rPr>
              </w:pPr>
              <w:sdt>
                <w:sdtPr>
                  <w:alias w:val="Pavadinimas"/>
                  <w:tag w:val="title_b13c58631a77475d86802eccec8afdbe"/>
                  <w:lock w:val="sdtLocked"/>
                  <w:richText/>
                </w:sdtPr>
                <w:sdtContent>
                  <w:r>
                    <w:rPr>
                      <w:b/>
                      <w:color w:val="000000"/>
                      <w:szCs w:val="24"/>
                      <w:lang w:eastAsia="zh-CN"/>
                    </w:rPr>
                    <w:t>KOMUNALINIŲ ATLIEKŲ PAVOJINGŲJŲ SĄVYBIŲ VERTINIMAS IR KLASIFIKAVIMAS</w:t>
                  </w:r>
                </w:sdtContent>
              </w:sdt>
            </w:p>
            <w:p w14:paraId="00000062" w14:textId="77777777">
              <w:pPr>
                <w:pBdr>
                  <w:top w:val="nil"/>
                  <w:left w:val="nil"/>
                  <w:bottom w:val="nil"/>
                  <w:right w:val="nil"/>
                  <w:between w:val="nil"/>
                </w:pBdr>
                <w:tabs>
                  <w:tab w:val="left" w:pos="1134"/>
                </w:tabs>
                <w:suppressAutoHyphens/>
                <w:ind w:left="644"/>
                <w:jc w:val="both"/>
                <w:rPr>
                  <w:color w:val="000000"/>
                  <w:szCs w:val="24"/>
                  <w:lang w:eastAsia="zh-CN"/>
                </w:rPr>
              </w:pPr>
            </w:p>
            <w:sdt>
              <w:sdtPr>
                <w:alias w:val="27 p."/>
                <w:tag w:val="part_7c36ff8ded1a4b63b0d69b34a275fbb1"/>
                <w:lock w:val="sdtLocked"/>
                <w:richText/>
              </w:sdtPr>
              <w:sdtContent>
                <w:p w14:paraId="00000063" w14:textId="6FEE9CD0">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7c36ff8ded1a4b63b0d69b34a275fbb1"/>
                      <w:lock w:val="sdtLocked"/>
                      <w:richText/>
                    </w:sdtPr>
                    <w:sdtContent>
                      <w:r>
                        <w:rPr>
                          <w:color w:val="000000"/>
                          <w:szCs w:val="24"/>
                          <w:lang w:eastAsia="zh-CN"/>
                        </w:rPr>
                        <w:t>27</w:t>
                      </w:r>
                    </w:sdtContent>
                  </w:sdt>
                  <w:r>
                    <w:rPr>
                      <w:color w:val="000000"/>
                      <w:szCs w:val="24"/>
                      <w:lang w:eastAsia="zh-CN"/>
                    </w:rPr>
                    <w:t>.</w:t>
                    <w:tab/>
                    <w:t>Atliekų turėtojas pasirenka komunalines atliekas klasifikuoti kaip pavojingąsias atliekas pagal bent vieną iš šių kriterijų:</w:t>
                  </w:r>
                </w:p>
                <w:sdt>
                  <w:sdtPr>
                    <w:alias w:val="27.1 pp."/>
                    <w:tag w:val="part_2b0a40fc41d34a61ab23d13a277a03cb"/>
                    <w:lock w:val="sdtLocked"/>
                    <w:richText/>
                  </w:sdtPr>
                  <w:sdtContent>
                    <w:p w14:paraId="00000064" w14:textId="1F8C99A2">
                      <w:pPr>
                        <w:pBdr>
                          <w:top w:val="nil"/>
                          <w:left w:val="nil"/>
                          <w:bottom w:val="nil"/>
                          <w:right w:val="nil"/>
                          <w:between w:val="nil"/>
                        </w:pBdr>
                        <w:tabs>
                          <w:tab w:val="left" w:pos="1134"/>
                        </w:tabs>
                        <w:suppressAutoHyphens/>
                        <w:ind w:firstLine="568"/>
                        <w:jc w:val="both"/>
                        <w:rPr>
                          <w:color w:val="000000"/>
                          <w:szCs w:val="24"/>
                          <w:lang w:eastAsia="zh-CN"/>
                        </w:rPr>
                      </w:pPr>
                      <w:sdt>
                        <w:sdtPr>
                          <w:alias w:val="Numeris"/>
                          <w:tag w:val="nr_2b0a40fc41d34a61ab23d13a277a03cb"/>
                          <w:lock w:val="sdtLocked"/>
                          <w:richText/>
                        </w:sdtPr>
                        <w:sdtContent>
                          <w:r>
                            <w:rPr>
                              <w:color w:val="000000"/>
                              <w:szCs w:val="24"/>
                              <w:lang w:eastAsia="zh-CN"/>
                            </w:rPr>
                            <w:t>27.1</w:t>
                          </w:r>
                        </w:sdtContent>
                      </w:sdt>
                      <w:r>
                        <w:rPr>
                          <w:color w:val="000000"/>
                          <w:szCs w:val="24"/>
                          <w:lang w:eastAsia="zh-CN"/>
                        </w:rPr>
                        <w:t>.</w:t>
                        <w:tab/>
                        <w:t>ant gamintojo pakuotės pateikta informacija – pavojingumą nusakantys simboliai (pavojaus piktogramos);</w:t>
                      </w:r>
                    </w:p>
                  </w:sdtContent>
                </w:sdt>
                <w:sdt>
                  <w:sdtPr>
                    <w:alias w:val="27.2 pp."/>
                    <w:tag w:val="part_46a2b1583cf6476a9a1547ea5f6c5885"/>
                    <w:lock w:val="sdtLocked"/>
                    <w:richText/>
                  </w:sdtPr>
                  <w:sdtContent>
                    <w:p w14:paraId="00000065" w14:textId="57B6EC1B">
                      <w:pPr>
                        <w:pBdr>
                          <w:top w:val="nil"/>
                          <w:left w:val="nil"/>
                          <w:bottom w:val="nil"/>
                          <w:right w:val="nil"/>
                          <w:between w:val="nil"/>
                        </w:pBdr>
                        <w:tabs>
                          <w:tab w:val="left" w:pos="1134"/>
                        </w:tabs>
                        <w:suppressAutoHyphens/>
                        <w:ind w:firstLine="568"/>
                        <w:jc w:val="both"/>
                        <w:rPr>
                          <w:color w:val="000000"/>
                          <w:szCs w:val="24"/>
                          <w:lang w:eastAsia="zh-CN"/>
                        </w:rPr>
                      </w:pPr>
                      <w:sdt>
                        <w:sdtPr>
                          <w:alias w:val="Numeris"/>
                          <w:tag w:val="nr_46a2b1583cf6476a9a1547ea5f6c5885"/>
                          <w:lock w:val="sdtLocked"/>
                          <w:richText/>
                        </w:sdtPr>
                        <w:sdtContent>
                          <w:r>
                            <w:rPr>
                              <w:color w:val="000000"/>
                              <w:szCs w:val="24"/>
                              <w:lang w:eastAsia="zh-CN"/>
                            </w:rPr>
                            <w:t>27.2</w:t>
                          </w:r>
                        </w:sdtContent>
                      </w:sdt>
                      <w:r>
                        <w:rPr>
                          <w:color w:val="000000"/>
                          <w:szCs w:val="24"/>
                          <w:lang w:eastAsia="zh-CN"/>
                        </w:rPr>
                        <w:t>.</w:t>
                        <w:tab/>
                        <w:t>produktų ar jų sudedamųjų dalių pavojingosios savybės;</w:t>
                      </w:r>
                    </w:p>
                  </w:sdtContent>
                </w:sdt>
                <w:sdt>
                  <w:sdtPr>
                    <w:alias w:val="27.3 pp."/>
                    <w:tag w:val="part_3b3a4be6269c449f829f9cecd7ca686b"/>
                    <w:lock w:val="sdtLocked"/>
                    <w:richText/>
                  </w:sdtPr>
                  <w:sdtContent>
                    <w:p w14:paraId="00000066" w14:textId="40A010F2">
                      <w:pPr>
                        <w:pBdr>
                          <w:top w:val="nil"/>
                          <w:left w:val="nil"/>
                          <w:bottom w:val="nil"/>
                          <w:right w:val="nil"/>
                          <w:between w:val="nil"/>
                        </w:pBdr>
                        <w:tabs>
                          <w:tab w:val="left" w:pos="1134"/>
                        </w:tabs>
                        <w:suppressAutoHyphens/>
                        <w:ind w:firstLine="568"/>
                        <w:jc w:val="both"/>
                        <w:rPr>
                          <w:color w:val="000000"/>
                          <w:szCs w:val="24"/>
                          <w:lang w:eastAsia="zh-CN"/>
                        </w:rPr>
                      </w:pPr>
                      <w:sdt>
                        <w:sdtPr>
                          <w:alias w:val="Numeris"/>
                          <w:tag w:val="nr_3b3a4be6269c449f829f9cecd7ca686b"/>
                          <w:lock w:val="sdtLocked"/>
                          <w:richText/>
                        </w:sdtPr>
                        <w:sdtContent>
                          <w:r>
                            <w:rPr>
                              <w:color w:val="000000"/>
                              <w:szCs w:val="24"/>
                              <w:lang w:eastAsia="zh-CN"/>
                            </w:rPr>
                            <w:t>27.3</w:t>
                          </w:r>
                        </w:sdtContent>
                      </w:sdt>
                      <w:r>
                        <w:rPr>
                          <w:color w:val="000000"/>
                          <w:szCs w:val="24"/>
                          <w:lang w:eastAsia="zh-CN"/>
                        </w:rPr>
                        <w:t>.</w:t>
                        <w:tab/>
                        <w:t>išankstine informacija, kad tokie produktai, gaminiai ar medžiagos priskiriami pavojingiesiems ir jų atliekos turi būti tvarkomos atskirai nuo kitų komunalinių atliekų.</w:t>
                      </w:r>
                    </w:p>
                  </w:sdtContent>
                </w:sdt>
              </w:sdtContent>
            </w:sdt>
            <w:sdt>
              <w:sdtPr>
                <w:alias w:val="28 p."/>
                <w:tag w:val="part_36157e096f4d45ffb49bc14250a52b1a"/>
                <w:lock w:val="sdtLocked"/>
                <w:richText/>
              </w:sdtPr>
              <w:sdtContent>
                <w:p w14:paraId="00000067" w14:textId="2F71ED0E">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36157e096f4d45ffb49bc14250a52b1a"/>
                      <w:lock w:val="sdtLocked"/>
                      <w:richText/>
                    </w:sdtPr>
                    <w:sdtContent>
                      <w:r>
                        <w:rPr>
                          <w:color w:val="000000"/>
                          <w:szCs w:val="24"/>
                          <w:lang w:eastAsia="zh-CN"/>
                        </w:rPr>
                        <w:t>28</w:t>
                      </w:r>
                    </w:sdtContent>
                  </w:sdt>
                  <w:r>
                    <w:rPr>
                      <w:color w:val="000000"/>
                      <w:szCs w:val="24"/>
                      <w:lang w:eastAsia="zh-CN"/>
                    </w:rPr>
                    <w:t>.</w:t>
                    <w:tab/>
                    <w:t>Išskalautos, praktiškai tuščios buityje naudojamų skalbiklių, ploviklių, valiklių, šveitiklių pakuotės klasifikuojamos kaip nepavojingos atliekos ir metamos į buitinių atliekų rūšiavimo (stiklo, plastiko, popieriaus ir metalo) konteinerius.</w:t>
                  </w:r>
                </w:p>
              </w:sdtContent>
            </w:sdt>
            <w:sdt>
              <w:sdtPr>
                <w:alias w:val="29 p."/>
                <w:tag w:val="part_dd9c6bb214e1454aaa4ef921951c736c"/>
                <w:lock w:val="sdtLocked"/>
                <w:richText/>
              </w:sdtPr>
              <w:sdtContent>
                <w:p w14:paraId="00000068" w14:textId="2B7E82F0">
                  <w:pPr>
                    <w:pBdr>
                      <w:top w:val="nil"/>
                      <w:left w:val="nil"/>
                      <w:bottom w:val="nil"/>
                      <w:right w:val="nil"/>
                      <w:between w:val="nil"/>
                    </w:pBdr>
                    <w:tabs>
                      <w:tab w:val="left" w:pos="993"/>
                    </w:tabs>
                    <w:suppressAutoHyphens/>
                    <w:ind w:firstLine="567"/>
                    <w:jc w:val="both"/>
                    <w:rPr>
                      <w:color w:val="000000"/>
                      <w:szCs w:val="24"/>
                      <w:lang w:eastAsia="zh-CN"/>
                    </w:rPr>
                  </w:pPr>
                  <w:sdt>
                    <w:sdtPr>
                      <w:alias w:val="Numeris"/>
                      <w:tag w:val="nr_dd9c6bb214e1454aaa4ef921951c736c"/>
                      <w:lock w:val="sdtLocked"/>
                      <w:richText/>
                    </w:sdtPr>
                    <w:sdtContent>
                      <w:r>
                        <w:rPr>
                          <w:color w:val="000000"/>
                          <w:szCs w:val="24"/>
                          <w:lang w:eastAsia="zh-CN"/>
                        </w:rPr>
                        <w:t>29</w:t>
                      </w:r>
                    </w:sdtContent>
                  </w:sdt>
                  <w:r>
                    <w:rPr>
                      <w:color w:val="000000"/>
                      <w:szCs w:val="24"/>
                      <w:lang w:eastAsia="zh-CN"/>
                    </w:rPr>
                    <w:t>.</w:t>
                    <w:tab/>
                    <w:t>Atliekų tvarkytojai vertina atskirai surenkamų komunalinių atliekų pavojingąsias savybes ir atliekas klasifikuoja pagal Metodikos 14 priede pateiktą komunalinių atliekų pavojingųjų savybių vertinimo ir atliekų klasifikavimo schemą.</w:t>
                  </w:r>
                </w:p>
                <w:p w14:paraId="00000069" w14:textId="77777777">
                  <w:pPr>
                    <w:pBdr>
                      <w:top w:val="nil"/>
                      <w:left w:val="nil"/>
                      <w:bottom w:val="nil"/>
                      <w:right w:val="nil"/>
                      <w:between w:val="nil"/>
                    </w:pBdr>
                    <w:tabs>
                      <w:tab w:val="left" w:pos="1134"/>
                    </w:tabs>
                    <w:suppressAutoHyphens/>
                    <w:ind w:left="567"/>
                    <w:jc w:val="both"/>
                    <w:rPr>
                      <w:color w:val="000000"/>
                      <w:szCs w:val="24"/>
                      <w:lang w:eastAsia="zh-CN"/>
                    </w:rPr>
                  </w:pPr>
                </w:p>
                <w:p w14:paraId="0000006A" w14:textId="77777777">
                  <w:pPr>
                    <w:pBdr>
                      <w:top w:val="nil"/>
                      <w:left w:val="nil"/>
                      <w:bottom w:val="nil"/>
                      <w:right w:val="nil"/>
                      <w:between w:val="nil"/>
                    </w:pBdr>
                    <w:tabs>
                      <w:tab w:val="left" w:pos="1134"/>
                    </w:tabs>
                    <w:suppressAutoHyphens/>
                    <w:ind w:left="567"/>
                    <w:jc w:val="center"/>
                    <w:rPr>
                      <w:color w:val="000000"/>
                      <w:szCs w:val="24"/>
                      <w:lang w:eastAsia="zh-CN"/>
                    </w:rPr>
                  </w:pPr>
                  <w:r>
                    <w:rPr>
                      <w:color w:val="000000"/>
                      <w:szCs w:val="24"/>
                      <w:lang w:eastAsia="zh-CN"/>
                    </w:rPr>
                    <w:t>_____________________________</w:t>
                  </w:r>
                </w:p>
              </w:sdtContent>
            </w:sdt>
          </w:sdtContent>
        </w:sdt>
      </w:sdtContent>
    </w:sdt>
    <w:sectPr>
      <w:pgSz w:w="11906" w:h="16838"/>
      <w:pgMar w:top="1134" w:right="567" w:bottom="1134" w:left="1134" w:header="1134" w:footer="1134"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741E65D" w14:textId="77777777">
      <w:pPr>
        <w:suppressAutoHyphens/>
        <w:rPr>
          <w:szCs w:val="24"/>
          <w:lang w:eastAsia="zh-CN"/>
        </w:rPr>
      </w:pPr>
      <w:r>
        <w:rPr>
          <w:szCs w:val="24"/>
          <w:lang w:eastAsia="zh-CN"/>
        </w:rPr>
        <w:separator/>
      </w:r>
    </w:p>
  </w:endnote>
  <w:endnote w:type="continuationSeparator" w:id="0">
    <w:p w14:paraId="6CFE22DD" w14:textId="77777777">
      <w:pPr>
        <w:suppressAutoHyphens/>
        <w:rPr>
          <w:szCs w:val="24"/>
          <w:lang w:eastAsia="zh-CN"/>
        </w:rPr>
      </w:pPr>
      <w:r>
        <w:rPr>
          <w:szCs w:val="24"/>
          <w:lang w:eastAsia="zh-CN"/>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Quattrocento Sans">
    <w:altName w:val="Calibri"/>
    <w:charset w:val="00"/>
    <w:family w:val="swiss"/>
    <w:pitch w:val="variable"/>
    <w:sig w:usb0="800000BF" w:usb1="4000005B" w:usb2="00000000" w:usb3="00000000" w:csb0="00000001"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F66A91" w14:textId="77777777">
    <w:pPr>
      <w:tabs>
        <w:tab w:val="center" w:pos="4153"/>
        <w:tab w:val="right" w:pos="8306"/>
      </w:tabs>
      <w:suppressAutoHyphens/>
      <w:rPr>
        <w:rFonts w:ascii="Tahoma" w:hAnsi="Tahoma" w:cs="Tahoma"/>
        <w:spacing w:val="10"/>
        <w:sz w:val="16"/>
        <w:szCs w:val="24"/>
        <w:lang w:eastAsia="zh-CN"/>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02B592" w14:textId="77777777">
    <w:pPr>
      <w:tabs>
        <w:tab w:val="center" w:pos="4153"/>
        <w:tab w:val="right" w:pos="8306"/>
      </w:tabs>
      <w:suppressAutoHyphens/>
      <w:rPr>
        <w:rFonts w:ascii="Tahoma" w:hAnsi="Tahoma" w:cs="Tahoma"/>
        <w:spacing w:val="10"/>
        <w:sz w:val="16"/>
        <w:szCs w:val="24"/>
        <w:lang w:eastAsia="zh-CN"/>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018D06" w14:textId="77777777">
    <w:pPr>
      <w:tabs>
        <w:tab w:val="center" w:pos="4153"/>
        <w:tab w:val="right" w:pos="8306"/>
      </w:tabs>
      <w:suppressAutoHyphens/>
      <w:rPr>
        <w:rFonts w:ascii="Tahoma" w:hAnsi="Tahoma" w:cs="Tahoma"/>
        <w:spacing w:val="10"/>
        <w:sz w:val="16"/>
        <w:szCs w:val="24"/>
        <w:lang w:eastAsia="zh-CN"/>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9E55B7" w14:textId="77777777">
      <w:pPr>
        <w:suppressAutoHyphens/>
        <w:rPr>
          <w:szCs w:val="24"/>
          <w:lang w:eastAsia="zh-CN"/>
        </w:rPr>
      </w:pPr>
      <w:r>
        <w:rPr>
          <w:szCs w:val="24"/>
          <w:lang w:eastAsia="zh-CN"/>
        </w:rPr>
        <w:separator/>
      </w:r>
    </w:p>
  </w:footnote>
  <w:footnote w:type="continuationSeparator" w:id="0">
    <w:p w14:paraId="662E0CF5" w14:textId="77777777">
      <w:pPr>
        <w:suppressAutoHyphens/>
        <w:rPr>
          <w:szCs w:val="24"/>
          <w:lang w:eastAsia="zh-CN"/>
        </w:rPr>
      </w:pPr>
      <w:r>
        <w:rPr>
          <w:szCs w:val="24"/>
          <w:lang w:eastAsia="zh-CN"/>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5BEB04" w14:textId="77777777">
    <w:pPr>
      <w:tabs>
        <w:tab w:val="center" w:pos="4153"/>
        <w:tab w:val="right" w:pos="9100"/>
      </w:tabs>
      <w:suppressAutoHyphens/>
      <w:rPr>
        <w:rFonts w:ascii="Tahoma" w:hAnsi="Tahoma" w:cs="Tahoma"/>
        <w:spacing w:val="10"/>
        <w:sz w:val="20"/>
        <w:szCs w:val="24"/>
        <w:lang w:eastAsia="zh-CN"/>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F54E01" w14:textId="77777777">
    <w:pPr>
      <w:tabs>
        <w:tab w:val="center" w:pos="4153"/>
        <w:tab w:val="right" w:pos="9100"/>
      </w:tabs>
      <w:suppressAutoHyphens/>
      <w:jc w:val="center"/>
      <w:rPr>
        <w:spacing w:val="10"/>
        <w:sz w:val="20"/>
        <w:szCs w:val="24"/>
        <w:lang w:eastAsia="zh-CN"/>
      </w:rPr>
    </w:pPr>
    <w:r>
      <w:rPr>
        <w:spacing w:val="10"/>
        <w:sz w:val="20"/>
        <w:szCs w:val="24"/>
        <w:lang w:eastAsia="zh-CN"/>
      </w:rPr>
      <w:fldChar w:fldCharType="begin"/>
    </w:r>
    <w:r>
      <w:rPr>
        <w:spacing w:val="10"/>
        <w:sz w:val="20"/>
        <w:szCs w:val="24"/>
        <w:lang w:eastAsia="zh-CN"/>
      </w:rPr>
      <w:instrText>PAGE   \* MERGEFORMAT</w:instrText>
    </w:r>
    <w:r>
      <w:rPr>
        <w:spacing w:val="10"/>
        <w:sz w:val="20"/>
        <w:szCs w:val="24"/>
        <w:lang w:eastAsia="zh-CN"/>
      </w:rPr>
      <w:fldChar w:fldCharType="separate"/>
    </w:r>
    <w:r>
      <w:rPr>
        <w:spacing w:val="10"/>
        <w:sz w:val="20"/>
        <w:szCs w:val="24"/>
        <w:lang w:eastAsia="zh-CN"/>
      </w:rPr>
      <w:t>4</w:t>
    </w:r>
    <w:r>
      <w:rPr>
        <w:spacing w:val="10"/>
        <w:sz w:val="20"/>
        <w:szCs w:val="24"/>
        <w:lang w:eastAsia="zh-CN"/>
      </w:rPr>
      <w:fldChar w:fldCharType="end"/>
    </w:r>
  </w:p>
  <w:p w14:paraId="0000006B" w14:textId="79136ACE">
    <w:pPr>
      <w:tabs>
        <w:tab w:val="center" w:pos="4153"/>
        <w:tab w:val="right" w:pos="9100"/>
      </w:tabs>
      <w:suppressAutoHyphens/>
      <w:jc w:val="center"/>
      <w:rPr>
        <w:spacing w:val="10"/>
        <w:sz w:val="20"/>
        <w:szCs w:val="24"/>
        <w:lang w:eastAsia="zh-CN"/>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B5BB0E" w14:textId="77777777">
    <w:pPr>
      <w:tabs>
        <w:tab w:val="center" w:pos="4153"/>
        <w:tab w:val="right" w:pos="9100"/>
      </w:tabs>
      <w:suppressAutoHyphens/>
      <w:rPr>
        <w:rFonts w:ascii="Tahoma" w:hAnsi="Tahoma" w:cs="Tahoma"/>
        <w:spacing w:val="10"/>
        <w:sz w:val="20"/>
        <w:szCs w:val="24"/>
        <w:lang w:eastAsia="zh-CN"/>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revisionView w:inkAnnotations="0"/>
  <w:defaultTabStop w:val="720"/>
  <w:hyphenationZone w:val="396"/>
  <w:doNotHyphenateCaps/>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668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0DF2688B"/>
  <w15:docId w15:val="{5B856A60-948E-4336-A26F-1E3148A332D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AA351E0ECF89C14A900DE8C04996CFDF" ma:contentTypeVersion="16" ma:contentTypeDescription="Kurkite naują dokumentą." ma:contentTypeScope="" ma:versionID="5a1b337319f81cc821ea2fb116b9889e">
  <xsd:schema xmlns:xsd="http://www.w3.org/2001/XMLSchema" xmlns:xs="http://www.w3.org/2001/XMLSchema" xmlns:p="http://schemas.microsoft.com/office/2006/metadata/properties" xmlns:ns1="http://schemas.microsoft.com/sharepoint/v3" xmlns:ns2="f5aad5d0-9c26-490e-8743-a6c7ceabd501" xmlns:ns3="19cf09c5-daa1-4028-a0ff-74a0be4ec5cc" targetNamespace="http://schemas.microsoft.com/office/2006/metadata/properties" ma:root="true" ma:fieldsID="2235169338eb9481474ac7e873b35491" ns1:_="" ns2:_="" ns3:_="">
    <xsd:import namespace="http://schemas.microsoft.com/sharepoint/v3"/>
    <xsd:import namespace="f5aad5d0-9c26-490e-8743-a6c7ceabd501"/>
    <xsd:import namespace="19cf09c5-daa1-4028-a0ff-74a0be4ec5cc"/>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AutoTags" minOccurs="0"/>
                <xsd:element ref="ns2:MediaServiceGenerationTime" minOccurs="0"/>
                <xsd:element ref="ns2:MediaServiceEventHashCode" minOccurs="0"/>
                <xsd:element ref="ns1:AverageRating" minOccurs="0"/>
                <xsd:element ref="ns1:RatingCount" minOccurs="0"/>
                <xsd:element ref="ns1:RatedBy" minOccurs="0"/>
                <xsd:element ref="ns1:Ratings" minOccurs="0"/>
                <xsd:element ref="ns1:LikesCount" minOccurs="0"/>
                <xsd:element ref="ns1:LikedBy"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AverageRating" ma:index="16" nillable="true" ma:displayName="Vertinimas (0–5)" ma:decimals="2" ma:description="Visų pateiktų vertinimų vidutinė reikšmė" ma:internalName="AverageRating" ma:readOnly="true">
      <xsd:simpleType>
        <xsd:restriction base="dms:Number"/>
      </xsd:simpleType>
    </xsd:element>
    <xsd:element name="RatingCount" ma:index="17" nillable="true" ma:displayName="Vertinimų skaičius" ma:decimals="0" ma:description="Pateiktų vertinimų skaičius" ma:internalName="RatingCount" ma:readOnly="true">
      <xsd:simpleType>
        <xsd:restriction base="dms:Number"/>
      </xsd:simpleType>
    </xsd:element>
    <xsd:element name="RatedBy" ma:index="18" nillable="true" ma:displayName="Vertintojas" ma:description="Vartotojai įvertino elementą." ma:hidden="true" ma:list="UserInfo" ma:internalName="Rat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Ratings" ma:index="19" nillable="true" ma:displayName="Vartotojų vertinimai" ma:description="Elemento vartotojų vertinimai" ma:hidden="true" ma:internalName="Ratings">
      <xsd:simpleType>
        <xsd:restriction base="dms:Note"/>
      </xsd:simpleType>
    </xsd:element>
    <xsd:element name="LikesCount" ma:index="20" nillable="true" ma:displayName="Skaičius, kiek kartų vartotojai pažymėjo, kad jiems patiko elementas" ma:internalName="LikesCount">
      <xsd:simpleType>
        <xsd:restriction base="dms:Unknown"/>
      </xsd:simpleType>
    </xsd:element>
    <xsd:element name="LikedBy" ma:index="21" nillable="true" ma:displayName="Patiko" ma:hidden="true" ma:list="UserInfo" ma:internalName="LikedBy">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f5aad5d0-9c26-490e-8743-a6c7ceabd5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22" nillable="true" ma:displayName="MediaServiceAutoKeyPoints" ma:hidden="true" ma:internalName="MediaServiceAutoKeyPoints" ma:readOnly="true">
      <xsd:simpleType>
        <xsd:restriction base="dms:Note"/>
      </xsd:simpleType>
    </xsd:element>
    <xsd:element name="MediaServiceKeyPoints" ma:index="23"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9cf09c5-daa1-4028-a0ff-74a0be4ec5cc" elementFormDefault="qualified">
    <xsd:import namespace="http://schemas.microsoft.com/office/2006/documentManagement/types"/>
    <xsd:import namespace="http://schemas.microsoft.com/office/infopath/2007/PartnerControls"/>
    <xsd:element name="SharedWithUsers" ma:index="10"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Bendrinta su išsamia informacija"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go:gDocsCustomXmlDataStorage xmlns:go="http://customooxmlschemas.google.com/" xmlns:r="http://schemas.openxmlformats.org/officeDocument/2006/relationships" uri="GoogleDocsCustomDataVersion1">
  <go:docsCustomData roundtripDataSignature="AMtx7mj9Xr1slue8GzjlEb2z1pyb6/JWeQ==">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</go:docsCustomData>
</go:gDocsCustomXmlDataStorage>
</file>

<file path=customXml/item4.xml><?xml version="1.0" encoding="utf-8"?>
<p:properties xmlns:p="http://schemas.microsoft.com/office/2006/metadata/properties" xmlns:xsi="http://www.w3.org/2001/XMLSchema-instance" xmlns:pc="http://schemas.microsoft.com/office/infopath/2007/PartnerControls">
  <documentManagement>
    <LikesCount xmlns="http://schemas.microsoft.com/sharepoint/v3" xsi:nil="true"/>
    <Ratings xmlns="http://schemas.microsoft.com/sharepoint/v3" xsi:nil="true"/>
    <LikedBy xmlns="http://schemas.microsoft.com/sharepoint/v3">
      <UserInfo>
        <DisplayName/>
        <AccountId xsi:nil="true"/>
        <AccountType/>
      </UserInfo>
    </LikedBy>
    <RatedBy xmlns="http://schemas.microsoft.com/sharepoint/v3">
      <UserInfo>
        <DisplayName/>
        <AccountId xsi:nil="true"/>
        <AccountType/>
      </UserInfo>
    </RatedBy>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agrindine" DocPartId="1eda12fcdf6249f6b0e8634499a5f55e" PartId="40e98158040a476fa54b44cd9427a501">
    <Part Type="preambule" DocPartId="2f973c1c6d274d6cb80bde826c2da916" PartId="878ec1a297414080b3741a74fc46cfaa"/>
    <Part Type="pastraipa" DocPartId="28880a15e0ff41009200533c1648f04f" PartId="32d0ecde8e0041ba98ddea30ebc35352"/>
    <Part Type="signatura" DocPartId="f0744925c8b54ed5b0060517b8f2b1f4" PartId="10c06b17c1eb431382d7a573de81b9fe"/>
  </Part>
  <Part Type="patvirtinta" Title="PAVOJINGŲJŲ ATLIEKŲ IDENTIFIKAVIMO IR KLASIFIKAVIMO METODIKA" DocPartId="9f9225491f8e4a40860ac0f7015d4340" PartId="31b797f678fa4df6b860e97ed2b95b5a">
    <Part Type="skyrius" Nr="1" Title="BENDROSIOS NUOSTATOS" DocPartId="48ceb98593e445afa714eba0f64b81c5" PartId="78921ce452a24b3dbb9fe9e0e95c1d67">
      <Part Type="punktas" Nr="1" Abbr="1 p." DocPartId="3b1c247c344c4903b86e65937150e8b1" PartId="ad4fb96a4da045c1a0f92e80f7bae309"/>
      <Part Type="punktas" Nr="2" Abbr="2 p." DocPartId="d09a5156a4d04262b6f3435f13060c38" PartId="3beee15a6407449f9870f7b8015a1180"/>
      <Part Type="punktas" Nr="3" Abbr="3 p." DocPartId="b3ce5e72e15f419e88ece296bd1e63f9" PartId="02d61dcb71ea4c82843dc93b96c83242"/>
      <Part Type="punktas" Nr="4" Abbr="4 p." DocPartId="15d3b91943b448ef91918371fdabf94e" PartId="2c6143620b4e475cadee970b240413ed"/>
      <Part Type="punktas" Nr="5" Abbr="5 p." DocPartId="1ae6677aa2bd4c49bbf6fdd45244ded8" PartId="2282882cafc749839ca884700492153a"/>
      <Part Type="punktas" Nr="6" Abbr="6 p." DocPartId="f54c146b9b3e446092f77f5dfb0dcfd3" PartId="d2d3b8c4970a46248d9daaddfc5fe51c"/>
      <Part Type="punktas" Nr="7" Abbr="7 p." DocPartId="6e32df4e7ac944a9be4317af47e81b0c" PartId="272230675b7e474f8b94144dffcf7560"/>
      <Part Type="punktas" Nr="8" Abbr="8 p." DocPartId="6b4cd3fd74a040a897966f472cf888f7" PartId="7aef29a8f12e46218f8027c9ad1a3855"/>
    </Part>
    <Part Type="skyrius" Nr="2" Title="ATLIEKŲ PAVOJINGŲJŲ SĄVYBIŲ VERTINIMO IR KLASIFIKAVIMO PIRMASIS ETAPAS" DocPartId="eeba946d649446e28fa8611bd3b9266f" PartId="656f32c9ec284e308f01785f035fe333">
      <Part Type="punktas" Nr="9" Abbr="9 p." DocPartId="fa25c65b714e46ec9644ec83f7d9f934" PartId="26e4d9797a014820bf2e86e3cbd86e87">
        <Part Type="papunktis" Nr="9.1" Abbr="9.1 pp." DocPartId="d00ba84a501a4ea2af04a5cb80b2c2c6" PartId="61a5954d46d64d64b2a11abe6dafd729"/>
        <Part Type="papunktis" Nr="9.2" Abbr="9.2 pp." DocPartId="8f859f6a4a8e4055ac2a620b4533762b" PartId="c89eeefab9b54e84a4be0c2743375b69"/>
        <Part Type="papunktis" Nr="9.3" Abbr="9.3 pp." DocPartId="1d940b2f198e4ddaa8ac8b5cde91d9ad" PartId="c52e593c8e324593b12be23b7b32be4d"/>
      </Part>
    </Part>
    <Part Type="skyrius" Nr="3" Title="KONKREČIŲ ATLIEKŲ PAVOJINGŲJŲ SĄVYBIŲ VERTINIMO IR KLASIFIKAVIMO ANTRASIS ETAPAS" DocPartId="66b85333acdb4c5dbb8055b7a09ba576" PartId="ce67bfed3ae74b13bdc64e16ceb1dc4d">
      <Part Type="punktas" Nr="10" Abbr="10 p." DocPartId="313c2d68189d40dcaf1e78f6682c5039" PartId="d00110526d8d4e45be415d2135119b77">
        <Part Type="papunktis" Nr="10.1" Abbr="10.1 pp." DocPartId="b6802551d3f8439f8ad09fe91ac29fb2" PartId="880f4c7903e949c3a789855d9c541a36"/>
        <Part Type="papunktis" Nr="10.2" Abbr="10.2 pp." DocPartId="442849cb68214e999879c24f594dbf52" PartId="18d2350410ef44b9a8cdda8f5b567d2c"/>
        <Part Type="papunktis" Nr="10.3" Abbr="10.3 pp." DocPartId="b719c92216ad4fb491423484fc259585" PartId="bc471c0a48944fa2b196a17eccc86f10"/>
        <Part Type="papunktis" Nr="10.4" Abbr="10.4 pp." DocPartId="325036afc3994930b47fe004bc9f8707" PartId="c249f6cc6a3640a8a23f5667dada8642"/>
        <Part Type="papunktis" Nr="10.5" Abbr="10.5 pp." DocPartId="948bc4cc390a4a8689798c6c949cef89" PartId="826c1b762ddf403ea6c2655d2a7cf1c7"/>
        <Part Type="papunktis" Nr="10.6" Abbr="10.6 pp." DocPartId="bb2a58bb465f49eda68b67da31cb5f47" PartId="6119ef8d4d9e47eb9404b1e958902dd2"/>
        <Part Type="papunktis" Nr="10.7" Abbr="10.7 pp." DocPartId="39ab780995f3472e8cf814b76e3ce89c" PartId="b41a0c9a5cf84d0bbf62b806e8927650"/>
        <Part Type="papunktis" Nr="10.8" Abbr="10.8 pp." DocPartId="c41617d7b063485ca517f27ace33b038" PartId="5922d2a5d0144ef195d37a4935956467"/>
      </Part>
      <Part Type="punktas" Nr="11" Abbr="11 p." DocPartId="5f7f0fe3a2b74ef694724601043b5ba7" PartId="250ff92063874d728cd6c5605f007dc6"/>
      <Part Type="punktas" Nr="12" Abbr="12 p." DocPartId="26479d1f373b4ea4bf3315a42af7ab7d" PartId="3e4707dde2324e59ba7a85ade652b7ed">
        <Part Type="papunktis" Nr="12.1" Abbr="12.1 pp." DocPartId="10dc93c7d5a841438cbacc6512ab194c" PartId="d436969d47224093a99d70768008dfcd"/>
        <Part Type="papunktis" Nr="12.2" Abbr="12.2 pp." DocPartId="ec0449f3b1e7423e88a5f37376733f3e" PartId="eeac7723219f4838ac7d6c27c7e04a39"/>
        <Part Type="papunktis" Nr="12.3" Abbr="12.3 pp." DocPartId="0d7e70bc557646758cd4fdf40de9eae1" PartId="397f458b0be54da0852871c976c5f624"/>
        <Part Type="papunktis" Nr="12.4" Abbr="12.4 pp." DocPartId="25d7733b3c1d4f82acb324ee8ae1e0ba" PartId="c817e80dc72c44b28e0533b97693eaa1"/>
      </Part>
      <Part Type="punktas" Nr="13" Abbr="13 p." DocPartId="dd3d354b563f4c07a5824b95a2afb1d3" PartId="5239068985474d6d8a320fa9ffe606de"/>
      <Part Type="punktas" Nr="14" Abbr="14 p." DocPartId="272899bcb6314219a7deb2654dc12416" PartId="546d08ba347f46c695ef2953a3d5e141">
        <Part Type="papunktis" Nr="14.1" Abbr="14.1 pp." DocPartId="0075c313cf4042e6980c929dec712f9e" PartId="79df400a26ce4da29ab8418102bb0e33"/>
        <Part Type="papunktis" Nr="14.2" Abbr="14.2 pp." DocPartId="b0d3dbc6dfee49b2be49f14bbb8a4b9a" PartId="6ec11329e3c9491e9ff6b57bb74edd1c"/>
      </Part>
      <Part Type="punktas" Nr="15" Abbr="15 p." DocPartId="3195bb6417fb4ed8b35808e2be32aa05" PartId="031f08cca829402b86c8864f2e25dba3">
        <Part Type="papunktis" Nr="15.1" Abbr="15.1 pp." DocPartId="cf1b200b823f4ccabed5129f5e13dc49" PartId="bb1819cd27ab4229a71fb56bde593d3a"/>
        <Part Type="papunktis" Nr="15.2" Abbr="15.2 pp." DocPartId="45692d1630ea4c0dba059bcd5267659e" PartId="5a0d2c6eab34407785ead9906a043f9b"/>
      </Part>
      <Part Type="punktas" Nr="16" Abbr="16 p." DocPartId="da0a4c99b53d43e0ac0a80e2ae86bf58" PartId="a4e777e2e01e488b81758f21a09adbdc"/>
      <Part Type="punktas" Nr="17" Abbr="17 p." DocPartId="52c7e1aa1a9249f287b1128735f1134f" PartId="6dc0017675f64289aadba358f13b1985">
        <Part Type="papunktis" Nr="17.1" Abbr="17.1 pp." DocPartId="258cc838dc5d420e9e1e80ddd7cbcd69" PartId="09875dddd408404fbc17d0124fef0320"/>
        <Part Type="papunktis" Nr="17.2" Abbr="17.2 pp." DocPartId="984b870f1ef2407ca6dd2a258771d2d4" PartId="936266c9377c4a95a3886dc5f73f3e70"/>
      </Part>
      <Part Type="punktas" Nr="18" Abbr="18 p." DocPartId="a85b6cb7f92747f683190e19d2762417" PartId="525829003c56425ea61ca519fdba930f">
        <Part Type="papunktis" Nr="18.1" Abbr="18.1 pp." DocPartId="bac36702753d4a05b337629ee3895620" PartId="a28719c9e8424eeeb86b719c422a8833"/>
        <Part Type="papunktis" Nr="18.2" Abbr="18.2 pp." DocPartId="159a85c126194a6ebdcd8e76e999932d" PartId="cecea90cbf1348418e5bce4d5bfd2b0c"/>
        <Part Type="papunktis" Nr="18.3" Abbr="18.3 pp." DocPartId="53b69f3695924cb6b046f8453f0a97c1" PartId="6181c77027804bbc8da258418cc3c609"/>
      </Part>
      <Part Type="punktas" Nr="19" Abbr="19 p." DocPartId="62306f3e67114c2c9744826467e09d06" PartId="ad6606b6ef5a4d21ae9aa9ae836713fa"/>
      <Part Type="punktas" Nr="20" Abbr="20 p." DocPartId="6e42b1b936a04191bb889d1b442fa2b4" PartId="b7646b4c67f74b6eb85565dff0ce895b"/>
      <Part Type="punktas" Nr="21" Abbr="21 p." DocPartId="cbfb31a59dde42fd89b798ffa9f2e7b5" PartId="ed620cf9737c4af8b5196e502ddf4e04"/>
      <Part Type="punktas" Nr="22" Abbr="22 p." DocPartId="7956e5156343435e8b1e6410621fd680" PartId="f04c3f37168148afad68a171de71bd75">
        <Part Type="papunktis" Nr="22.1" Abbr="22.1 pp." DocPartId="833c7f7aa3c749a8af760c8c19ba60dd" PartId="a401ce2adf0d4d6b8fc811e2c522d35b"/>
        <Part Type="papunktis" Nr="22.2" Abbr="22.2 pp." DocPartId="96bd7be1d31941a29cf174648692c126" PartId="951c76bef15c40e1ba9ea28dd44ffbce"/>
        <Part Type="papunktis" Nr="22.3" Abbr="22.3 pp." DocPartId="c8fdc7c8c4b9448ea15496aacfdda574" PartId="2d41a77ec13a4f2db2fe94194c195771"/>
      </Part>
    </Part>
    <Part Type="skyrius" Nr="4" Title="ATLIEKŲ PAVOJINGŲJŲ SĄVYBIŲ VERTINIMO IR KLASIFIKAVIMO TREČIASIS ETAPAS" DocPartId="d65591f7836b4269a6625471459f9dfe" PartId="c4484d9b154b482f8c692da53e524778">
      <Part Type="punktas" Nr="23" Abbr="23 p." DocPartId="77bc251b82ad4e2fbcba9ff407f6c422" PartId="1c02c3a0f6744a528f3b8c09102da9c8">
        <Part Type="papunktis" Nr="23.1" Abbr="23.1 pp." DocPartId="39c22ae162de42b985f7952e7468f338" PartId="0f8b3802bf8c40fbb087848b73918c89"/>
        <Part Type="papunktis" Nr="23.2" Abbr="23.2 pp." DocPartId="6599126a17894a7ebf492fd05153aa7e" PartId="4c7f008c3be64c399aca6a719035941e"/>
        <Part Type="papunktis" Nr="23.3" Abbr="23.3 pp." DocPartId="20325e56cc1e45f687a292fae16753c0" PartId="7e44938f808c466da51b18b35180a98a"/>
        <Part Type="papunktis" Nr="23.4" Abbr="23.4 pp." DocPartId="9a8014752fcd4b3d8586e4b4a2547843" PartId="33354aa9d337404ca9d4cada1d4759f7"/>
      </Part>
      <Part Type="punktas" Nr="24" Abbr="24 p." DocPartId="524f417ba7e547acaf1514ac230253b8" PartId="213b7e4b6d4747a5886d43a1375e0e2f"/>
      <Part Type="punktas" Nr="25" Abbr="25 p." DocPartId="fef35fc12f0d44c797c6c99942b877aa" PartId="c0dc78ec61824be7b2b3f5bdb57c7de3"/>
      <Part Type="punktas" Nr="26" Abbr="26 p." DocPartId="07fc46bd8a084508adc7f3598565f8b8" PartId="080ccd8a544b40cfbdb792eb5c092b7a">
        <Part Type="papunktis" Nr="26.1" Abbr="26.1 pp." DocPartId="3e86cd16606b4c89ba7418143e60373e" PartId="81ba569ab25f4810a04511e04f904f10"/>
        <Part Type="papunktis" Nr="26.2" Abbr="26.2 pp." DocPartId="56a2bdb1858e4b7b9e40e06dd5c7445a" PartId="662b3c0f53674cad9ba5a89bb529a1ee"/>
        <Part Type="papunktis" Nr="26.3" Abbr="26.3 pp." DocPartId="25346b294141404ab1ee3fb26e32b7f1" PartId="e2f7c8a94d3d44d198c77a99db4a8214"/>
        <Part Type="papunktis" Nr="26.4" Abbr="26.4 pp." DocPartId="554de8f87ce64e40a456884275766402" PartId="1d5ae9cae79941fe9c9943228a5f56f7"/>
        <Part Type="papunktis" Nr="26.5" Abbr="26.5 pp." DocPartId="5c197f27ec864708a8eb7ea1e10af253" PartId="b6b3691b5ada4843aeda76d22e24ead7">
          <Part Type="papunktis" Nr="26.5.1" Abbr="26.5.1 pp." DocPartId="9f3a0e3755d94323a63e62bfa2cc48c5" PartId="7c1cb5b194ce40e4a2cad7341cb9466b"/>
          <Part Type="papunktis" Nr="26.5.2" Abbr="26.5.2 pp." DocPartId="74026f31db3c42b9b364ba629ff64df5" PartId="a0f45cf128c34a1ead980d7d576ab78b"/>
        </Part>
        <Part Type="papunktis" Nr="26.6" Abbr="26.6 pp." DocPartId="3e6e2ea11d4148118e972ef037b6ed9f" PartId="89d1bd9f93d44a919d95aeb61c7d5e7a"/>
      </Part>
    </Part>
    <Part Type="skyrius" Nr="5" Title="KOMUNALINIŲ ATLIEKŲ PAVOJINGŲJŲ SĄVYBIŲ VERTINIMAS IR KLASIFIKAVIMAS" DocPartId="64c05125db504475bb00d37e56a2cd5a" PartId="b13c58631a77475d86802eccec8afdbe">
      <Part Type="punktas" Nr="27" Abbr="27 p." DocPartId="6ca979975195478186e8b25856cdf157" PartId="7c36ff8ded1a4b63b0d69b34a275fbb1">
        <Part Type="papunktis" Nr="27.1" Abbr="27.1 pp." DocPartId="1e6cbec0ce634d8aad03c7adb38c5251" PartId="2b0a40fc41d34a61ab23d13a277a03cb"/>
        <Part Type="papunktis" Nr="27.2" Abbr="27.2 pp." DocPartId="b2750b1aea3842a2b8d329de39690abe" PartId="46a2b1583cf6476a9a1547ea5f6c5885"/>
        <Part Type="papunktis" Nr="27.3" Abbr="27.3 pp." DocPartId="1d7a7d23669340a4af9def655d0d7044" PartId="3b3a4be6269c449f829f9cecd7ca686b"/>
      </Part>
      <Part Type="punktas" Nr="28" Abbr="28 p." DocPartId="ff7382256def47b4b051e4bcf53bdab4" PartId="36157e096f4d45ffb49bc14250a52b1a"/>
      <Part Type="punktas" Nr="29" Abbr="29 p." DocPartId="5fc9840395e349a5ba737947708873a7" PartId="dd9c6bb214e1454aaa4ef921951c736c"/>
    </Part>
  </Part>
</Parts>
</file>

<file path=customXml/itemProps1.xml><?xml version="1.0" encoding="utf-8"?>
<ds:datastoreItem xmlns:ds="http://schemas.openxmlformats.org/officeDocument/2006/customXml" ds:itemID="{F33E9419-CB25-499C-B730-9B7447E6CBD0}">
  <ds:schemaRefs>
    <ds:schemaRef ds:uri="http://schemas.microsoft.com/sharepoint/v3/contenttype/forms"/>
  </ds:schemaRefs>
</ds:datastoreItem>
</file>

<file path=customXml/itemProps2.xml><?xml version="1.0" encoding="utf-8"?>
<ds:datastoreItem xmlns:ds="http://schemas.openxmlformats.org/officeDocument/2006/customXml" ds:itemID="{7081AF34-507F-4B18-B278-DBAFE32CCB3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5aad5d0-9c26-490e-8743-a6c7ceabd501"/>
    <ds:schemaRef ds:uri="19cf09c5-daa1-4028-a0ff-74a0be4ec5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customXml/itemProps4.xml><?xml version="1.0" encoding="utf-8"?>
<ds:datastoreItem xmlns:ds="http://schemas.openxmlformats.org/officeDocument/2006/customXml" ds:itemID="{B73EF9F2-B901-438A-8C38-8FF5BB9DB01A}">
  <ds:schemaRefs>
    <ds:schemaRef ds:uri="http://schemas.microsoft.com/office/infopath/2007/PartnerControls"/>
    <ds:schemaRef ds:uri="http://purl.org/dc/elements/1.1/"/>
    <ds:schemaRef ds:uri="http://schemas.microsoft.com/office/2006/metadata/properties"/>
    <ds:schemaRef ds:uri="f5aad5d0-9c26-490e-8743-a6c7ceabd501"/>
    <ds:schemaRef ds:uri="http://schemas.microsoft.com/sharepoint/v3"/>
    <ds:schemaRef ds:uri="19cf09c5-daa1-4028-a0ff-74a0be4ec5cc"/>
    <ds:schemaRef ds:uri="http://purl.org/dc/terms/"/>
    <ds:schemaRef ds:uri="http://schemas.microsoft.com/office/2006/documentManagement/types"/>
    <ds:schemaRef ds:uri="http://purl.org/dc/dcmitype/"/>
    <ds:schemaRef ds:uri="http://schemas.openxmlformats.org/package/2006/metadata/core-properties"/>
    <ds:schemaRef ds:uri="http://www.w3.org/XML/1998/namespace"/>
  </ds:schemaRefs>
</ds:datastoreItem>
</file>

<file path=customXml/itemProps5.xml><?xml version="1.0" encoding="utf-8"?>
<ds:datastoreItem xmlns:ds="http://schemas.openxmlformats.org/officeDocument/2006/customXml" ds:itemID="{88505701-AAE1-4D14-B7BB-098AE3318CEB}">
  <ds:schemaRefs>
    <ds:schemaRef ds:uri="http://schemas.openxmlformats.org/officeDocument/2006/bibliography"/>
  </ds:schemaRefs>
</ds:datastoreItem>
</file>

<file path=customXml/itemProps6.xml><?xml version="1.0" encoding="utf-8"?>
<ds:datastoreItem xmlns:ds="http://schemas.openxmlformats.org/officeDocument/2006/customXml" ds:itemID="{A471C750-4082-4D07-A611-E49F96F7FE1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Pages>
  <Words>1979</Words>
  <Characters>14134</Characters>
  <Application>Microsoft Office Word</Application>
  <DocSecurity>4</DocSecurity>
  <Lines>243</Lines>
  <Paragraphs>109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16004</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2023-05-26T10:56:00Z</dcterms:created>
  <dc:creator>Aistė Rakauskienė</dc:creator>
  <lastModifiedBy>adlibuser</lastModifiedBy>
  <dcterms:modified xsi:type="dcterms:W3CDTF">2023-05-26T10:56:00Z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0x010100AA351E0ECF89C14A900DE8C04996CFDF</vt:lpwstr>
  </property>
  <property fmtid="{D5CDD505-2E9C-101B-9397-08002B2CF9AE}" pid="3" name="MediaServiceImageTags">
    <vt:lpwstr/>
  </property>
</Properties>
</file>