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83b9dbfa71d4b8bbf41d466b0e32c9b"/>
        <w:lock w:val="sdtLocked"/>
        <w:richText/>
      </w:sdtPr>
      <w:sdtContent>
        <w:p>
          <w:pPr>
            <w:jc w:val="right"/>
            <w:rPr>
              <w:szCs w:val="24"/>
            </w:rPr>
          </w:pPr>
          <w:r>
            <w:rPr>
              <w:b/>
              <w:bCs/>
              <w:szCs w:val="24"/>
            </w:rPr>
            <w:t>Projektas</w:t>
          </w:r>
        </w:p>
        <w:p>
          <w:pPr>
            <w:jc w:val="right"/>
            <w:rPr>
              <w:b/>
              <w:bCs/>
              <w:szCs w:val="24"/>
              <w:lang w:val="en-US"/>
            </w:rPr>
          </w:pPr>
        </w:p>
        <w:p>
          <w:pPr>
            <w:jc w:val="center"/>
            <w:rPr>
              <w:szCs w:val="24"/>
            </w:rPr>
          </w:pPr>
          <w:r>
            <w:rPr>
              <w:b/>
              <w:bCs/>
              <w:szCs w:val="24"/>
            </w:rPr>
            <w:t>UTENOS RAJONO SAVIVALDYBĖS TARYBA</w:t>
          </w:r>
        </w:p>
        <w:p>
          <w:pPr>
            <w:jc w:val="both"/>
            <w:rPr>
              <w:szCs w:val="24"/>
            </w:rPr>
          </w:pPr>
        </w:p>
        <w:p>
          <w:pPr>
            <w:jc w:val="center"/>
            <w:rPr>
              <w:szCs w:val="24"/>
            </w:rPr>
          </w:pPr>
          <w:r>
            <w:rPr>
              <w:b/>
              <w:bCs/>
              <w:szCs w:val="24"/>
            </w:rPr>
            <w:t>SPRENDIMAS</w:t>
          </w:r>
        </w:p>
        <w:p>
          <w:pPr>
            <w:jc w:val="center"/>
            <w:rPr>
              <w:szCs w:val="24"/>
            </w:rPr>
          </w:pPr>
          <w:r>
            <w:rPr>
              <w:b/>
              <w:bCs/>
              <w:szCs w:val="24"/>
            </w:rPr>
            <w:t xml:space="preserve">DĖL VALSTYBĖS </w:t>
          </w:r>
          <w:r>
            <w:rPr>
              <w:b/>
              <w:bCs/>
              <w:caps/>
              <w:color w:val="000000"/>
              <w:szCs w:val="24"/>
            </w:rPr>
            <w:t>TURTO PERĖMIMO UTENOS RAJONO</w:t>
          </w:r>
          <w:r>
            <w:rPr>
              <w:b/>
              <w:bCs/>
              <w:szCs w:val="24"/>
            </w:rPr>
            <w:t xml:space="preserve"> SAVIVALDYBĖS NUOSAVYBĖN</w:t>
          </w:r>
        </w:p>
        <w:p>
          <w:pPr>
            <w:jc w:val="center"/>
            <w:rPr>
              <w:szCs w:val="24"/>
            </w:rPr>
          </w:pPr>
        </w:p>
        <w:p>
          <w:pPr>
            <w:tabs>
              <w:tab w:val="left" w:pos="2268"/>
            </w:tabs>
            <w:jc w:val="center"/>
            <w:rPr>
              <w:szCs w:val="24"/>
            </w:rPr>
          </w:pPr>
          <w:r>
            <w:rPr>
              <w:szCs w:val="24"/>
            </w:rPr>
            <w:t>2024 m. birželio</w:t>
            <w:tab/>
            <w:t>d. Nr. TS-</w:t>
          </w:r>
        </w:p>
        <w:p>
          <w:pPr>
            <w:jc w:val="center"/>
            <w:rPr>
              <w:szCs w:val="24"/>
            </w:rPr>
          </w:pPr>
          <w:r>
            <w:rPr>
              <w:szCs w:val="24"/>
            </w:rPr>
            <w:t>Utena</w:t>
          </w:r>
        </w:p>
        <w:p>
          <w:pPr>
            <w:jc w:val="center"/>
            <w:rPr>
              <w:szCs w:val="24"/>
            </w:rPr>
          </w:pPr>
        </w:p>
        <w:sdt>
          <w:sdtPr>
            <w:alias w:val="preambule"/>
            <w:tag w:val="part_7cdef376bfad483a9ce4d7422c50fc6a"/>
            <w:lock w:val="sdtLocked"/>
            <w:richText/>
          </w:sdtPr>
          <w:sdtContent>
            <w:p>
              <w:pPr>
                <w:ind w:firstLine="810"/>
                <w:jc w:val="both"/>
                <w:rPr>
                  <w:szCs w:val="24"/>
                </w:rPr>
              </w:pPr>
              <w:r>
                <w:rPr>
                  <w:szCs w:val="24"/>
                </w:rPr>
                <w:t xml:space="preserve">Vadovaudamasi Lietuvos Respublikos vietos savivaldos įstatymo 6 straipsnio 30 ir 32 punktais, 15 straipsnio 2 dalies 19 punktu, 63 straipsnio 1 ir 2 dalimis, Lietuvos Respublikos valstybės turto perėmimo savivaldybių nuosavybėn įstatymo 3 straipsnio 1 dalies 2 ir 5 punktais, 2 dalimi ir 4 straipsnio 1 dalimi, Utenos rajono savivaldybės taryba </w:t>
              </w:r>
              <w:r>
                <w:rPr>
                  <w:spacing w:val="60"/>
                  <w:szCs w:val="24"/>
                </w:rPr>
                <w:t>nusprendži</w:t>
              </w:r>
              <w:r>
                <w:rPr>
                  <w:szCs w:val="24"/>
                </w:rPr>
                <w:t>a</w:t>
              </w:r>
              <w:r>
                <w:rPr>
                  <w:spacing w:val="60"/>
                  <w:szCs w:val="24"/>
                </w:rPr>
                <w:t>:</w:t>
              </w:r>
            </w:p>
          </w:sdtContent>
        </w:sdt>
        <w:sdt>
          <w:sdtPr>
            <w:alias w:val="1 p."/>
            <w:tag w:val="part_5f0751d2a6e7492da604a2eb31238b9d"/>
            <w:lock w:val="sdtLocked"/>
            <w:richText/>
          </w:sdtPr>
          <w:sdtContent>
            <w:p>
              <w:pPr>
                <w:tabs>
                  <w:tab w:val="left" w:pos="630"/>
                  <w:tab w:val="left" w:pos="1134"/>
                </w:tabs>
                <w:ind w:firstLine="810"/>
                <w:jc w:val="both"/>
                <w:rPr>
                  <w:color w:val="000000"/>
                  <w:szCs w:val="24"/>
                </w:rPr>
              </w:pPr>
              <w:sdt>
                <w:sdtPr>
                  <w:alias w:val="Numeris"/>
                  <w:tag w:val="nr_5f0751d2a6e7492da604a2eb31238b9d"/>
                  <w:lock w:val="sdtLocked"/>
                  <w:richText/>
                </w:sdtPr>
                <w:sdtContent>
                  <w:r>
                    <w:rPr>
                      <w:color w:val="000000"/>
                      <w:szCs w:val="24"/>
                    </w:rPr>
                    <w:t>1</w:t>
                  </w:r>
                </w:sdtContent>
              </w:sdt>
              <w:r>
                <w:rPr>
                  <w:color w:val="000000"/>
                  <w:szCs w:val="24"/>
                </w:rPr>
                <w:t>.</w:t>
                <w:tab/>
              </w:r>
              <w:r>
                <w:rPr>
                  <w:szCs w:val="24"/>
                </w:rPr>
                <w:t>Perimti Utenos rajono savivaldybės nuosavybėn Utenos rajono savivaldybės turto apskaitoje registruotą ir valdomą valstybės turtą pagal priedą.</w:t>
              </w:r>
            </w:p>
          </w:sdtContent>
        </w:sdt>
        <w:sdt>
          <w:sdtPr>
            <w:alias w:val="2 p."/>
            <w:tag w:val="part_5ef04ed6ff1a4031a09865111d3020c3"/>
            <w:lock w:val="sdtLocked"/>
            <w:richText/>
          </w:sdtPr>
          <w:sdtContent>
            <w:p>
              <w:pPr>
                <w:tabs>
                  <w:tab w:val="left" w:pos="630"/>
                  <w:tab w:val="left" w:pos="1134"/>
                </w:tabs>
                <w:ind w:firstLine="810"/>
                <w:jc w:val="both"/>
                <w:rPr>
                  <w:color w:val="000000"/>
                  <w:szCs w:val="24"/>
                </w:rPr>
              </w:pPr>
              <w:sdt>
                <w:sdtPr>
                  <w:alias w:val="Numeris"/>
                  <w:tag w:val="nr_5ef04ed6ff1a4031a09865111d3020c3"/>
                  <w:lock w:val="sdtLocked"/>
                  <w:richText/>
                </w:sdtPr>
                <w:sdtContent>
                  <w:r>
                    <w:rPr>
                      <w:color w:val="000000"/>
                      <w:szCs w:val="24"/>
                    </w:rPr>
                    <w:t>2</w:t>
                  </w:r>
                </w:sdtContent>
              </w:sdt>
              <w:r>
                <w:rPr>
                  <w:color w:val="000000"/>
                  <w:szCs w:val="24"/>
                </w:rPr>
                <w:t>.</w:t>
                <w:tab/>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jc w:val="both"/>
                <w:rPr>
                  <w:szCs w:val="24"/>
                </w:rPr>
              </w:pPr>
            </w:p>
            <w:p>
              <w:pPr>
                <w:jc w:val="both"/>
                <w:rPr>
                  <w:szCs w:val="24"/>
                </w:rPr>
              </w:pPr>
            </w:p>
            <w:p>
              <w:pPr>
                <w:jc w:val="both"/>
                <w:rPr>
                  <w:szCs w:val="24"/>
                </w:rPr>
              </w:pPr>
            </w:p>
          </w:sdtContent>
        </w:sdt>
        <w:sdt>
          <w:sdtPr>
            <w:alias w:val="signatura"/>
            <w:tag w:val="part_e67d89f29de74312825d80e22c435cb5"/>
            <w:lock w:val="sdtLocked"/>
            <w:richText/>
          </w:sdtPr>
          <w:sdtContent>
            <w:p>
              <w:pPr>
                <w:jc w:val="both"/>
                <w:rPr>
                  <w:szCs w:val="24"/>
                </w:rPr>
              </w:pPr>
              <w:r>
                <w:rPr>
                  <w:szCs w:val="24"/>
                </w:rPr>
                <w:t>Savivaldybės meras</w:t>
              </w:r>
              <w:r>
                <w:rPr>
                  <w:sz w:val="22"/>
                  <w:szCs w:val="22"/>
                </w:rPr>
                <w:tab/>
                <w:tab/>
                <w:tab/>
              </w:r>
            </w:p>
            <w:p>
              <w:pPr>
                <w:spacing w:line="259" w:lineRule="auto"/>
                <w:rPr>
                  <w:sz w:val="22"/>
                  <w:szCs w:val="22"/>
                </w:rPr>
                <w:sectPr>
                  <w:pgSz w:w="11906" w:h="16838"/>
                  <w:pgMar w:top="1134" w:right="567" w:bottom="1134" w:left="1701" w:header="567" w:footer="567" w:gutter="0"/>
                  <w:cols w:space="1296"/>
                  <w:docGrid w:linePitch="360"/>
                </w:sectPr>
              </w:pPr>
              <w:r>
                <w:rPr>
                  <w:sz w:val="22"/>
                  <w:szCs w:val="22"/>
                </w:rPr>
                <w:br w:type="page"/>
              </w:r>
            </w:p>
            <w:p>
              <w:pPr>
                <w:rPr>
                  <w:sz w:val="14"/>
                  <w:szCs w:val="14"/>
                </w:rPr>
              </w:pPr>
            </w:p>
          </w:sdtContent>
        </w:sdt>
      </w:sdtContent>
    </w:sdt>
    <w:sdt>
      <w:sdtPr>
        <w:alias w:val="pr."/>
        <w:tag w:val="part_b8d658284a0a4b6bbf7c8284fb029267"/>
        <w:lock w:val="sdtLocked"/>
        <w:richText/>
      </w:sdtPr>
      <w:sdtContent>
        <w:p>
          <w:pPr>
            <w:ind w:left="9072"/>
            <w:rPr>
              <w:szCs w:val="24"/>
            </w:rPr>
          </w:pPr>
          <w:r>
            <w:rPr>
              <w:szCs w:val="24"/>
            </w:rPr>
            <w:t>Utenos rajono savivaldybės tarybos</w:t>
          </w:r>
        </w:p>
        <w:p>
          <w:pPr>
            <w:tabs>
              <w:tab w:val="left" w:pos="6804"/>
              <w:tab w:val="left" w:pos="7230"/>
              <w:tab w:val="left" w:pos="7938"/>
              <w:tab w:val="left" w:pos="9072"/>
              <w:tab w:val="left" w:pos="11057"/>
            </w:tabs>
            <w:ind w:left="3949" w:firstLine="9072"/>
            <w:rPr>
              <w:szCs w:val="24"/>
            </w:rPr>
          </w:pPr>
          <w:r>
            <w:rPr>
              <w:szCs w:val="24"/>
            </w:rPr>
            <w:t>2024 m. birželio</w:t>
            <w:tab/>
            <w:t>d. sprendimo Nr. TS-</w:t>
          </w:r>
        </w:p>
        <w:p>
          <w:pPr>
            <w:ind w:left="9072"/>
            <w:rPr>
              <w:szCs w:val="24"/>
            </w:rPr>
          </w:pPr>
          <w:r>
            <w:rPr>
              <w:szCs w:val="24"/>
            </w:rPr>
            <w:t>priedas</w:t>
          </w:r>
        </w:p>
        <w:p>
          <w:pPr>
            <w:jc w:val="center"/>
            <w:rPr>
              <w:b/>
              <w:bCs/>
              <w:szCs w:val="24"/>
            </w:rPr>
          </w:pPr>
        </w:p>
        <w:p>
          <w:pPr>
            <w:jc w:val="center"/>
            <w:rPr>
              <w:b/>
              <w:bCs/>
              <w:szCs w:val="24"/>
            </w:rPr>
          </w:pPr>
        </w:p>
        <w:p>
          <w:pPr>
            <w:jc w:val="center"/>
            <w:rPr>
              <w:b/>
              <w:bCs/>
              <w:szCs w:val="24"/>
            </w:rPr>
          </w:pPr>
          <w:sdt>
            <w:sdtPr>
              <w:alias w:val="Pavadinimas"/>
              <w:tag w:val="title_b8d658284a0a4b6bbf7c8284fb029267"/>
              <w:lock w:val="sdtLocked"/>
              <w:richText/>
            </w:sdtPr>
            <w:sdtContent>
              <w:r>
                <w:rPr>
                  <w:b/>
                  <w:bCs/>
                  <w:szCs w:val="24"/>
                </w:rPr>
                <w:t>UTENOS RAJONO SAVIVALDYBĖS TURTO APSKAITOJE REGISTRUOTO IR VALDOMO VALSTYBĖS TURTO, PERIMAMO UTENOS RAJONO SAVIVALDYBĖS NUOSAVYBĖN, SĄRAŠAS</w:t>
              </w:r>
            </w:sdtContent>
          </w:sdt>
        </w:p>
        <w:p>
          <w:pPr>
            <w:jc w:val="center"/>
            <w:rPr>
              <w:b/>
              <w:b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3827"/>
            <w:gridCol w:w="1418"/>
            <w:gridCol w:w="1701"/>
            <w:gridCol w:w="1701"/>
            <w:gridCol w:w="1843"/>
            <w:gridCol w:w="1417"/>
            <w:gridCol w:w="1985"/>
          </w:tblGrid>
          <w:tr>
            <w:tc>
              <w:tcPr>
                <w:tcW w:w="704" w:type="dxa"/>
                <w:vAlign w:val="center"/>
              </w:tcPr>
              <w:p>
                <w:pPr>
                  <w:jc w:val="center"/>
                  <w:rPr>
                    <w:b/>
                    <w:bCs/>
                    <w:szCs w:val="24"/>
                  </w:rPr>
                </w:pPr>
                <w:r>
                  <w:rPr>
                    <w:b/>
                    <w:bCs/>
                    <w:szCs w:val="24"/>
                  </w:rPr>
                  <w:t>Eil. Nr.</w:t>
                </w:r>
              </w:p>
            </w:tc>
            <w:tc>
              <w:tcPr>
                <w:tcW w:w="3827" w:type="dxa"/>
                <w:vAlign w:val="center"/>
              </w:tcPr>
              <w:p>
                <w:pPr>
                  <w:jc w:val="center"/>
                  <w:rPr>
                    <w:b/>
                    <w:bCs/>
                    <w:szCs w:val="24"/>
                  </w:rPr>
                </w:pPr>
                <w:r>
                  <w:rPr>
                    <w:b/>
                    <w:bCs/>
                    <w:szCs w:val="24"/>
                  </w:rPr>
                  <w:t>Objekto pavadinimas ir adresas</w:t>
                </w:r>
              </w:p>
            </w:tc>
            <w:tc>
              <w:tcPr>
                <w:tcW w:w="1418" w:type="dxa"/>
                <w:vAlign w:val="center"/>
              </w:tcPr>
              <w:p>
                <w:pPr>
                  <w:jc w:val="center"/>
                  <w:rPr>
                    <w:b/>
                    <w:bCs/>
                    <w:szCs w:val="24"/>
                  </w:rPr>
                </w:pPr>
                <w:r>
                  <w:rPr>
                    <w:b/>
                    <w:bCs/>
                    <w:szCs w:val="24"/>
                  </w:rPr>
                  <w:t>Įsigijimo vertė (Eur)</w:t>
                </w:r>
              </w:p>
            </w:tc>
            <w:tc>
              <w:tcPr>
                <w:tcW w:w="1701" w:type="dxa"/>
                <w:vAlign w:val="center"/>
              </w:tcPr>
              <w:p>
                <w:pPr>
                  <w:jc w:val="center"/>
                  <w:rPr>
                    <w:b/>
                    <w:bCs/>
                    <w:szCs w:val="24"/>
                  </w:rPr>
                </w:pPr>
                <w:r>
                  <w:rPr>
                    <w:b/>
                    <w:bCs/>
                    <w:szCs w:val="24"/>
                  </w:rPr>
                  <w:t>Likutinė vertė 2024-05-31 (Eur)</w:t>
                </w:r>
              </w:p>
            </w:tc>
            <w:tc>
              <w:tcPr>
                <w:tcW w:w="1701" w:type="dxa"/>
                <w:vAlign w:val="center"/>
              </w:tcPr>
              <w:p>
                <w:pPr>
                  <w:jc w:val="center"/>
                  <w:rPr>
                    <w:b/>
                    <w:bCs/>
                    <w:szCs w:val="24"/>
                  </w:rPr>
                </w:pPr>
                <w:r>
                  <w:rPr>
                    <w:b/>
                    <w:bCs/>
                    <w:szCs w:val="24"/>
                  </w:rPr>
                  <w:t>Statybos metai</w:t>
                </w:r>
              </w:p>
            </w:tc>
            <w:tc>
              <w:tcPr>
                <w:tcW w:w="1843" w:type="dxa"/>
                <w:vAlign w:val="center"/>
              </w:tcPr>
              <w:p>
                <w:pPr>
                  <w:jc w:val="center"/>
                  <w:rPr>
                    <w:b/>
                    <w:bCs/>
                    <w:szCs w:val="24"/>
                  </w:rPr>
                </w:pPr>
                <w:r>
                  <w:rPr>
                    <w:b/>
                    <w:bCs/>
                    <w:szCs w:val="24"/>
                  </w:rPr>
                  <w:t>Unikalus Nr.</w:t>
                </w:r>
              </w:p>
            </w:tc>
            <w:tc>
              <w:tcPr>
                <w:tcW w:w="1417" w:type="dxa"/>
                <w:vAlign w:val="center"/>
              </w:tcPr>
              <w:p>
                <w:pPr>
                  <w:jc w:val="center"/>
                  <w:rPr>
                    <w:b/>
                    <w:bCs/>
                    <w:szCs w:val="24"/>
                  </w:rPr>
                </w:pPr>
                <w:r>
                  <w:rPr>
                    <w:b/>
                    <w:bCs/>
                    <w:szCs w:val="24"/>
                  </w:rPr>
                  <w:t xml:space="preserve">Ilgis, km </w:t>
                </w:r>
              </w:p>
            </w:tc>
            <w:tc>
              <w:tcPr>
                <w:tcW w:w="1985" w:type="dxa"/>
                <w:vAlign w:val="center"/>
              </w:tcPr>
              <w:p>
                <w:pPr>
                  <w:jc w:val="center"/>
                  <w:rPr>
                    <w:b/>
                    <w:bCs/>
                    <w:szCs w:val="24"/>
                  </w:rPr>
                </w:pPr>
                <w:r>
                  <w:rPr>
                    <w:b/>
                    <w:bCs/>
                    <w:szCs w:val="24"/>
                  </w:rPr>
                  <w:t>Registro Nr., inventorizavimo data</w:t>
                </w:r>
              </w:p>
            </w:tc>
          </w:tr>
          <w:tr>
            <w:tc>
              <w:tcPr>
                <w:tcW w:w="704" w:type="dxa"/>
                <w:vAlign w:val="center"/>
              </w:tcPr>
              <w:p>
                <w:pPr>
                  <w:ind w:left="-120"/>
                  <w:jc w:val="center"/>
                  <w:rPr>
                    <w:szCs w:val="24"/>
                  </w:rPr>
                </w:pPr>
                <w:r>
                  <w:rPr>
                    <w:szCs w:val="24"/>
                  </w:rPr>
                  <w:t>1.</w:t>
                </w:r>
              </w:p>
            </w:tc>
            <w:tc>
              <w:tcPr>
                <w:tcW w:w="3827" w:type="dxa"/>
                <w:vAlign w:val="center"/>
              </w:tcPr>
              <w:p>
                <w:pPr>
                  <w:jc w:val="center"/>
                  <w:rPr>
                    <w:szCs w:val="24"/>
                  </w:rPr>
                </w:pPr>
                <w:r>
                  <w:rPr>
                    <w:szCs w:val="24"/>
                  </w:rPr>
                  <w:t>Lietaus nuotekų šalinimo tinklai</w:t>
                </w:r>
              </w:p>
              <w:p>
                <w:pPr>
                  <w:jc w:val="center"/>
                  <w:rPr>
                    <w:szCs w:val="24"/>
                  </w:rPr>
                </w:pPr>
                <w:r>
                  <w:rPr>
                    <w:szCs w:val="24"/>
                  </w:rPr>
                  <w:t>(Utenos r. sav. Utenos m. Metalo g.)</w:t>
                </w:r>
              </w:p>
            </w:tc>
            <w:tc>
              <w:tcPr>
                <w:tcW w:w="1418" w:type="dxa"/>
                <w:vAlign w:val="center"/>
              </w:tcPr>
              <w:p>
                <w:pPr>
                  <w:jc w:val="center"/>
                  <w:rPr>
                    <w:szCs w:val="24"/>
                  </w:rPr>
                </w:pPr>
                <w:r>
                  <w:rPr>
                    <w:szCs w:val="24"/>
                  </w:rPr>
                  <w:t>64700,00</w:t>
                </w:r>
              </w:p>
            </w:tc>
            <w:tc>
              <w:tcPr>
                <w:tcW w:w="1701" w:type="dxa"/>
                <w:vAlign w:val="center"/>
              </w:tcPr>
              <w:p>
                <w:pPr>
                  <w:jc w:val="center"/>
                  <w:rPr>
                    <w:szCs w:val="24"/>
                  </w:rPr>
                </w:pPr>
                <w:r>
                  <w:rPr>
                    <w:szCs w:val="24"/>
                  </w:rPr>
                  <w:t>64340,56</w:t>
                </w:r>
              </w:p>
            </w:tc>
            <w:tc>
              <w:tcPr>
                <w:tcW w:w="1701" w:type="dxa"/>
                <w:vAlign w:val="center"/>
              </w:tcPr>
              <w:p>
                <w:pPr>
                  <w:jc w:val="center"/>
                  <w:rPr>
                    <w:szCs w:val="24"/>
                  </w:rPr>
                </w:pPr>
                <w:r>
                  <w:rPr>
                    <w:szCs w:val="24"/>
                  </w:rPr>
                  <w:t>1985</w:t>
                </w:r>
              </w:p>
            </w:tc>
            <w:tc>
              <w:tcPr>
                <w:tcW w:w="1843" w:type="dxa"/>
                <w:vAlign w:val="center"/>
              </w:tcPr>
              <w:p>
                <w:pPr>
                  <w:jc w:val="center"/>
                  <w:rPr>
                    <w:szCs w:val="24"/>
                  </w:rPr>
                </w:pPr>
                <w:r>
                  <w:rPr>
                    <w:szCs w:val="24"/>
                  </w:rPr>
                  <w:t>4400-6327-2404</w:t>
                </w:r>
              </w:p>
            </w:tc>
            <w:tc>
              <w:tcPr>
                <w:tcW w:w="1417" w:type="dxa"/>
                <w:vAlign w:val="center"/>
              </w:tcPr>
              <w:p>
                <w:pPr>
                  <w:jc w:val="center"/>
                  <w:rPr>
                    <w:szCs w:val="24"/>
                  </w:rPr>
                </w:pPr>
                <w:r>
                  <w:rPr>
                    <w:szCs w:val="24"/>
                  </w:rPr>
                  <w:t xml:space="preserve">0,50358 </w:t>
                </w:r>
              </w:p>
            </w:tc>
            <w:tc>
              <w:tcPr>
                <w:tcW w:w="1985" w:type="dxa"/>
                <w:vAlign w:val="center"/>
              </w:tcPr>
              <w:p>
                <w:pPr>
                  <w:jc w:val="center"/>
                  <w:rPr>
                    <w:szCs w:val="24"/>
                  </w:rPr>
                </w:pPr>
                <w:r>
                  <w:rPr>
                    <w:szCs w:val="24"/>
                  </w:rPr>
                  <w:t>44/3445923</w:t>
                </w:r>
              </w:p>
              <w:p>
                <w:pPr>
                  <w:jc w:val="center"/>
                  <w:rPr>
                    <w:szCs w:val="24"/>
                  </w:rPr>
                </w:pPr>
                <w:r>
                  <w:rPr>
                    <w:szCs w:val="24"/>
                  </w:rPr>
                  <w:t>2024-04-04</w:t>
                </w:r>
              </w:p>
            </w:tc>
          </w:tr>
          <w:tr>
            <w:trPr>
              <w:trHeight w:val="493"/>
            </w:trPr>
            <w:tc>
              <w:tcPr>
                <w:tcW w:w="704" w:type="dxa"/>
                <w:vAlign w:val="center"/>
              </w:tcPr>
              <w:p>
                <w:pPr>
                  <w:ind w:left="-120"/>
                  <w:jc w:val="center"/>
                  <w:rPr>
                    <w:szCs w:val="24"/>
                  </w:rPr>
                </w:pPr>
                <w:r>
                  <w:rPr>
                    <w:szCs w:val="24"/>
                  </w:rPr>
                  <w:t>2.</w:t>
                </w:r>
              </w:p>
            </w:tc>
            <w:tc>
              <w:tcPr>
                <w:tcW w:w="3827" w:type="dxa"/>
                <w:vAlign w:val="center"/>
              </w:tcPr>
              <w:p>
                <w:pPr>
                  <w:jc w:val="center"/>
                  <w:rPr>
                    <w:szCs w:val="24"/>
                  </w:rPr>
                </w:pPr>
                <w:r>
                  <w:rPr>
                    <w:szCs w:val="24"/>
                  </w:rPr>
                  <w:t>Alyvų akligatvis</w:t>
                </w:r>
              </w:p>
              <w:p>
                <w:pPr>
                  <w:jc w:val="center"/>
                  <w:rPr>
                    <w:szCs w:val="24"/>
                  </w:rPr>
                </w:pPr>
                <w:r>
                  <w:rPr>
                    <w:szCs w:val="24"/>
                  </w:rPr>
                  <w:t>(Utenos r. sav. Utenos m.)</w:t>
                </w:r>
              </w:p>
            </w:tc>
            <w:tc>
              <w:tcPr>
                <w:tcW w:w="1418" w:type="dxa"/>
                <w:vAlign w:val="center"/>
              </w:tcPr>
              <w:p>
                <w:pPr>
                  <w:jc w:val="center"/>
                  <w:rPr>
                    <w:szCs w:val="24"/>
                  </w:rPr>
                </w:pPr>
                <w:r>
                  <w:rPr>
                    <w:szCs w:val="24"/>
                  </w:rPr>
                  <w:t>2960,00</w:t>
                </w:r>
              </w:p>
            </w:tc>
            <w:tc>
              <w:tcPr>
                <w:tcW w:w="1701" w:type="dxa"/>
                <w:vAlign w:val="center"/>
              </w:tcPr>
              <w:p>
                <w:pPr>
                  <w:jc w:val="center"/>
                  <w:rPr>
                    <w:szCs w:val="24"/>
                  </w:rPr>
                </w:pPr>
                <w:r>
                  <w:rPr>
                    <w:szCs w:val="24"/>
                  </w:rPr>
                  <w:t>2935,33</w:t>
                </w:r>
              </w:p>
            </w:tc>
            <w:tc>
              <w:tcPr>
                <w:tcW w:w="1701" w:type="dxa"/>
                <w:vAlign w:val="center"/>
              </w:tcPr>
              <w:p>
                <w:pPr>
                  <w:jc w:val="center"/>
                  <w:rPr>
                    <w:szCs w:val="24"/>
                  </w:rPr>
                </w:pPr>
                <w:r>
                  <w:rPr>
                    <w:szCs w:val="24"/>
                  </w:rPr>
                  <w:t>1962</w:t>
                </w:r>
              </w:p>
            </w:tc>
            <w:tc>
              <w:tcPr>
                <w:tcW w:w="1843" w:type="dxa"/>
                <w:vAlign w:val="center"/>
              </w:tcPr>
              <w:p>
                <w:pPr>
                  <w:jc w:val="center"/>
                  <w:rPr>
                    <w:szCs w:val="24"/>
                  </w:rPr>
                </w:pPr>
                <w:r>
                  <w:rPr>
                    <w:szCs w:val="24"/>
                  </w:rPr>
                  <w:t>4400-6310-7412</w:t>
                </w:r>
              </w:p>
            </w:tc>
            <w:tc>
              <w:tcPr>
                <w:tcW w:w="1417" w:type="dxa"/>
                <w:vAlign w:val="center"/>
              </w:tcPr>
              <w:p>
                <w:pPr>
                  <w:jc w:val="center"/>
                  <w:rPr>
                    <w:szCs w:val="24"/>
                  </w:rPr>
                </w:pPr>
                <w:r>
                  <w:rPr>
                    <w:szCs w:val="24"/>
                  </w:rPr>
                  <w:t>0,096</w:t>
                </w:r>
              </w:p>
            </w:tc>
            <w:tc>
              <w:tcPr>
                <w:tcW w:w="1985" w:type="dxa"/>
                <w:vAlign w:val="center"/>
              </w:tcPr>
              <w:p>
                <w:pPr>
                  <w:jc w:val="center"/>
                  <w:rPr>
                    <w:szCs w:val="24"/>
                  </w:rPr>
                </w:pPr>
                <w:r>
                  <w:rPr>
                    <w:szCs w:val="24"/>
                  </w:rPr>
                  <w:t>44/3436027</w:t>
                </w:r>
              </w:p>
              <w:p>
                <w:pPr>
                  <w:jc w:val="center"/>
                  <w:rPr>
                    <w:szCs w:val="24"/>
                  </w:rPr>
                </w:pPr>
                <w:r>
                  <w:rPr>
                    <w:szCs w:val="24"/>
                  </w:rPr>
                  <w:t>2024-04-09</w:t>
                </w:r>
              </w:p>
            </w:tc>
          </w:tr>
          <w:tr>
            <w:tc>
              <w:tcPr>
                <w:tcW w:w="704" w:type="dxa"/>
                <w:vAlign w:val="center"/>
              </w:tcPr>
              <w:p>
                <w:pPr>
                  <w:ind w:left="-120"/>
                  <w:jc w:val="center"/>
                  <w:rPr>
                    <w:szCs w:val="24"/>
                  </w:rPr>
                </w:pPr>
                <w:r>
                  <w:rPr>
                    <w:szCs w:val="24"/>
                  </w:rPr>
                  <w:t>3.</w:t>
                </w:r>
              </w:p>
            </w:tc>
            <w:tc>
              <w:tcPr>
                <w:tcW w:w="3827" w:type="dxa"/>
                <w:vAlign w:val="center"/>
              </w:tcPr>
              <w:p>
                <w:pPr>
                  <w:jc w:val="center"/>
                  <w:rPr>
                    <w:szCs w:val="24"/>
                  </w:rPr>
                </w:pPr>
                <w:r>
                  <w:rPr>
                    <w:szCs w:val="24"/>
                  </w:rPr>
                  <w:t>Alyvų gatvė</w:t>
                </w:r>
              </w:p>
              <w:p>
                <w:pPr>
                  <w:jc w:val="center"/>
                  <w:rPr>
                    <w:szCs w:val="24"/>
                  </w:rPr>
                </w:pPr>
                <w:r>
                  <w:rPr>
                    <w:szCs w:val="24"/>
                  </w:rPr>
                  <w:t>(Utenos r. sav. Mockėnų k. Alyvų g.)</w:t>
                </w:r>
              </w:p>
            </w:tc>
            <w:tc>
              <w:tcPr>
                <w:tcW w:w="1418" w:type="dxa"/>
                <w:vAlign w:val="center"/>
              </w:tcPr>
              <w:p>
                <w:pPr>
                  <w:jc w:val="center"/>
                  <w:rPr>
                    <w:szCs w:val="24"/>
                  </w:rPr>
                </w:pPr>
                <w:r>
                  <w:rPr>
                    <w:szCs w:val="24"/>
                  </w:rPr>
                  <w:t>30900,00</w:t>
                </w:r>
              </w:p>
            </w:tc>
            <w:tc>
              <w:tcPr>
                <w:tcW w:w="1701" w:type="dxa"/>
                <w:vAlign w:val="center"/>
              </w:tcPr>
              <w:p>
                <w:pPr>
                  <w:jc w:val="center"/>
                  <w:rPr>
                    <w:szCs w:val="24"/>
                  </w:rPr>
                </w:pPr>
                <w:r>
                  <w:rPr>
                    <w:szCs w:val="24"/>
                  </w:rPr>
                  <w:t>30642,50</w:t>
                </w:r>
              </w:p>
            </w:tc>
            <w:tc>
              <w:tcPr>
                <w:tcW w:w="1701" w:type="dxa"/>
                <w:vAlign w:val="center"/>
              </w:tcPr>
              <w:p>
                <w:pPr>
                  <w:jc w:val="center"/>
                  <w:rPr>
                    <w:szCs w:val="24"/>
                  </w:rPr>
                </w:pPr>
                <w:r>
                  <w:rPr>
                    <w:szCs w:val="24"/>
                  </w:rPr>
                  <w:t>1962</w:t>
                </w:r>
              </w:p>
            </w:tc>
            <w:tc>
              <w:tcPr>
                <w:tcW w:w="1843" w:type="dxa"/>
                <w:vAlign w:val="center"/>
              </w:tcPr>
              <w:p>
                <w:pPr>
                  <w:jc w:val="center"/>
                  <w:rPr>
                    <w:szCs w:val="24"/>
                  </w:rPr>
                </w:pPr>
                <w:r>
                  <w:rPr>
                    <w:szCs w:val="24"/>
                  </w:rPr>
                  <w:t>4400-6310-0546</w:t>
                </w:r>
              </w:p>
            </w:tc>
            <w:tc>
              <w:tcPr>
                <w:tcW w:w="1417" w:type="dxa"/>
                <w:vAlign w:val="center"/>
              </w:tcPr>
              <w:p>
                <w:pPr>
                  <w:jc w:val="center"/>
                  <w:rPr>
                    <w:szCs w:val="24"/>
                  </w:rPr>
                </w:pPr>
                <w:r>
                  <w:rPr>
                    <w:szCs w:val="24"/>
                  </w:rPr>
                  <w:t>0,888</w:t>
                </w:r>
              </w:p>
            </w:tc>
            <w:tc>
              <w:tcPr>
                <w:tcW w:w="1985" w:type="dxa"/>
                <w:vAlign w:val="center"/>
              </w:tcPr>
              <w:p>
                <w:pPr>
                  <w:jc w:val="center"/>
                  <w:rPr>
                    <w:szCs w:val="24"/>
                  </w:rPr>
                </w:pPr>
                <w:r>
                  <w:rPr>
                    <w:szCs w:val="24"/>
                  </w:rPr>
                  <w:t>44/3435674</w:t>
                </w:r>
              </w:p>
              <w:p>
                <w:pPr>
                  <w:jc w:val="center"/>
                  <w:rPr>
                    <w:szCs w:val="24"/>
                  </w:rPr>
                </w:pPr>
                <w:r>
                  <w:rPr>
                    <w:szCs w:val="24"/>
                  </w:rPr>
                  <w:t>2024-04-09</w:t>
                </w:r>
              </w:p>
            </w:tc>
          </w:tr>
        </w:tbl>
        <w:sdt>
          <w:sdtPr>
            <w:alias w:val="skirsnis"/>
            <w:tag w:val="part_8117c6c7b0324b629064810a3b64fd88"/>
            <w:lock w:val="sdtLocked"/>
            <w:richText/>
          </w:sdtPr>
          <w:sdtContent>
            <w:p>
              <w:pPr>
                <w:jc w:val="center"/>
                <w:rPr>
                  <w:b/>
                  <w:bCs/>
                  <w:szCs w:val="24"/>
                </w:rPr>
              </w:pPr>
              <w:sdt>
                <w:sdtPr>
                  <w:alias w:val="Pavadinimas"/>
                  <w:tag w:val="title_8117c6c7b0324b629064810a3b64fd88"/>
                  <w:lock w:val="sdtLocked"/>
                  <w:richText/>
                </w:sdtPr>
                <w:sdtContent>
                  <w:r>
                    <w:rPr>
                      <w:b/>
                      <w:bCs/>
                      <w:szCs w:val="24"/>
                    </w:rPr>
                    <w:t>_____________________</w:t>
                  </w:r>
                </w:sdtContent>
              </w:sdt>
            </w:p>
            <w:p>
              <w:pPr>
                <w:jc w:val="center"/>
                <w:rPr>
                  <w:b/>
                  <w:bCs/>
                  <w:szCs w:val="24"/>
                </w:rPr>
              </w:pPr>
            </w:p>
            <w:p>
              <w:pPr>
                <w:spacing w:line="278" w:lineRule="auto"/>
                <w:rPr>
                  <w:b/>
                  <w:bCs/>
                  <w:szCs w:val="24"/>
                </w:rPr>
                <w:sectPr>
                  <w:pgSz w:w="16838" w:h="11906" w:orient="landscape"/>
                  <w:pgMar w:top="1134" w:right="567" w:bottom="1134" w:left="1701" w:header="567" w:footer="567" w:gutter="0"/>
                  <w:cols w:space="1296"/>
                  <w:docGrid w:linePitch="360"/>
                </w:sectPr>
              </w:pPr>
            </w:p>
            <w:p>
              <w:pPr>
                <w:rPr>
                  <w:sz w:val="14"/>
                  <w:szCs w:val="14"/>
                </w:rPr>
              </w:pPr>
            </w:p>
          </w:sdtContent>
        </w:sdt>
        <w:sdt>
          <w:sdtPr>
            <w:alias w:val="skirsnis"/>
            <w:tag w:val="part_359fff4903464591b0014d87eaee0762"/>
            <w:lock w:val="sdtLocked"/>
            <w:richText/>
          </w:sdtPr>
          <w:sdtContent>
            <w:sdt>
              <w:sdtPr>
                <w:alias w:val="Pavadinimas"/>
                <w:tag w:val="title_359fff4903464591b0014d87eaee0762"/>
                <w:lock w:val="sdtLocked"/>
                <w:richText/>
              </w:sdtPr>
              <w:sdtContent>
                <w:p>
                  <w:pPr>
                    <w:jc w:val="center"/>
                    <w:rPr>
                      <w:szCs w:val="24"/>
                    </w:rPr>
                  </w:pPr>
                  <w:r>
                    <w:rPr>
                      <w:b/>
                      <w:bCs/>
                      <w:szCs w:val="24"/>
                    </w:rPr>
                    <w:t>SPRENDIMO PROJEKTO</w:t>
                  </w:r>
                </w:p>
                <w:p>
                  <w:pPr>
                    <w:jc w:val="center"/>
                    <w:rPr>
                      <w:szCs w:val="24"/>
                    </w:rPr>
                  </w:pPr>
                  <w:r>
                    <w:rPr>
                      <w:b/>
                      <w:bCs/>
                      <w:szCs w:val="24"/>
                    </w:rPr>
                    <w:t xml:space="preserve">DĖL VALSTYBĖS </w:t>
                  </w:r>
                  <w:r>
                    <w:rPr>
                      <w:b/>
                      <w:bCs/>
                      <w:caps/>
                      <w:color w:val="000000"/>
                      <w:szCs w:val="24"/>
                    </w:rPr>
                    <w:t>TURTO PERĖMIMO UTENOS RAJONO</w:t>
                  </w:r>
                  <w:r>
                    <w:rPr>
                      <w:b/>
                      <w:bCs/>
                      <w:szCs w:val="24"/>
                    </w:rPr>
                    <w:t xml:space="preserve"> SAVIVALDYBĖS NUOSAVYBĖN</w:t>
                  </w:r>
                </w:p>
              </w:sdtContent>
            </w:sdt>
            <w:p>
              <w:pPr>
                <w:jc w:val="center"/>
                <w:rPr>
                  <w:szCs w:val="24"/>
                </w:rPr>
              </w:pPr>
            </w:p>
          </w:sdtContent>
        </w:sdt>
        <w:sdt>
          <w:sdtPr>
            <w:alias w:val="skirsnis"/>
            <w:tag w:val="part_d42c7c0cc5754975acec9926975bb315"/>
            <w:lock w:val="sdtLocked"/>
            <w:richText/>
          </w:sdtPr>
          <w:sdtContent>
            <w:p>
              <w:pPr>
                <w:jc w:val="center"/>
                <w:rPr>
                  <w:szCs w:val="24"/>
                </w:rPr>
              </w:pPr>
              <w:sdt>
                <w:sdtPr>
                  <w:alias w:val="Pavadinimas"/>
                  <w:tag w:val="title_d42c7c0cc5754975acec9926975bb315"/>
                  <w:lock w:val="sdtLocked"/>
                  <w:richText/>
                </w:sdtPr>
                <w:sdtContent>
                  <w:r>
                    <w:rPr>
                      <w:b/>
                      <w:bCs/>
                      <w:szCs w:val="24"/>
                    </w:rPr>
                    <w:t>AIŠKINAMASIS RAŠTAS</w:t>
                  </w:r>
                </w:sdtContent>
              </w:sdt>
            </w:p>
            <w:p>
              <w:pPr>
                <w:ind w:firstLine="900"/>
                <w:jc w:val="center"/>
                <w:rPr>
                  <w:szCs w:val="24"/>
                </w:rPr>
              </w:pPr>
            </w:p>
            <w:sdt>
              <w:sdtPr>
                <w:alias w:val="pr. 1 p."/>
                <w:tag w:val="part_d4b898a82c264d4fadfd5e1ed61040b3"/>
                <w:lock w:val="sdtLocked"/>
                <w:richText/>
              </w:sdtPr>
              <w:sdtContent>
                <w:p>
                  <w:pPr>
                    <w:tabs>
                      <w:tab w:val="left" w:pos="1134"/>
                    </w:tabs>
                    <w:spacing w:line="256" w:lineRule="auto"/>
                    <w:ind w:firstLine="900"/>
                    <w:jc w:val="both"/>
                    <w:rPr>
                      <w:szCs w:val="24"/>
                    </w:rPr>
                  </w:pPr>
                  <w:sdt>
                    <w:sdtPr>
                      <w:alias w:val="Numeris"/>
                      <w:tag w:val="nr_d4b898a82c264d4fadfd5e1ed61040b3"/>
                      <w:lock w:val="sdtLocked"/>
                      <w:richText/>
                    </w:sdtPr>
                    <w:sdtContent>
                      <w:r>
                        <w:rPr>
                          <w:b/>
                          <w:bCs/>
                          <w:szCs w:val="24"/>
                        </w:rPr>
                        <w:t>1</w:t>
                      </w:r>
                    </w:sdtContent>
                  </w:sdt>
                  <w:r>
                    <w:rPr>
                      <w:b/>
                      <w:bCs/>
                      <w:szCs w:val="24"/>
                    </w:rPr>
                    <w:t>.</w:t>
                    <w:tab/>
                    <w:t>Sprendimo projekto tikslai ir uždaviniai:</w:t>
                  </w:r>
                </w:p>
                <w:p>
                  <w:pPr>
                    <w:ind w:firstLine="900"/>
                    <w:jc w:val="both"/>
                    <w:rPr>
                      <w:szCs w:val="24"/>
                    </w:rPr>
                  </w:pPr>
                  <w:r>
                    <w:rPr>
                      <w:szCs w:val="24"/>
                    </w:rPr>
                    <w:t>Utenos rajono savivaldybės administracija vykdo gatvių ir vietinės reikšmės kelių, nuotekų šalinimo tinklų ir kito turto inventorizaciją, kadastrinių matavimų bylų rengimą bei daiktinių teisių į šį turtą registravimą Nekilnojamojo turto registre.</w:t>
                  </w:r>
                </w:p>
                <w:p>
                  <w:pPr>
                    <w:ind w:firstLine="900"/>
                    <w:jc w:val="both"/>
                    <w:rPr>
                      <w:szCs w:val="24"/>
                    </w:rPr>
                  </w:pPr>
                  <w:r>
                    <w:rPr>
                      <w:szCs w:val="24"/>
                    </w:rPr>
                    <w:t>Lietuvos Respublikos valstybės turto perėmimo savivaldybių nuosavybėn įstatymo 3 straipsnio 1 dalyje nurodytas turtas (kuris faktiškai buvo savivaldybių teritorijoje iki 1998 metų ir nebuvo perimtas savivaldybių nuosavybėn, tačiau faktiškai valdomas ir apskaitomas apskaitoje) savivaldybės nuosavybėn perimamas savivaldybės tarybos sprendimu.</w:t>
                  </w:r>
                </w:p>
                <w:p>
                  <w:pPr>
                    <w:ind w:firstLine="900"/>
                    <w:jc w:val="both"/>
                    <w:rPr>
                      <w:szCs w:val="24"/>
                    </w:rPr>
                  </w:pPr>
                  <w:r>
                    <w:rPr>
                      <w:color w:val="000000"/>
                      <w:szCs w:val="24"/>
                    </w:rPr>
                    <w:t>Savivaldybės tarybų sprendimų projektai</w:t>
                  </w:r>
                  <w:r>
                    <w:rPr>
                      <w:color w:val="000000"/>
                      <w:szCs w:val="24"/>
                      <w:shd w:val="clear" w:color="auto" w:fill="FFFFFF"/>
                    </w:rPr>
                    <w:t xml:space="preserve"> dėl savivaldybių nuosavybėn perimamo turto </w:t>
                  </w:r>
                  <w:r>
                    <w:rPr>
                      <w:color w:val="000000"/>
                      <w:szCs w:val="24"/>
                    </w:rPr>
                    <w:t>ne vėliau kaip prieš vieną mėnesį iki jų svarstymo savivaldybės tarybos posėdyje, paskelbiami viešai savivaldybės interneto svetainėje.</w:t>
                  </w:r>
                </w:p>
                <w:p>
                  <w:pPr>
                    <w:ind w:firstLine="900"/>
                    <w:jc w:val="both"/>
                    <w:rPr>
                      <w:szCs w:val="24"/>
                    </w:rPr>
                  </w:pPr>
                  <w:r>
                    <w:rPr>
                      <w:szCs w:val="24"/>
                    </w:rPr>
                    <w:t>Šio sprendimo projekto tikslas – perimti Utenos rajono savivaldybės turto apskaitoje registruotą ir valdomą valstybės turtą – Savivaldybės teritorijoje esančius lietaus nuotekų šalinimo tinklus, adresu Metalo g., Utenos m., Utenos r. sav., unikalus Nr. 4400-6327-2404, Alyvų akligatvį, Utenos m., Utenos r. sav., unikalus Nr. 4400-6310-7412, ir Alyvų gatvę, Mockėnų k., Utenos r. sav., unikalus Nr. 4400-6310-0546, kuriam yra atlikti kadastriniai matavimai, parengtos ir su VĮ Registrų centru suderintos kadastrinių matavimų bylos.</w:t>
                  </w:r>
                </w:p>
              </w:sdtContent>
            </w:sdt>
            <w:sdt>
              <w:sdtPr>
                <w:alias w:val="pr. 2 p."/>
                <w:tag w:val="part_da2e75cb6aa24d899bc4b84d880e7a49"/>
                <w:lock w:val="sdtLocked"/>
                <w:richText/>
              </w:sdtPr>
              <w:sdtContent>
                <w:p>
                  <w:pPr>
                    <w:tabs>
                      <w:tab w:val="left" w:pos="1134"/>
                    </w:tabs>
                    <w:spacing w:line="256" w:lineRule="auto"/>
                    <w:ind w:firstLine="900"/>
                    <w:jc w:val="both"/>
                    <w:rPr>
                      <w:szCs w:val="24"/>
                    </w:rPr>
                  </w:pPr>
                  <w:sdt>
                    <w:sdtPr>
                      <w:alias w:val="Numeris"/>
                      <w:tag w:val="nr_da2e75cb6aa24d899bc4b84d880e7a49"/>
                      <w:lock w:val="sdtLocked"/>
                      <w:richText/>
                    </w:sdtPr>
                    <w:sdtContent>
                      <w:r>
                        <w:rPr>
                          <w:b/>
                          <w:bCs/>
                          <w:szCs w:val="24"/>
                        </w:rPr>
                        <w:t>2</w:t>
                      </w:r>
                    </w:sdtContent>
                  </w:sdt>
                  <w:r>
                    <w:rPr>
                      <w:b/>
                      <w:bCs/>
                      <w:szCs w:val="24"/>
                    </w:rPr>
                    <w:t>. Siūlomos teisinio reguliavimo nuostatos ir kokių rezultatų laukiama:</w:t>
                  </w:r>
                </w:p>
                <w:p>
                  <w:pPr>
                    <w:widowControl w:val="0"/>
                    <w:ind w:firstLine="900"/>
                    <w:jc w:val="both"/>
                    <w:rPr>
                      <w:sz w:val="22"/>
                      <w:szCs w:val="22"/>
                    </w:rPr>
                  </w:pPr>
                  <w:r>
                    <w:rPr>
                      <w:szCs w:val="24"/>
                    </w:rPr>
                    <w:t xml:space="preserve">Vadovaujantis Lietuvos Respublikos valstybės turto perdavimo savivaldybių nuosavybėn įstatymo 4 straipsnio 2 dalimi, </w:t>
                  </w:r>
                  <w:r>
                    <w:rPr>
                      <w:color w:val="000000"/>
                      <w:szCs w:val="24"/>
                    </w:rPr>
                    <w:t>priimtas savivaldybės</w:t>
                  </w:r>
                  <w:r>
                    <w:rPr>
                      <w:color w:val="000000"/>
                      <w:sz w:val="22"/>
                      <w:szCs w:val="22"/>
                    </w:rPr>
                    <w:t xml:space="preserve"> </w:t>
                  </w:r>
                  <w:r>
                    <w:rPr>
                      <w:szCs w:val="24"/>
                    </w:rPr>
                    <w:t xml:space="preserve">tarybos sprendimas yra teisinis pagrindas teisės aktų nustatyta </w:t>
                  </w:r>
                  <w:r>
                    <w:rPr>
                      <w:color w:val="000000"/>
                      <w:szCs w:val="24"/>
                    </w:rPr>
                    <w:t>Nekilnojamojo turto registre registruoti savivaldybės nuosavybės teises į sprendimo priede išvardintą turtą.</w:t>
                  </w:r>
                </w:p>
              </w:sdtContent>
            </w:sdt>
            <w:sdt>
              <w:sdtPr>
                <w:alias w:val="pr. 3 p."/>
                <w:tag w:val="part_ecbf662b87e84c3fa2b1b2c99a4b698e"/>
                <w:lock w:val="sdtLocked"/>
                <w:richText/>
              </w:sdtPr>
              <w:sdtContent>
                <w:p>
                  <w:pPr>
                    <w:tabs>
                      <w:tab w:val="left" w:pos="1134"/>
                    </w:tabs>
                    <w:ind w:firstLine="900"/>
                    <w:jc w:val="both"/>
                    <w:rPr>
                      <w:szCs w:val="24"/>
                    </w:rPr>
                  </w:pPr>
                  <w:sdt>
                    <w:sdtPr>
                      <w:alias w:val="Numeris"/>
                      <w:tag w:val="nr_ecbf662b87e84c3fa2b1b2c99a4b698e"/>
                      <w:lock w:val="sdtLocked"/>
                      <w:richText/>
                    </w:sdtPr>
                    <w:sdtContent>
                      <w:r>
                        <w:rPr>
                          <w:b/>
                          <w:bCs/>
                          <w:szCs w:val="24"/>
                        </w:rPr>
                        <w:t>3</w:t>
                      </w:r>
                    </w:sdtContent>
                  </w:sdt>
                  <w:r>
                    <w:rPr>
                      <w:b/>
                      <w:bCs/>
                      <w:szCs w:val="24"/>
                    </w:rPr>
                    <w:t xml:space="preserve">. Lėšų poreikis ir šaltiniai: </w:t>
                  </w:r>
                  <w:r>
                    <w:rPr>
                      <w:szCs w:val="24"/>
                    </w:rPr>
                    <w:t>Išlaidas, susijusias su Savivaldybės nuosavybėn perimamu turtu, sudaro nekilnojamųjų daiktų kadastrinių matavim bylų parengimo paslaugos (išlaidos finansuojamos Savivaldybės biudžeto lėšomis).</w:t>
                  </w:r>
                </w:p>
              </w:sdtContent>
            </w:sdt>
            <w:sdt>
              <w:sdtPr>
                <w:alias w:val="pr. 4 p."/>
                <w:tag w:val="part_697444bb3a554f5eabcc894fed23359b"/>
                <w:lock w:val="sdtLocked"/>
                <w:richText/>
              </w:sdtPr>
              <w:sdtContent>
                <w:p>
                  <w:pPr>
                    <w:tabs>
                      <w:tab w:val="left" w:pos="1134"/>
                    </w:tabs>
                    <w:ind w:firstLine="900"/>
                    <w:jc w:val="both"/>
                    <w:rPr>
                      <w:szCs w:val="24"/>
                    </w:rPr>
                  </w:pPr>
                  <w:sdt>
                    <w:sdtPr>
                      <w:alias w:val="Numeris"/>
                      <w:tag w:val="nr_697444bb3a554f5eabcc894fed23359b"/>
                      <w:lock w:val="sdtLocked"/>
                      <w:richText/>
                    </w:sdtPr>
                    <w:sdtContent>
                      <w:r>
                        <w:rPr>
                          <w:b/>
                          <w:bCs/>
                          <w:szCs w:val="24"/>
                        </w:rPr>
                        <w:t>4</w:t>
                      </w:r>
                    </w:sdtContent>
                  </w:sdt>
                  <w:r>
                    <w:rPr>
                      <w:b/>
                      <w:bCs/>
                      <w:szCs w:val="24"/>
                    </w:rPr>
                    <w:t>. Administracinės naštos asmenims ir ūkio subjektams vertinimas (tik norminio pobūdžio projektams):</w:t>
                  </w:r>
                </w:p>
                <w:sdt>
                  <w:sdtPr>
                    <w:alias w:val="pr. 4.1 pp."/>
                    <w:tag w:val="part_22402bd153d24018a9dab5f16401b643"/>
                    <w:lock w:val="sdtLocked"/>
                    <w:richText/>
                  </w:sdtPr>
                  <w:sdtContent>
                    <w:p>
                      <w:pPr>
                        <w:tabs>
                          <w:tab w:val="left" w:pos="1276"/>
                        </w:tabs>
                        <w:ind w:firstLine="900"/>
                        <w:jc w:val="both"/>
                        <w:rPr>
                          <w:szCs w:val="24"/>
                        </w:rPr>
                      </w:pPr>
                      <w:sdt>
                        <w:sdtPr>
                          <w:alias w:val="Numeris"/>
                          <w:tag w:val="nr_22402bd153d24018a9dab5f16401b643"/>
                          <w:lock w:val="sdtLocked"/>
                          <w:richText/>
                        </w:sdtPr>
                        <w:sdtContent>
                          <w:r>
                            <w:rPr>
                              <w:b/>
                              <w:bCs/>
                              <w:szCs w:val="24"/>
                            </w:rPr>
                            <w:t>4.1</w:t>
                          </w:r>
                        </w:sdtContent>
                      </w:sdt>
                      <w:r>
                        <w:rPr>
                          <w:b/>
                          <w:bCs/>
                          <w:szCs w:val="24"/>
                        </w:rPr>
                        <w:t xml:space="preserve">. Ar projekte numatomi papildomi informaciniai įpareigojimai asmenims ar ūkio subjektams? Nurodykite numatomą jų poveikį. </w:t>
                      </w:r>
                      <w:r>
                        <w:rPr>
                          <w:szCs w:val="24"/>
                        </w:rPr>
                        <w:t>Nevertinama.</w:t>
                      </w:r>
                    </w:p>
                  </w:sdtContent>
                </w:sdt>
                <w:sdt>
                  <w:sdtPr>
                    <w:alias w:val="pr. 4.2 pp."/>
                    <w:tag w:val="part_36332ce2195547d4a4767add2a68f7b7"/>
                    <w:lock w:val="sdtLocked"/>
                    <w:richText/>
                  </w:sdtPr>
                  <w:sdtContent>
                    <w:p>
                      <w:pPr>
                        <w:tabs>
                          <w:tab w:val="left" w:pos="1276"/>
                        </w:tabs>
                        <w:ind w:firstLine="900"/>
                        <w:jc w:val="both"/>
                        <w:rPr>
                          <w:szCs w:val="24"/>
                        </w:rPr>
                      </w:pPr>
                      <w:sdt>
                        <w:sdtPr>
                          <w:alias w:val="Numeris"/>
                          <w:tag w:val="nr_36332ce2195547d4a4767add2a68f7b7"/>
                          <w:lock w:val="sdtLocked"/>
                          <w:richText/>
                        </w:sdtPr>
                        <w:sdtContent>
                          <w:r>
                            <w:rPr>
                              <w:b/>
                              <w:bCs/>
                              <w:szCs w:val="24"/>
                            </w:rPr>
                            <w:t>4.2</w:t>
                          </w:r>
                        </w:sdtContent>
                      </w:sdt>
                      <w:r>
                        <w:rPr>
                          <w:b/>
                          <w:bCs/>
                          <w:szCs w:val="24"/>
                        </w:rPr>
                        <w:t xml:space="preserve">. Ar projekte numatant papildomus informacinius įpareigojimus vieniems subjektams, jie mažės kitiems? Nurodykite numatomą poveikį. </w:t>
                      </w:r>
                      <w:r>
                        <w:rPr>
                          <w:szCs w:val="24"/>
                        </w:rPr>
                        <w:t>Nevertinama.</w:t>
                      </w:r>
                    </w:p>
                  </w:sdtContent>
                </w:sdt>
                <w:sdt>
                  <w:sdtPr>
                    <w:alias w:val="pr. 4.3 pp."/>
                    <w:tag w:val="part_4cad0bb868df49b9b2c45030d7c8faab"/>
                    <w:lock w:val="sdtLocked"/>
                    <w:richText/>
                  </w:sdtPr>
                  <w:sdtContent>
                    <w:p>
                      <w:pPr>
                        <w:tabs>
                          <w:tab w:val="left" w:pos="1134"/>
                        </w:tabs>
                        <w:ind w:firstLine="900"/>
                        <w:jc w:val="both"/>
                        <w:rPr>
                          <w:szCs w:val="24"/>
                        </w:rPr>
                      </w:pPr>
                      <w:sdt>
                        <w:sdtPr>
                          <w:alias w:val="Numeris"/>
                          <w:tag w:val="nr_4cad0bb868df49b9b2c45030d7c8faab"/>
                          <w:lock w:val="sdtLocked"/>
                          <w:richText/>
                        </w:sdtPr>
                        <w:sdtContent>
                          <w:r>
                            <w:rPr>
                              <w:b/>
                              <w:bCs/>
                              <w:szCs w:val="24"/>
                            </w:rPr>
                            <w:t>4.3</w:t>
                          </w:r>
                        </w:sdtContent>
                      </w:sdt>
                      <w:r>
                        <w:rPr>
                          <w:b/>
                          <w:bCs/>
                          <w:szCs w:val="24"/>
                        </w:rPr>
                        <w:t xml:space="preserve">. Ar projektu numatoma atsisakyti informacinių įpareigojimų asmenims ar ūkio subjektams? Nurodykite numatomą jų poveikį. </w:t>
                      </w:r>
                      <w:r>
                        <w:rPr>
                          <w:szCs w:val="24"/>
                        </w:rPr>
                        <w:t>Nevertinama.</w:t>
                      </w:r>
                    </w:p>
                  </w:sdtContent>
                </w:sdt>
              </w:sdtContent>
            </w:sdt>
            <w:sdt>
              <w:sdtPr>
                <w:alias w:val="pr. 5 p."/>
                <w:tag w:val="part_c099874c9f9844d19924a673f8489a95"/>
                <w:lock w:val="sdtLocked"/>
                <w:richText/>
              </w:sdtPr>
              <w:sdtContent>
                <w:p>
                  <w:pPr>
                    <w:tabs>
                      <w:tab w:val="left" w:pos="1134"/>
                    </w:tabs>
                    <w:spacing w:line="256" w:lineRule="auto"/>
                    <w:ind w:firstLine="900"/>
                    <w:jc w:val="both"/>
                    <w:rPr>
                      <w:szCs w:val="24"/>
                    </w:rPr>
                  </w:pPr>
                  <w:sdt>
                    <w:sdtPr>
                      <w:alias w:val="Numeris"/>
                      <w:tag w:val="nr_c099874c9f9844d19924a673f8489a95"/>
                      <w:lock w:val="sdtLocked"/>
                      <w:richText/>
                    </w:sdtPr>
                    <w:sdtContent>
                      <w:r>
                        <w:rPr>
                          <w:b/>
                          <w:bCs/>
                          <w:szCs w:val="24"/>
                        </w:rPr>
                        <w:t>5</w:t>
                      </w:r>
                    </w:sdtContent>
                  </w:sdt>
                  <w:r>
                    <w:rPr>
                      <w:b/>
                      <w:bCs/>
                      <w:szCs w:val="24"/>
                    </w:rPr>
                    <w:t xml:space="preserve">. Sprendimui priimti reikalingi pagrindimai, skaičiavimai ar paaiškinimai: </w:t>
                  </w:r>
                  <w:r>
                    <w:rPr>
                      <w:szCs w:val="24"/>
                    </w:rPr>
                    <w:t>Nėra.</w:t>
                  </w:r>
                </w:p>
              </w:sdtContent>
            </w:sdt>
            <w:sdt>
              <w:sdtPr>
                <w:alias w:val="pr. 6 p."/>
                <w:tag w:val="part_57806425186846d2b014391ea915df72"/>
                <w:lock w:val="sdtLocked"/>
                <w:richText/>
              </w:sdtPr>
              <w:sdtContent>
                <w:p>
                  <w:pPr>
                    <w:tabs>
                      <w:tab w:val="left" w:pos="1134"/>
                    </w:tabs>
                    <w:spacing w:line="256" w:lineRule="auto"/>
                    <w:ind w:firstLine="900"/>
                    <w:jc w:val="both"/>
                    <w:rPr>
                      <w:szCs w:val="24"/>
                    </w:rPr>
                  </w:pPr>
                  <w:sdt>
                    <w:sdtPr>
                      <w:alias w:val="Numeris"/>
                      <w:tag w:val="nr_57806425186846d2b014391ea915df72"/>
                      <w:lock w:val="sdtLocked"/>
                      <w:richText/>
                    </w:sdtPr>
                    <w:sdtContent>
                      <w:r>
                        <w:rPr>
                          <w:b/>
                          <w:bCs/>
                          <w:szCs w:val="24"/>
                        </w:rPr>
                        <w:t>6</w:t>
                      </w:r>
                    </w:sdtContent>
                  </w:sdt>
                  <w:r>
                    <w:rPr>
                      <w:b/>
                      <w:bCs/>
                      <w:szCs w:val="24"/>
                    </w:rPr>
                    <w:t>. Sprendimo projekto rengėjas:</w:t>
                  </w:r>
                </w:p>
                <w:p>
                  <w:pPr>
                    <w:tabs>
                      <w:tab w:val="left" w:pos="1134"/>
                    </w:tabs>
                    <w:ind w:firstLine="900"/>
                    <w:jc w:val="both"/>
                    <w:rPr>
                      <w:szCs w:val="24"/>
                    </w:rPr>
                  </w:pPr>
                  <w:r>
                    <w:rPr>
                      <w:szCs w:val="24"/>
                    </w:rPr>
                    <w:t xml:space="preserve">Turto valdymo skyriaus vyr. specialistė Laura Gimžauskienė, tel. +370 389 64031, el. p. </w:t>
                  </w:r>
                  <w:r>
                    <w:rPr>
                      <w:color w:val="000000"/>
                      <w:szCs w:val="24"/>
                    </w:rPr>
                    <w:t>laura.gimzauskiene.turtas</w:t>
                  </w:r>
                  <w:r>
                    <w:rPr>
                      <w:color w:val="000000"/>
                      <w:szCs w:val="24"/>
                    </w:rPr>
                    <w:t>@utena.lt</w:t>
                  </w:r>
                </w:p>
                <w:p>
                  <w:pPr>
                    <w:tabs>
                      <w:tab w:val="left" w:pos="1134"/>
                    </w:tabs>
                    <w:ind w:firstLine="900"/>
                    <w:jc w:val="both"/>
                    <w:rPr>
                      <w:szCs w:val="24"/>
                    </w:rPr>
                  </w:pPr>
                </w:p>
                <w:p>
                  <w:pPr>
                    <w:tabs>
                      <w:tab w:val="left" w:pos="1134"/>
                    </w:tabs>
                    <w:ind w:firstLine="900"/>
                    <w:jc w:val="both"/>
                    <w:rPr>
                      <w:szCs w:val="24"/>
                    </w:rPr>
                  </w:pPr>
                </w:p>
                <w:p>
                  <w:pPr>
                    <w:tabs>
                      <w:tab w:val="left" w:pos="1134"/>
                    </w:tabs>
                    <w:ind w:firstLine="900"/>
                    <w:jc w:val="both"/>
                    <w:rPr>
                      <w:szCs w:val="24"/>
                    </w:rPr>
                  </w:pPr>
                </w:p>
                <w:p>
                  <w:pPr>
                    <w:tabs>
                      <w:tab w:val="left" w:pos="1134"/>
                      <w:tab w:val="left" w:pos="7371"/>
                    </w:tabs>
                    <w:jc w:val="both"/>
                    <w:rPr>
                      <w:sz w:val="22"/>
                      <w:szCs w:val="22"/>
                    </w:rPr>
                  </w:pPr>
                  <w:r>
                    <w:rPr>
                      <w:szCs w:val="24"/>
                    </w:rPr>
                    <w:t xml:space="preserve">Turto valdymo skyriaus vyr. specialistė </w:t>
                  </w:r>
                  <w:r>
                    <w:rPr>
                      <w:sz w:val="22"/>
                      <w:szCs w:val="22"/>
                    </w:rPr>
                    <w:tab/>
                  </w:r>
                  <w:r>
                    <w:rPr>
                      <w:szCs w:val="24"/>
                    </w:rPr>
                    <w:t>Laura Gimžauskienė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B5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69C87F-C0F9-4D7A-BC36-6C37D995697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1382b1f8c1a44cab14e24cce51554b9" PartId="e83b9dbfa71d4b8bbf41d466b0e32c9b">
    <Part Type="preambule" DocPartId="9d92afbf16724cbe93cd749c98214762" PartId="7cdef376bfad483a9ce4d7422c50fc6a"/>
    <Part Type="punktas" Nr="1" Abbr="1 p." DocPartId="f97cc1e1dcbe4a11a790cb5333d75c7d" PartId="5f0751d2a6e7492da604a2eb31238b9d"/>
    <Part Type="punktas" Nr="2" Abbr="2 p." DocPartId="e624e64586944896be6ffbbe39daa067" PartId="5ef04ed6ff1a4031a09865111d3020c3"/>
    <Part Type="signatura" DocPartId="8c46d6a027b0464ea5775c864fd20d64" PartId="e67d89f29de74312825d80e22c435cb5"/>
  </Part>
  <Part Type="priedas" Abbr="pr." Title="UTENOS RAJONO SAVIVALDYBĖS TURTO APSKAITOJE REGISTRUOTO IR VALDOMO VALSTYBĖS TURTO, PERIMAMO UTENOS RAJONO SAVIVALDYBĖS NUOSAVYBĖN, SĄRAŠAS" DocPartId="038b1f09793846d7b254d195edfa1116" PartId="b8d658284a0a4b6bbf7c8284fb029267">
    <Part Type="skirsnis" Title="_____________________" DocPartId="cbc62fd201b243d993f9947a371d098e" PartId="8117c6c7b0324b629064810a3b64fd88"/>
    <Part Type="skirsnis" Title="SPRENDIMO PROJEKTO DĖL VALSTYBĖS TURTO PERĖMIMO UTENOS RAJONO SAVIVALDYBĖS NUOSAVYBĖN" DocPartId="74029a2d1f91481b9a24bd316909a469" PartId="359fff4903464591b0014d87eaee0762"/>
    <Part Type="skirsnis" Title="AIŠKINAMASIS RAŠTAS" DocPartId="89a452e5f0804d8ab6c8444f7ab6d545" PartId="d42c7c0cc5754975acec9926975bb315">
      <Part Type="punktas" Nr="1" Abbr="pr. 1 p." DocPartId="c7ca9c06d9a248ee8ab88f121295bb4b" PartId="d4b898a82c264d4fadfd5e1ed61040b3"/>
      <Part Type="punktas" Nr="2" Abbr="pr. 2 p." DocPartId="c5bc686805f54eaea47ad5f679a461b6" PartId="da2e75cb6aa24d899bc4b84d880e7a49"/>
      <Part Type="punktas" Nr="3" Abbr="pr. 3 p." DocPartId="3c1608ebaffa497189394f14ca632525" PartId="ecbf662b87e84c3fa2b1b2c99a4b698e"/>
      <Part Type="punktas" Nr="4" Abbr="pr. 4 p." DocPartId="6a5e8ba21e3d48cfaff96ead89b46231" PartId="697444bb3a554f5eabcc894fed23359b">
        <Part Type="papunktis" Nr="4.1" Abbr="pr. 4.1 pp." DocPartId="432d9c5f9521460fb500da84b7c23c68" PartId="22402bd153d24018a9dab5f16401b643"/>
        <Part Type="papunktis" Nr="4.2" Abbr="pr. 4.2 pp." DocPartId="2631370f430e445796e33c830d864ce7" PartId="36332ce2195547d4a4767add2a68f7b7"/>
        <Part Type="papunktis" Nr="4.3" Abbr="pr. 4.3 pp." DocPartId="403aac70d5bb4a09945abf2e0663b76e" PartId="4cad0bb868df49b9b2c45030d7c8faab"/>
      </Part>
      <Part Type="punktas" Nr="5" Abbr="pr. 5 p." DocPartId="0b0e2fa7db164470bf9454dad29070f0" PartId="c099874c9f9844d19924a673f8489a95"/>
      <Part Type="punktas" Nr="6" Abbr="pr. 6 p." DocPartId="05cd223c8a82481fbba30ce8ca1988ce" PartId="57806425186846d2b014391ea915df72"/>
    </Part>
  </Part>
</Parts>
</file>

<file path=customXml/itemProps1.xml><?xml version="1.0" encoding="utf-8"?>
<ds:datastoreItem xmlns:ds="http://schemas.openxmlformats.org/officeDocument/2006/customXml" ds:itemID="{3908FEE8-53D7-4314-9551-11218E5E67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4488</Characters>
  <Application>Microsoft Office Word</Application>
  <DocSecurity>4</DocSecurity>
  <Lines>136</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2024-05-06T13:14:00Z</dcterms:created>
  <dc:creator>Laura Gimžauskienė Turtas</dc:creator>
  <lastModifiedBy>adlibuser</lastModifiedBy>
  <lastPrinted>2024-04-30T11:43:00Z</lastPrinted>
  <dcterms:modified xsi:type="dcterms:W3CDTF">2024-05-06T13:14:00Z</dcterms:modified>
  <revision>2</revision>
</coreProperties>
</file>