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c923a08a6d452cbf14532494d240dd"/>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w:t>
          </w:r>
          <w:r>
            <w:rPr>
              <w:rFonts w:eastAsia="Calibri"/>
              <w:b/>
              <w:bCs/>
              <w:caps/>
              <w:szCs w:val="24"/>
            </w:rPr>
            <w:t>Paslaugų, reikalingų institucinės globos pertvarkai įgyvendinti, infrastruktūros modernizavimas ir plėtra Radviliškio rajone</w:t>
          </w:r>
          <w:r>
            <w:rPr>
              <w:b/>
              <w:bCs/>
              <w:caps/>
              <w:szCs w:val="24"/>
            </w:rPr>
            <w:t xml:space="preserve">“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3a6b9a5dee95496b928ebaca9647d142"/>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2025 m. rugsėjo 23 d. sprendimu Nr. ŠR/TS-13 „Dėl Šiaulių regiono plėtros tarybos 2023 m. vasario 8 d. sprendimo Nr. ŠR/TS-6 „Dėl 2022–2030 metų Šiaulių regiono plėtros plano patvirtinimo“ pakeitimo“ (toliau – Šiaulių RPP), Regioninės pažangos priemonės Nr. Nr. 09-003-02-02-11 (RE) „Sumažinti pažeidžiamų visuomenės grupių gerovės teritorinius skirtumus“ finansavimo gairėmis, patvirtintomis Lietuvos Respublikos socialinės apsaugos ir darbo ministro 2023 m. birželio 30 d. įsakymu Nr. A1-439 „Dėl Regioninės pažangos priemonės Nr. 09-003-02-02-11 (RE) „Sumažinti pažeidžiamų visuomenės grupių gerovės teritorinius skirtumus“ finansavimo gairių patvirtinimo“ (toliau – Gairės), Radviliškio rajono savivaldybės taryba </w:t>
              </w:r>
              <w:r>
                <w:rPr>
                  <w:spacing w:val="50"/>
                  <w:szCs w:val="24"/>
                </w:rPr>
                <w:t>nusprendži</w:t>
              </w:r>
              <w:r>
                <w:rPr>
                  <w:szCs w:val="24"/>
                </w:rPr>
                <w:t>a:</w:t>
              </w:r>
            </w:p>
          </w:sdtContent>
        </w:sdt>
        <w:sdt>
          <w:sdtPr>
            <w:alias w:val="1 p."/>
            <w:tag w:val="part_affbe94f1904419f9715d186b4d02aa2"/>
            <w:lock w:val="sdtLocked"/>
            <w:richText/>
          </w:sdtPr>
          <w:sdtContent>
            <w:p>
              <w:pPr>
                <w:spacing w:line="276" w:lineRule="auto"/>
                <w:ind w:firstLine="851"/>
                <w:jc w:val="both"/>
                <w:rPr>
                  <w:szCs w:val="24"/>
                </w:rPr>
              </w:pPr>
              <w:sdt>
                <w:sdtPr>
                  <w:alias w:val="Numeris"/>
                  <w:tag w:val="nr_affbe94f1904419f9715d186b4d02aa2"/>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w:t>
              </w:r>
              <w:r>
                <w:rPr>
                  <w:rFonts w:eastAsia="Calibri"/>
                  <w:szCs w:val="24"/>
                </w:rPr>
                <w:t>Paslaugų, reikalingų institucinės globos pertvarkai įgyvendinti, infrastruktūros modernizavimas ir plėtra Radviliškio rajone</w:t>
              </w:r>
              <w:r>
                <w:rPr>
                  <w:szCs w:val="24"/>
                </w:rPr>
                <w:t>“</w:t>
              </w:r>
              <w:r>
                <w:rPr>
                  <w:color w:val="000000"/>
                  <w:szCs w:val="24"/>
                </w:rPr>
                <w:t xml:space="preserve"> (toliau – Projektas).</w:t>
              </w:r>
            </w:p>
          </w:sdtContent>
        </w:sdt>
        <w:sdt>
          <w:sdtPr>
            <w:alias w:val="2 p."/>
            <w:tag w:val="part_bfd45c60387647cfb8acb5bf3c4390de"/>
            <w:lock w:val="sdtLocked"/>
            <w:richText/>
          </w:sdtPr>
          <w:sdtContent>
            <w:p>
              <w:pPr>
                <w:spacing w:line="276" w:lineRule="auto"/>
                <w:ind w:firstLine="851"/>
                <w:jc w:val="both"/>
                <w:rPr>
                  <w:szCs w:val="24"/>
                </w:rPr>
              </w:pPr>
              <w:sdt>
                <w:sdtPr>
                  <w:alias w:val="Numeris"/>
                  <w:tag w:val="nr_bfd45c60387647cfb8acb5bf3c4390de"/>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 xml:space="preserve">rojekto įgyvendinimo planą (toliau – PĮP) bei kitus reikalingus dokumentus, siekiant gauti finansavimą bei, projektui gavus finansavimą,  atlikti statytojo (užsakovo) funkcijas bei pasirašyti kitus dokumentus, reikalingus Projekto </w:t>
              </w:r>
              <w:r>
                <w:rPr>
                  <w:szCs w:val="24"/>
                </w:rPr>
                <w:t>įgyvendinimui</w:t>
              </w:r>
              <w:r>
                <w:rPr>
                  <w:color w:val="000000"/>
                  <w:szCs w:val="24"/>
                </w:rPr>
                <w:t>.</w:t>
              </w:r>
            </w:p>
          </w:sdtContent>
        </w:sdt>
        <w:sdt>
          <w:sdtPr>
            <w:alias w:val="3 p."/>
            <w:tag w:val="part_15c159d449de41d2a94759e421d7acef"/>
            <w:lock w:val="sdtLocked"/>
            <w:richText/>
          </w:sdtPr>
          <w:sdtContent>
            <w:p>
              <w:pPr>
                <w:spacing w:line="276" w:lineRule="auto"/>
                <w:ind w:firstLine="851"/>
                <w:jc w:val="both"/>
                <w:rPr>
                  <w:szCs w:val="24"/>
                </w:rPr>
              </w:pPr>
              <w:sdt>
                <w:sdtPr>
                  <w:alias w:val="Numeris"/>
                  <w:tag w:val="nr_15c159d449de41d2a94759e421d7acef"/>
                  <w:lock w:val="sdtLocked"/>
                  <w:richText/>
                </w:sdtPr>
                <w:sdtContent>
                  <w:r>
                    <w:rPr>
                      <w:szCs w:val="24"/>
                    </w:rPr>
                    <w:t>3</w:t>
                  </w:r>
                </w:sdtContent>
              </w:sdt>
              <w:r>
                <w:rPr>
                  <w:szCs w:val="24"/>
                </w:rPr>
                <w:t>.</w:t>
                <w:tab/>
              </w:r>
              <w:r>
                <w:rPr>
                  <w:color w:val="000000"/>
                  <w:szCs w:val="24"/>
                </w:rPr>
                <w:t>Projekto partneriu skirti biudžetinę įstaigą „Šeduvos globos namai“.</w:t>
              </w:r>
            </w:p>
          </w:sdtContent>
        </w:sdt>
        <w:sdt>
          <w:sdtPr>
            <w:alias w:val="4 p."/>
            <w:tag w:val="part_589824cfa7bc46e484924160813ffaef"/>
            <w:lock w:val="sdtLocked"/>
            <w:richText/>
          </w:sdtPr>
          <w:sdtContent>
            <w:p>
              <w:pPr>
                <w:tabs>
                  <w:tab w:val="left" w:pos="993"/>
                </w:tabs>
                <w:spacing w:line="276" w:lineRule="auto"/>
                <w:ind w:firstLine="851"/>
                <w:jc w:val="both"/>
                <w:rPr>
                  <w:szCs w:val="24"/>
                </w:rPr>
              </w:pPr>
              <w:sdt>
                <w:sdtPr>
                  <w:alias w:val="Numeris"/>
                  <w:tag w:val="nr_589824cfa7bc46e484924160813ffaef"/>
                  <w:lock w:val="sdtLocked"/>
                  <w:richText/>
                </w:sdtPr>
                <w:sdtContent>
                  <w:r>
                    <w:rPr>
                      <w:szCs w:val="24"/>
                    </w:rPr>
                    <w:t>4</w:t>
                  </w:r>
                </w:sdtContent>
              </w:sdt>
              <w:r>
                <w:rPr>
                  <w:szCs w:val="24"/>
                </w:rPr>
                <w:t>.</w:t>
                <w:tab/>
                <w:t xml:space="preserve">Įsipareigoti skirti Radviliškio rajono savivaldybės biudžeto lėšas Projekto išlaidų finansavimui: </w:t>
              </w:r>
            </w:p>
            <w:sdt>
              <w:sdtPr>
                <w:alias w:val="3.1 pp."/>
                <w:tag w:val="part_1ff1c8ab2ff6478ba39bcfac445f0186"/>
                <w:lock w:val="sdtLocked"/>
                <w:richText/>
              </w:sdtPr>
              <w:sdtContent>
                <w:p>
                  <w:pPr>
                    <w:tabs>
                      <w:tab w:val="left" w:pos="993"/>
                    </w:tabs>
                    <w:spacing w:line="276" w:lineRule="auto"/>
                    <w:ind w:left="851"/>
                    <w:jc w:val="both"/>
                    <w:rPr>
                      <w:szCs w:val="24"/>
                    </w:rPr>
                  </w:pPr>
                  <w:sdt>
                    <w:sdtPr>
                      <w:alias w:val="Numeris"/>
                      <w:tag w:val="nr_1ff1c8ab2ff6478ba39bcfac445f0186"/>
                      <w:lock w:val="sdtLocked"/>
                      <w:richText/>
                    </w:sdtPr>
                    <w:sdtContent>
                      <w:r>
                        <w:rPr>
                          <w:szCs w:val="24"/>
                        </w:rPr>
                        <w:t>3.1</w:t>
                      </w:r>
                    </w:sdtContent>
                  </w:sdt>
                  <w:r>
                    <w:rPr>
                      <w:szCs w:val="24"/>
                    </w:rPr>
                    <w:t xml:space="preserve">. ne mažiau 15 procentų visų tinkamų finansuoti; </w:t>
                  </w:r>
                </w:p>
              </w:sdtContent>
            </w:sdt>
            <w:sdt>
              <w:sdtPr>
                <w:alias w:val="3.2 pp."/>
                <w:tag w:val="part_96e13433cf0c4c98af52306c82dc969f"/>
                <w:lock w:val="sdtLocked"/>
                <w:richText/>
              </w:sdtPr>
              <w:sdtContent>
                <w:p>
                  <w:pPr>
                    <w:tabs>
                      <w:tab w:val="left" w:pos="993"/>
                    </w:tabs>
                    <w:spacing w:line="276" w:lineRule="auto"/>
                    <w:ind w:left="851"/>
                    <w:jc w:val="both"/>
                    <w:rPr>
                      <w:szCs w:val="24"/>
                    </w:rPr>
                  </w:pPr>
                  <w:sdt>
                    <w:sdtPr>
                      <w:alias w:val="Numeris"/>
                      <w:tag w:val="nr_96e13433cf0c4c98af52306c82dc969f"/>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4a64b7e99b6747c0aadf2baa989d802c"/>
                <w:lock w:val="sdtLocked"/>
                <w:richText/>
              </w:sdtPr>
              <w:sdtContent>
                <w:p>
                  <w:pPr>
                    <w:tabs>
                      <w:tab w:val="left" w:pos="993"/>
                    </w:tabs>
                    <w:spacing w:line="276" w:lineRule="auto"/>
                    <w:ind w:left="851"/>
                    <w:jc w:val="both"/>
                    <w:rPr>
                      <w:szCs w:val="24"/>
                    </w:rPr>
                  </w:pPr>
                  <w:sdt>
                    <w:sdtPr>
                      <w:alias w:val="Numeris"/>
                      <w:tag w:val="nr_4a64b7e99b6747c0aadf2baa989d802c"/>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7f4286c028d74025974fbd9e79ed23aa"/>
            <w:lock w:val="sdtLocked"/>
            <w:richText/>
          </w:sdtPr>
          <w:sdtContent>
            <w:p>
              <w:pPr>
                <w:tabs>
                  <w:tab w:val="left" w:pos="993"/>
                </w:tabs>
                <w:spacing w:line="276" w:lineRule="auto"/>
                <w:ind w:firstLine="851"/>
                <w:jc w:val="both"/>
                <w:rPr>
                  <w:szCs w:val="24"/>
                </w:rPr>
              </w:pPr>
              <w:sdt>
                <w:sdtPr>
                  <w:alias w:val="Numeris"/>
                  <w:tag w:val="nr_7f4286c028d74025974fbd9e79ed23aa"/>
                  <w:lock w:val="sdtLocked"/>
                  <w:richText/>
                </w:sdtPr>
                <w:sdtContent>
                  <w:r>
                    <w:rPr>
                      <w:szCs w:val="24"/>
                    </w:rPr>
                    <w:t>4</w:t>
                  </w:r>
                </w:sdtContent>
              </w:sdt>
              <w:r>
                <w:rPr>
                  <w:szCs w:val="24"/>
                </w:rPr>
                <w:t xml:space="preserve">. Užtikrinti Projekto tęstinumą 5 metus po Projekto įgyvendinimo pabaigos. </w:t>
              </w:r>
            </w:p>
          </w:sdtContent>
        </w:sdt>
        <w:sdt>
          <w:sdtPr>
            <w:alias w:val="5 p."/>
            <w:tag w:val="part_5589afa97ad24df6a1a0d90795c255e9"/>
            <w:lock w:val="sdtLocked"/>
            <w:richText/>
          </w:sdtPr>
          <w:sdtContent>
            <w:p>
              <w:pPr>
                <w:spacing w:line="276" w:lineRule="auto"/>
                <w:ind w:firstLine="851"/>
                <w:jc w:val="both"/>
                <w:rPr>
                  <w:szCs w:val="24"/>
                </w:rPr>
              </w:pPr>
              <w:sdt>
                <w:sdtPr>
                  <w:alias w:val="Numeris"/>
                  <w:tag w:val="nr_5589afa97ad24df6a1a0d90795c255e9"/>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19affce334d542eb951acaf54e8e874d"/>
            <w:lock w:val="sdtLocked"/>
            <w:richText/>
          </w:sdtPr>
          <w:sdtContent>
            <w:sdt>
              <w:sdtPr>
                <w:alias w:val="Pavadinimas"/>
                <w:tag w:val="title_19affce334d542eb951acaf54e8e874d"/>
                <w:lock w:val="sdtLocked"/>
                <w:richText/>
              </w:sdtPr>
              <w:sdtContent>
                <w:p>
                  <w:pPr>
                    <w:jc w:val="center"/>
                    <w:rPr>
                      <w:b/>
                      <w:szCs w:val="24"/>
                    </w:rPr>
                  </w:pPr>
                  <w:r>
                    <w:rPr>
                      <w:b/>
                      <w:szCs w:val="24"/>
                    </w:rPr>
                    <w:t xml:space="preserve">RADVILIŠKIO RAJONO SAVIVALDYBĖS TARYBOS SPRENDIMO PROJEKTO </w:t>
                  </w:r>
                </w:p>
                <w:p>
                  <w:pPr>
                    <w:jc w:val="center"/>
                    <w:rPr>
                      <w:b/>
                      <w:bCs/>
                      <w:caps/>
                      <w:szCs w:val="24"/>
                    </w:rPr>
                  </w:pPr>
                  <w:r>
                    <w:rPr>
                      <w:b/>
                      <w:szCs w:val="24"/>
                    </w:rPr>
                    <w:t xml:space="preserve">„DĖL PRITARIMO PROJEKTO </w:t>
                  </w:r>
                  <w:r>
                    <w:rPr>
                      <w:b/>
                      <w:bCs/>
                      <w:caps/>
                      <w:szCs w:val="24"/>
                    </w:rPr>
                    <w:t>„</w:t>
                  </w:r>
                  <w:r>
                    <w:rPr>
                      <w:rFonts w:eastAsia="Calibri"/>
                      <w:b/>
                      <w:bCs/>
                      <w:caps/>
                      <w:szCs w:val="24"/>
                    </w:rPr>
                    <w:t>Paslaugų, reikalingų institucinės globos pertvarkai įgyvendinti, infrastruktūros modernizavimas ir plėtra Radviliškio rajone</w:t>
                  </w:r>
                  <w:r>
                    <w:rPr>
                      <w:b/>
                      <w:bCs/>
                      <w:caps/>
                      <w:szCs w:val="24"/>
                    </w:rPr>
                    <w:t xml:space="preserve">“ </w:t>
                  </w:r>
                  <w:r>
                    <w:rPr>
                      <w:b/>
                      <w:bCs/>
                      <w:szCs w:val="24"/>
                    </w:rPr>
                    <w:t xml:space="preserve">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2025-10-13</w:t>
              </w:r>
            </w:p>
            <w:p>
              <w:pPr>
                <w:jc w:val="center"/>
                <w:rPr>
                  <w:szCs w:val="24"/>
                </w:rPr>
              </w:pPr>
              <w:r>
                <w:rPr>
                  <w:szCs w:val="24"/>
                </w:rPr>
                <w:t>Radviliškis</w:t>
              </w:r>
            </w:p>
            <w:p>
              <w:pPr>
                <w:rPr>
                  <w:szCs w:val="24"/>
                </w:rPr>
              </w:pPr>
            </w:p>
            <w:sdt>
              <w:sdtPr>
                <w:alias w:val="1 p."/>
                <w:tag w:val="part_e565af1f3d75431fa1938c62ebc89a4c"/>
                <w:lock w:val="sdtLocked"/>
                <w:richText/>
              </w:sdtPr>
              <w:sdtContent>
                <w:p>
                  <w:pPr>
                    <w:tabs>
                      <w:tab w:val="left" w:pos="855"/>
                    </w:tabs>
                    <w:suppressAutoHyphens/>
                    <w:ind w:firstLine="709"/>
                    <w:jc w:val="both"/>
                    <w:rPr>
                      <w:shd w:val="clear" w:color="auto" w:fill="FFFFFF"/>
                      <w:lang w:eastAsia="ar-SA"/>
                    </w:rPr>
                  </w:pPr>
                  <w:sdt>
                    <w:sdtPr>
                      <w:alias w:val="Numeris"/>
                      <w:tag w:val="nr_e565af1f3d75431fa1938c62ebc89a4c"/>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ind w:firstLine="709"/>
                    <w:jc w:val="both"/>
                    <w:rPr>
                      <w:szCs w:val="24"/>
                    </w:rPr>
                  </w:pPr>
                  <w:r>
                    <w:rPr>
                      <w:szCs w:val="24"/>
                    </w:rPr>
                    <w:t xml:space="preserve">Paskelbtas kvietimas teikti projekto </w:t>
                  </w:r>
                  <w:r>
                    <w:rPr>
                      <w:color w:val="000000"/>
                      <w:szCs w:val="24"/>
                    </w:rPr>
                    <w:t>„</w:t>
                  </w:r>
                  <w:r>
                    <w:rPr>
                      <w:rFonts w:eastAsia="Calibri"/>
                      <w:szCs w:val="24"/>
                    </w:rPr>
                    <w:t>Paslaugų, reikalingų institucinės globos pertvarkai įgyvendinti, infrastruktūros modernizavimas ir plėtra Radviliškio rajone</w:t>
                  </w:r>
                  <w:r>
                    <w:rPr>
                      <w:szCs w:val="24"/>
                    </w:rPr>
                    <w:t>“</w:t>
                  </w:r>
                  <w:r>
                    <w:rPr>
                      <w:color w:val="000000"/>
                      <w:szCs w:val="24"/>
                    </w:rPr>
                    <w:t xml:space="preserve"> </w:t>
                  </w:r>
                  <w:r>
                    <w:rPr>
                      <w:szCs w:val="24"/>
                    </w:rPr>
                    <w:t xml:space="preserve">įgyvendinimo planą (toliau – PĮP). Pateikimo terminas – 2025 m. gruodžio 31 d. Kvietimas parengtas vadovaujantis 2022–2030 m. Šiaulių regiono plėtros planu, patvirtintu Šiaulių regiono plėtros tarybos 2025 m. rugsėjo 23 d. sprendimu Nr. ŠR/TS-13 „Dėl Šiaulių regiono plėtros tarybos 2023 m. vasario 8 d. sprendimo Nr. ŠR/TS-6 „Dėl 2022–2030 metų Šiaulių regiono plėtros plano patvirtinimo“ pakeitimo“ (toliau – Šiaulių RPP) ir Regioninės pažangos priemonės Nr. 09-003-02-02-11 (RE) „Sumažinti pažeidžiamų visuomenės grupių gerovės teritorinius skirtumus“ finansavimo gairėmis, patvirtintomis Lietuvos Respublikos socialinės apsaugos ir darbo ministro 2023 m. birželio 30 d. įsakymu Nr. A1-439 „Dėl Regioninės pažangos priemonės Nr. 09-003-02-02-11 (RE) „Sumažinti pažeidžiamų visuomenės grupių gerovės teritorinius skirtumus“ finansavimo gairėmis, patvirtintomis Lietuvos Respublikos socialinės apsaugos ir darbo ministro 2023 m. birželio 30 d. įsakymu Nr. A1-439 „Dėl Regioninės pažangos priemonės Nr. 09-003-02-02-11 (RE) „Sumažinti pažeidžiamų visuomenės grupių gerovės teritorinius skirtumus“ finansavimo gairių patvirtinimo“ (toliau – Gairės). </w:t>
                  </w:r>
                </w:p>
                <w:p>
                  <w:pPr>
                    <w:ind w:firstLine="680"/>
                    <w:jc w:val="both"/>
                    <w:rPr>
                      <w:iCs/>
                      <w:szCs w:val="24"/>
                    </w:rPr>
                  </w:pPr>
                  <w:r>
                    <w:rPr>
                      <w:szCs w:val="24"/>
                    </w:rPr>
                    <w:t xml:space="preserve">Projekto tikslas – </w:t>
                  </w:r>
                  <w:r>
                    <w:rPr>
                      <w:rFonts w:hint="cs"/>
                      <w:szCs w:val="24"/>
                    </w:rPr>
                    <w:t>perėjimas nuo institucinės globos prie šeimoje ir bendruomenėje teikiamų paslaugų.</w:t>
                  </w:r>
                  <w:r>
                    <w:rPr>
                      <w:iCs/>
                      <w:szCs w:val="24"/>
                    </w:rPr>
                    <w:t xml:space="preserve"> </w:t>
                  </w:r>
                </w:p>
                <w:p>
                  <w:pPr>
                    <w:ind w:firstLine="680"/>
                    <w:jc w:val="both"/>
                    <w:rPr>
                      <w:iCs/>
                      <w:szCs w:val="24"/>
                    </w:rPr>
                  </w:pPr>
                  <w:r>
                    <w:rPr>
                      <w:rFonts w:hint="cs"/>
                      <w:iCs/>
                      <w:szCs w:val="24"/>
                    </w:rPr>
                    <w:t>Projekto tikslinė grupė – asmenys, turintys intelekto ir (ar) psichikos negali</w:t>
                  </w:r>
                  <w:r>
                    <w:rPr>
                      <w:iCs/>
                      <w:szCs w:val="24"/>
                    </w:rPr>
                    <w:t>ą.</w:t>
                  </w:r>
                </w:p>
                <w:p>
                  <w:pPr>
                    <w:ind w:firstLine="680"/>
                    <w:jc w:val="both"/>
                    <w:rPr>
                      <w:szCs w:val="24"/>
                    </w:rPr>
                  </w:pPr>
                  <w:r>
                    <w:rPr>
                      <w:iCs/>
                      <w:szCs w:val="24"/>
                    </w:rPr>
                    <w:t>Įgyvendinant projektą planuojama pastatyti ir įrengti</w:t>
                  </w:r>
                  <w:r>
                    <w:rPr>
                      <w:i/>
                      <w:iCs/>
                      <w:szCs w:val="24"/>
                    </w:rPr>
                    <w:t xml:space="preserve"> </w:t>
                  </w:r>
                  <w:r>
                    <w:rPr>
                      <w:iCs/>
                      <w:szCs w:val="24"/>
                    </w:rPr>
                    <w:t>tris pastatus (30 vietų) g</w:t>
                  </w:r>
                  <w:r>
                    <w:rPr>
                      <w:szCs w:val="24"/>
                    </w:rPr>
                    <w:t>rupinio gyvenimo namams ir du pastatus (30 vietų), kuriose įsikurs socialinės dirbtuvės.</w:t>
                  </w:r>
                </w:p>
              </w:sdtContent>
            </w:sdt>
            <w:sdt>
              <w:sdtPr>
                <w:alias w:val="2 p."/>
                <w:tag w:val="part_4d98d3a399f84be08527c7766c9ae13a"/>
                <w:lock w:val="sdtLocked"/>
                <w:richText/>
              </w:sdtPr>
              <w:sdtContent>
                <w:p>
                  <w:pPr>
                    <w:suppressAutoHyphens/>
                    <w:ind w:left="1040" w:hanging="360"/>
                    <w:jc w:val="both"/>
                    <w:rPr>
                      <w:szCs w:val="24"/>
                    </w:rPr>
                  </w:pPr>
                  <w:sdt>
                    <w:sdtPr>
                      <w:alias w:val="Numeris"/>
                      <w:tag w:val="nr_4d98d3a399f84be08527c7766c9ae13a"/>
                      <w:lock w:val="sdtLocked"/>
                      <w:richText/>
                    </w:sdtPr>
                    <w:sdtContent>
                      <w:r>
                        <w:rPr>
                          <w:b/>
                          <w:szCs w:val="24"/>
                        </w:rPr>
                        <w:t>2</w:t>
                      </w:r>
                    </w:sdtContent>
                  </w:sdt>
                  <w:r>
                    <w:rPr>
                      <w:b/>
                      <w:szCs w:val="24"/>
                    </w:rPr>
                    <w:t>.</w:t>
                    <w:tab/>
                  </w:r>
                  <w:r>
                    <w:rPr>
                      <w:b/>
                      <w:bCs/>
                      <w:szCs w:val="24"/>
                    </w:rPr>
                    <w:t>Projekto iniciatoriai (institucija, asmenys ar piliečių atstovai) ir rengėjai.</w:t>
                  </w:r>
                </w:p>
                <w:p>
                  <w:pPr>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81cec622e7a841938f8186300d8eb961"/>
                <w:lock w:val="sdtLocked"/>
                <w:richText/>
              </w:sdtPr>
              <w:sdtContent>
                <w:p>
                  <w:pPr>
                    <w:suppressAutoHyphens/>
                    <w:ind w:left="1040" w:hanging="360"/>
                    <w:jc w:val="both"/>
                    <w:rPr>
                      <w:szCs w:val="24"/>
                    </w:rPr>
                  </w:pPr>
                  <w:sdt>
                    <w:sdtPr>
                      <w:alias w:val="Numeris"/>
                      <w:tag w:val="nr_81cec622e7a841938f8186300d8eb961"/>
                      <w:lock w:val="sdtLocked"/>
                      <w:richText/>
                    </w:sdtPr>
                    <w:sdtContent>
                      <w:r>
                        <w:rPr>
                          <w:b/>
                          <w:szCs w:val="24"/>
                        </w:rPr>
                        <w:t>3</w:t>
                      </w:r>
                    </w:sdtContent>
                  </w:sdt>
                  <w:r>
                    <w:rPr>
                      <w:b/>
                      <w:szCs w:val="24"/>
                    </w:rPr>
                    <w:t>.</w:t>
                    <w:tab/>
                    <w:t>Kaip šiuo metu yra reguliuojami sprendimo projekte aptarti teisiniai santykiai.</w:t>
                  </w:r>
                </w:p>
                <w:p>
                  <w:pPr>
                    <w:tabs>
                      <w:tab w:val="left" w:pos="855"/>
                    </w:tabs>
                    <w:ind w:firstLine="680"/>
                    <w:jc w:val="both"/>
                    <w:rPr>
                      <w:iCs/>
                      <w:szCs w:val="24"/>
                    </w:rPr>
                  </w:pPr>
                  <w:r>
                    <w:rPr>
                      <w:iCs/>
                      <w:szCs w:val="24"/>
                    </w:rPr>
                    <w:t>Šiuo metu a</w:t>
                  </w:r>
                  <w:r>
                    <w:rPr>
                      <w:rFonts w:hint="cs"/>
                      <w:iCs/>
                      <w:szCs w:val="24"/>
                    </w:rPr>
                    <w:t>smenys, turintys intelekto ir (ar) psichikos negalią</w:t>
                  </w:r>
                  <w:r>
                    <w:rPr>
                      <w:iCs/>
                      <w:szCs w:val="24"/>
                    </w:rPr>
                    <w:t>,</w:t>
                  </w:r>
                  <w:r>
                    <w:rPr>
                      <w:rFonts w:hint="cs"/>
                      <w:iCs/>
                      <w:szCs w:val="24"/>
                    </w:rPr>
                    <w:t xml:space="preserve"> gyvena namuose su savo artimaisiais arba globos namuose</w:t>
                  </w:r>
                  <w:r>
                    <w:rPr>
                      <w:iCs/>
                      <w:szCs w:val="24"/>
                    </w:rPr>
                    <w:t>,</w:t>
                  </w:r>
                  <w:r>
                    <w:rPr>
                      <w:rFonts w:hint="cs"/>
                      <w:iCs/>
                      <w:szCs w:val="24"/>
                    </w:rPr>
                    <w:t xml:space="preserve"> nedalyvauja socialinių paslaugų sistemoje – nėra ugdomi jų savarankiško gyvenimo įgūdžiai, jie mažai įsitraukia į bendruomenės gyvenimą, kitas gyvenimui svarbias sritis – užimtumą, sveikatos sritį, kultūrinį gyvenimą. Šiems asmenims trūksta dienos užimtumo socialinių paslaugų bei (asmenims, kuriems nereikia nuolatinės, intensyvios priežiūros) infrastruktūros, kurioje tokie asmenys galėtų savarankiškai gyventi, tvarkytis savo asmeninį (šeimos) gyvenimą bei turėtų galimybę gyventi bendruomenėje.</w:t>
                  </w:r>
                  <w:r>
                    <w:rPr>
                      <w:iCs/>
                      <w:szCs w:val="24"/>
                    </w:rPr>
                    <w:t xml:space="preserve"> </w:t>
                  </w:r>
                </w:p>
              </w:sdtContent>
            </w:sdt>
            <w:sdt>
              <w:sdtPr>
                <w:alias w:val="4 p."/>
                <w:tag w:val="part_fbe809e70b19460287434e0961f5379e"/>
                <w:lock w:val="sdtLocked"/>
                <w:richText/>
              </w:sdtPr>
              <w:sdtContent>
                <w:p>
                  <w:pPr>
                    <w:tabs>
                      <w:tab w:val="left" w:pos="855"/>
                    </w:tabs>
                    <w:ind w:firstLine="680"/>
                    <w:jc w:val="both"/>
                    <w:rPr>
                      <w:color w:val="000000"/>
                      <w:szCs w:val="24"/>
                    </w:rPr>
                  </w:pPr>
                  <w:sdt>
                    <w:sdtPr>
                      <w:alias w:val="Numeris"/>
                      <w:tag w:val="nr_fbe809e70b19460287434e0961f5379e"/>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ind w:firstLine="680"/>
                    <w:jc w:val="both"/>
                    <w:rPr>
                      <w:szCs w:val="24"/>
                    </w:rPr>
                  </w:pPr>
                  <w:r>
                    <w:rPr>
                      <w:szCs w:val="24"/>
                    </w:rPr>
                    <w:t xml:space="preserve">Naujos teisinio reguliavimo nuostatos nesiūlomos. </w:t>
                  </w:r>
                </w:p>
              </w:sdtContent>
            </w:sdt>
            <w:sdt>
              <w:sdtPr>
                <w:alias w:val="5 p."/>
                <w:tag w:val="part_ddbcd71e3b8e409e9bcfb40b06c0eb73"/>
                <w:lock w:val="sdtLocked"/>
                <w:richText/>
              </w:sdtPr>
              <w:sdtContent>
                <w:p>
                  <w:pPr>
                    <w:ind w:firstLine="680"/>
                    <w:jc w:val="both"/>
                    <w:rPr>
                      <w:b/>
                      <w:bCs/>
                      <w:szCs w:val="24"/>
                    </w:rPr>
                  </w:pPr>
                  <w:sdt>
                    <w:sdtPr>
                      <w:alias w:val="Numeris"/>
                      <w:tag w:val="nr_ddbcd71e3b8e409e9bcfb40b06c0eb7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ind w:firstLine="680"/>
                    <w:jc w:val="both"/>
                    <w:rPr>
                      <w:szCs w:val="24"/>
                    </w:rPr>
                  </w:pPr>
                  <w:r>
                    <w:rPr>
                      <w:szCs w:val="24"/>
                    </w:rPr>
                    <w:t>Neigiamų pasekmių nenumatoma.</w:t>
                  </w:r>
                </w:p>
              </w:sdtContent>
            </w:sdt>
            <w:sdt>
              <w:sdtPr>
                <w:alias w:val="6 p."/>
                <w:tag w:val="part_dc1bc939cb824a26966f1e761990171a"/>
                <w:lock w:val="sdtLocked"/>
                <w:richText/>
              </w:sdtPr>
              <w:sdtContent>
                <w:p>
                  <w:pPr>
                    <w:ind w:firstLine="680"/>
                    <w:jc w:val="both"/>
                    <w:rPr>
                      <w:szCs w:val="24"/>
                    </w:rPr>
                  </w:pPr>
                  <w:sdt>
                    <w:sdtPr>
                      <w:alias w:val="Numeris"/>
                      <w:tag w:val="nr_dc1bc939cb824a26966f1e761990171a"/>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282aa5f398964a8bb5f6f5b9af51d001"/>
                <w:lock w:val="sdtLocked"/>
                <w:richText/>
              </w:sdtPr>
              <w:sdtContent>
                <w:p>
                  <w:pPr>
                    <w:tabs>
                      <w:tab w:val="left" w:pos="855"/>
                    </w:tabs>
                    <w:ind w:firstLine="680"/>
                    <w:jc w:val="both"/>
                    <w:rPr>
                      <w:szCs w:val="24"/>
                      <w:shd w:val="clear" w:color="auto" w:fill="FFFFFF"/>
                    </w:rPr>
                  </w:pPr>
                  <w:sdt>
                    <w:sdtPr>
                      <w:alias w:val="Numeris"/>
                      <w:tag w:val="nr_282aa5f398964a8bb5f6f5b9af51d001"/>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ind w:firstLine="680"/>
                    <w:jc w:val="both"/>
                    <w:rPr>
                      <w:color w:val="000000"/>
                      <w:szCs w:val="24"/>
                    </w:rPr>
                  </w:pPr>
                  <w:r>
                    <w:rPr>
                      <w:szCs w:val="24"/>
                      <w:shd w:val="clear" w:color="auto" w:fill="FFFFFF"/>
                    </w:rPr>
                    <w:t xml:space="preserve">Preliminari Projekto vertė 5 100 000,00 Eur. 4 335 000,00 Eur – Europos regioninės plėtros fondų lėšos, 765 000,00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40d3fffa148240abbd024adabb418893"/>
                <w:lock w:val="sdtLocked"/>
                <w:richText/>
              </w:sdtPr>
              <w:sdtContent>
                <w:p>
                  <w:pPr>
                    <w:tabs>
                      <w:tab w:val="left" w:pos="1200"/>
                    </w:tabs>
                    <w:ind w:firstLine="680"/>
                    <w:jc w:val="both"/>
                    <w:rPr>
                      <w:b/>
                      <w:color w:val="000000"/>
                      <w:szCs w:val="24"/>
                    </w:rPr>
                  </w:pPr>
                  <w:sdt>
                    <w:sdtPr>
                      <w:alias w:val="Numeris"/>
                      <w:tag w:val="nr_40d3fffa148240abbd024adabb418893"/>
                      <w:lock w:val="sdtLocked"/>
                      <w:richText/>
                    </w:sdtPr>
                    <w:sdtContent>
                      <w:r>
                        <w:rPr>
                          <w:b/>
                          <w:szCs w:val="24"/>
                        </w:rPr>
                        <w:t>8</w:t>
                      </w:r>
                    </w:sdtContent>
                  </w:sdt>
                  <w:r>
                    <w:rPr>
                      <w:b/>
                      <w:szCs w:val="24"/>
                    </w:rPr>
                    <w:t>. Sprendimo projekto rengimo metu gauti specialistų vertinimai ir išvados.</w:t>
                  </w:r>
                </w:p>
                <w:p>
                  <w:pPr>
                    <w:tabs>
                      <w:tab w:val="left" w:pos="1200"/>
                    </w:tabs>
                    <w:ind w:firstLine="680"/>
                    <w:jc w:val="both"/>
                    <w:rPr>
                      <w:bCs/>
                      <w:szCs w:val="24"/>
                    </w:rPr>
                  </w:pPr>
                  <w:r>
                    <w:rPr>
                      <w:bCs/>
                      <w:szCs w:val="24"/>
                    </w:rPr>
                    <w:t>Nėra.</w:t>
                  </w:r>
                </w:p>
              </w:sdtContent>
            </w:sdt>
            <w:sdt>
              <w:sdtPr>
                <w:alias w:val="9 p."/>
                <w:tag w:val="part_20191ab250e0428aba23242cbbf194d0"/>
                <w:lock w:val="sdtLocked"/>
                <w:richText/>
              </w:sdtPr>
              <w:sdtContent>
                <w:p>
                  <w:pPr>
                    <w:tabs>
                      <w:tab w:val="left" w:pos="1200"/>
                    </w:tabs>
                    <w:ind w:firstLine="680"/>
                    <w:jc w:val="both"/>
                    <w:rPr>
                      <w:b/>
                      <w:szCs w:val="24"/>
                    </w:rPr>
                  </w:pPr>
                  <w:sdt>
                    <w:sdtPr>
                      <w:alias w:val="Numeris"/>
                      <w:tag w:val="nr_20191ab250e0428aba23242cbbf194d0"/>
                      <w:lock w:val="sdtLocked"/>
                      <w:richText/>
                    </w:sdtPr>
                    <w:sdtContent>
                      <w:r>
                        <w:rPr>
                          <w:b/>
                          <w:szCs w:val="24"/>
                        </w:rPr>
                        <w:t>9</w:t>
                      </w:r>
                    </w:sdtContent>
                  </w:sdt>
                  <w:r>
                    <w:rPr>
                      <w:b/>
                      <w:szCs w:val="24"/>
                    </w:rPr>
                    <w:t>. Numatomo teisinio reguliavimo poveikio vertinimo rezultatai.</w:t>
                  </w:r>
                </w:p>
                <w:p>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0ee1758ebc7c46da848fd945f72d4e04"/>
                <w:lock w:val="sdtLocked"/>
                <w:richText/>
              </w:sdtPr>
              <w:sdtContent>
                <w:p>
                  <w:pPr>
                    <w:ind w:firstLine="680"/>
                    <w:jc w:val="both"/>
                    <w:rPr>
                      <w:szCs w:val="24"/>
                      <w:shd w:val="clear" w:color="auto" w:fill="FFFFFF"/>
                    </w:rPr>
                  </w:pPr>
                  <w:sdt>
                    <w:sdtPr>
                      <w:alias w:val="Numeris"/>
                      <w:tag w:val="nr_0ee1758ebc7c46da848fd945f72d4e04"/>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031826af8dac4507863eee08fbf49d9c"/>
                <w:lock w:val="sdtLocked"/>
                <w:richText/>
              </w:sdtPr>
              <w:sdtContent>
                <w:p>
                  <w:pPr>
                    <w:tabs>
                      <w:tab w:val="left" w:pos="1134"/>
                    </w:tabs>
                    <w:ind w:left="1069" w:hanging="360"/>
                    <w:rPr>
                      <w:rFonts w:eastAsia="Calibri"/>
                      <w:b/>
                      <w:bCs/>
                      <w:szCs w:val="24"/>
                    </w:rPr>
                  </w:pPr>
                  <w:sdt>
                    <w:sdtPr>
                      <w:alias w:val="Numeris"/>
                      <w:tag w:val="nr_031826af8dac4507863eee08fbf49d9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c4849a14bc6f494f9ee79b6a50f6413a"/>
                <w:lock w:val="sdtLocked"/>
                <w:richText/>
              </w:sdtPr>
              <w:sdtContent>
                <w:p>
                  <w:pPr>
                    <w:ind w:left="1069" w:hanging="360"/>
                    <w:jc w:val="both"/>
                    <w:rPr>
                      <w:rFonts w:eastAsia="Calibri"/>
                      <w:b/>
                      <w:bCs/>
                      <w:szCs w:val="24"/>
                    </w:rPr>
                  </w:pPr>
                  <w:sdt>
                    <w:sdtPr>
                      <w:alias w:val="Numeris"/>
                      <w:tag w:val="nr_c4849a14bc6f494f9ee79b6a50f6413a"/>
                      <w:lock w:val="sdtLocked"/>
                      <w:richText/>
                    </w:sdtPr>
                    <w:sdtContent>
                      <w:r>
                        <w:rPr>
                          <w:rFonts w:eastAsia="Calibri"/>
                          <w:b/>
                          <w:bCs/>
                          <w:szCs w:val="24"/>
                        </w:rPr>
                        <w:t>12</w:t>
                      </w:r>
                    </w:sdtContent>
                  </w:sdt>
                  <w:r>
                    <w:rPr>
                      <w:rFonts w:eastAsia="Calibri"/>
                      <w:b/>
                      <w:bCs/>
                      <w:szCs w:val="24"/>
                    </w:rPr>
                    <w:t>.</w:t>
                    <w:tab/>
                    <w:t>Pridedami dokumentai.</w:t>
                  </w:r>
                </w:p>
                <w:p>
                  <w:pPr>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7690879299a342e9920836821e0fa446"/>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221570c7e4e4c73a863106754b25e14" PartId="18c923a08a6d452cbf14532494d240dd">
    <Part Type="preambule" DocPartId="7ea71ee2447a4cefb98fe231ed41cd64" PartId="3a6b9a5dee95496b928ebaca9647d142"/>
    <Part Type="punktas" Nr="1" Abbr="1 p." DocPartId="97dc65b2fbff4b9c8b70a0d13096bebd" PartId="affbe94f1904419f9715d186b4d02aa2"/>
    <Part Type="punktas" Nr="2" Abbr="2 p." DocPartId="14e72e43ae99489ab4e80237cd055569" PartId="bfd45c60387647cfb8acb5bf3c4390de"/>
    <Part Type="punktas" Nr="3" Abbr="3 p." DocPartId="27bc32b9c9074d51b53bb6a3eec84bd6" PartId="15c159d449de41d2a94759e421d7acef"/>
    <Part Type="punktas" Nr="4" Abbr="4 p." DocPartId="ce4913405f2448359580898c8ef5cf1f" PartId="589824cfa7bc46e484924160813ffaef">
      <Part Type="papunktis" Nr="3.1" Abbr="3.1 pp." Notes="Numeris ne iš eilės. Trūksta dalių? [DocDalys]" DocPartId="2e373abe2a894a4dbb1e8f2293fe3534" PartId="1ff1c8ab2ff6478ba39bcfac445f0186"/>
      <Part Type="papunktis" Nr="3.2" Abbr="3.2 pp." DocPartId="fdabf07bf7284a609aa3fcf7af54aaf5" PartId="96e13433cf0c4c98af52306c82dc969f"/>
      <Part Type="papunktis" Nr="3.3" Abbr="3.3 pp." DocPartId="3df4d9c52f4d43e583d74157c2cf87ec" PartId="4a64b7e99b6747c0aadf2baa989d802c"/>
    </Part>
    <Part Type="punktas" Nr="4" Abbr="4 p." Notes="Numeris ne iš eilės. Trūksta dalių? [DocDalys]" DocPartId="06daf0304c5c4c3ea748ff33a50bbddb" PartId="7f4286c028d74025974fbd9e79ed23aa"/>
    <Part Type="punktas" Nr="5" Abbr="5 p." DocPartId="1569492cc19d40dc8df6b64cf1dc2ae1" PartId="5589afa97ad24df6a1a0d90795c255e9"/>
    <Part Type="skirsnis" Title="RADVILIŠKIO RAJONO SAVIVALDYBĖS TARYBOS SPRENDIMO PROJEKTO „DĖL PRITARIMO PROJEKTO „PASLAUGŲ, REIKALINGŲ INSTITUCINĖS GLOBOS PERTVARKAI ĮGYVENDINTI, INFRASTRUKTŪROS MODERNIZAVIMAS IR PLĖTRA RADVILIŠKIO RAJONE“ ĮGYVENDINIMUI IR LĖŠŲ SKYRIMO“ AIŠKINAMASIS RAŠTAS" DocPartId="6d948035e08646b18bc61bc0a3033557" PartId="19affce334d542eb951acaf54e8e874d">
      <Part Type="punktas" Nr="1" Abbr="1 p." DocPartId="7c22b36625944f53994745bd94219861" PartId="e565af1f3d75431fa1938c62ebc89a4c"/>
      <Part Type="punktas" Nr="2" Abbr="2 p." DocPartId="3949f8a3a4424d2392dc2d0703cba6b2" PartId="4d98d3a399f84be08527c7766c9ae13a"/>
      <Part Type="punktas" Nr="3" Abbr="3 p." DocPartId="611fef356fdf4cb9a9c789346a95c967" PartId="81cec622e7a841938f8186300d8eb961"/>
      <Part Type="punktas" Nr="4" Abbr="4 p." DocPartId="c33afb71f8354163babb5d90843640a5" PartId="fbe809e70b19460287434e0961f5379e"/>
      <Part Type="punktas" Nr="5" Abbr="5 p." DocPartId="918c6cf6d727433aafb74c76bc22700d" PartId="ddbcd71e3b8e409e9bcfb40b06c0eb73"/>
      <Part Type="punktas" Nr="6" Abbr="6 p." DocPartId="2897a6ca9b83448dbf419d4ccf01a5e3" PartId="dc1bc939cb824a26966f1e761990171a"/>
      <Part Type="punktas" Nr="7" Abbr="7 p." DocPartId="de1b3f05bf9a4308bef12d6af5ed6560" PartId="282aa5f398964a8bb5f6f5b9af51d001"/>
      <Part Type="punktas" Nr="8" Abbr="8 p." DocPartId="6bfd9d2022684fe8a0586fa3ad8b6d43" PartId="40d3fffa148240abbd024adabb418893"/>
      <Part Type="punktas" Nr="9" Abbr="9 p." DocPartId="ebfb433fed444518b532bfd6b6075de3" PartId="20191ab250e0428aba23242cbbf194d0"/>
      <Part Type="punktas" Nr="10" Abbr="10 p." DocPartId="1c312081fcfc4c5cb4965cba28a303dc" PartId="0ee1758ebc7c46da848fd945f72d4e04"/>
      <Part Type="punktas" Nr="11" Abbr="11 p." DocPartId="fb35c1b33d1f49deac60480709d66fb6" PartId="031826af8dac4507863eee08fbf49d9c"/>
      <Part Type="punktas" Nr="12" Abbr="12 p." DocPartId="0341c135cca4467ea3ff20dd539d9cf2" PartId="c4849a14bc6f494f9ee79b6a50f6413a"/>
    </Part>
    <Part Type="signatura" DocPartId="246171eb18ef4ed79568c69cd842e0e1" PartId="7690879299a342e9920836821e0fa446"/>
  </Part>
</Parts>
</file>

<file path=customXml/itemProps1.xml><?xml version="1.0" encoding="utf-8"?>
<ds:datastoreItem xmlns:ds="http://schemas.openxmlformats.org/officeDocument/2006/customXml" ds:itemID="{5D67B54A-2B44-49BA-BBAA-A2DFA4C68437}">
  <ds:schemaRefs>
    <ds:schemaRef ds:uri="http://schemas.openxmlformats.org/officeDocument/2006/bibliography"/>
  </ds:schemaRefs>
</ds:datastoreItem>
</file>

<file path=customXml/itemProps2.xml><?xml version="1.0" encoding="utf-8"?>
<ds:datastoreItem xmlns:ds="http://schemas.openxmlformats.org/officeDocument/2006/customXml" ds:itemID="{7C179761-AAE9-4D11-A3BC-8C610F4BA9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6473</Characters>
  <Application>Microsoft Office Word</Application>
  <DocSecurity>4</DocSecurity>
  <Lines>122</Lines>
  <Paragraphs>60</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7288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2025-10-17T11:22:00Z</dcterms:created>
  <dc:creator>Gintaras</dc:creator>
  <lastModifiedBy>adlibuser</lastModifiedBy>
  <lastPrinted>2024-04-30T06:27:00Z</lastPrinted>
  <dcterms:modified xsi:type="dcterms:W3CDTF">2025-10-17T11:22:00Z</dcterms:modified>
  <revision>2</revision>
  <dc:title/>
</coreProperties>
</file>