
<file path=[Content_Types].xml><?xml version="1.0" encoding="utf-8"?>
<Types xmlns="http://schemas.openxmlformats.org/package/2006/content-types">
  <Default Extension="odttf" ContentType="application/vnd.openxmlformats-officedocument.obfuscatedFont"/>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ff595d49dd054e81b5a0b141b9145f95"/>
        <w:lock w:val="sdtLocked"/>
        <w:richText/>
      </w:sdtPr>
      <w:sdtContent>
        <w:p>
          <w:pPr>
            <w:ind w:left="5184" w:firstLine="930"/>
            <w:jc w:val="center"/>
            <w:rPr>
              <w:szCs w:val="24"/>
              <w:lang w:val="lt" w:eastAsia="en-GB"/>
            </w:rPr>
          </w:pPr>
          <w:r>
            <w:rPr>
              <w:b/>
              <w:color w:val="000000"/>
              <w:szCs w:val="24"/>
              <w:lang w:val="lt" w:eastAsia="en-GB"/>
            </w:rPr>
            <w:t>Projektas</w:t>
          </w:r>
        </w:p>
        <w:p>
          <w:pPr>
            <w:rPr>
              <w:szCs w:val="24"/>
              <w:lang w:val="lt" w:eastAsia="en-GB"/>
            </w:rPr>
          </w:pPr>
        </w:p>
        <w:p>
          <w:pPr>
            <w:jc w:val="center"/>
            <w:rPr>
              <w:szCs w:val="24"/>
              <w:lang w:val="lt" w:eastAsia="en-GB"/>
            </w:rPr>
          </w:pPr>
          <w:r>
            <w:rPr>
              <w:b/>
              <w:color w:val="000000"/>
              <w:szCs w:val="24"/>
              <w:lang w:val="lt" w:eastAsia="en-GB"/>
            </w:rPr>
            <w:t>LIETUVOS RESPUBLIKOS</w:t>
          </w:r>
        </w:p>
        <w:p>
          <w:pPr>
            <w:jc w:val="center"/>
            <w:rPr>
              <w:szCs w:val="24"/>
              <w:lang w:val="lt" w:eastAsia="en-GB"/>
            </w:rPr>
          </w:pPr>
          <w:r>
            <w:rPr>
              <w:b/>
              <w:color w:val="000000"/>
              <w:szCs w:val="24"/>
              <w:lang w:val="lt" w:eastAsia="en-GB"/>
            </w:rPr>
            <w:t xml:space="preserve">VISUOMENĖS INFORMAVIMO ĮSTATYMO NR. I-1418  2, 50 STRAIPSNIŲ PAKEITIMO IR ĮSTATYMO PAPILDYMO 19</w:t>
          </w:r>
          <w:r>
            <w:rPr>
              <w:b/>
              <w:color w:val="000000"/>
              <w:szCs w:val="24"/>
              <w:vertAlign w:val="superscript"/>
              <w:lang w:val="lt" w:eastAsia="en-GB"/>
            </w:rPr>
            <w:t xml:space="preserve">1 </w:t>
          </w:r>
          <w:r>
            <w:rPr>
              <w:b/>
              <w:color w:val="000000"/>
              <w:szCs w:val="24"/>
              <w:lang w:val="lt" w:eastAsia="en-GB"/>
            </w:rPr>
            <w:t xml:space="preserve">STRAIPSNIU </w:t>
          </w:r>
        </w:p>
        <w:p>
          <w:pPr>
            <w:jc w:val="center"/>
            <w:rPr>
              <w:szCs w:val="24"/>
              <w:lang w:val="lt" w:eastAsia="en-GB"/>
            </w:rPr>
          </w:pPr>
          <w:r>
            <w:rPr>
              <w:b/>
              <w:color w:val="000000"/>
              <w:szCs w:val="24"/>
              <w:lang w:val="lt" w:eastAsia="en-GB"/>
            </w:rPr>
            <w:t>ĮSTATYMAS</w:t>
          </w:r>
        </w:p>
        <w:p>
          <w:pPr>
            <w:rPr>
              <w:szCs w:val="24"/>
              <w:lang w:val="lt" w:eastAsia="en-GB"/>
            </w:rPr>
          </w:pPr>
        </w:p>
        <w:p>
          <w:pPr>
            <w:ind w:firstLine="708"/>
            <w:jc w:val="center"/>
            <w:rPr>
              <w:szCs w:val="24"/>
              <w:lang w:val="lt" w:eastAsia="en-GB"/>
            </w:rPr>
          </w:pPr>
          <w:r>
            <w:rPr>
              <w:color w:val="000000"/>
              <w:szCs w:val="24"/>
              <w:lang w:val="lt" w:eastAsia="en-GB"/>
            </w:rPr>
            <w:t xml:space="preserve">2025 m. </w:t>
            <w:tab/>
            <w:t>  d.  Nr. </w:t>
          </w:r>
        </w:p>
        <w:p>
          <w:pPr>
            <w:ind w:firstLine="708"/>
            <w:jc w:val="center"/>
            <w:rPr>
              <w:szCs w:val="24"/>
              <w:lang w:val="lt" w:eastAsia="en-GB"/>
            </w:rPr>
          </w:pPr>
          <w:r>
            <w:rPr>
              <w:color w:val="000000"/>
              <w:szCs w:val="24"/>
              <w:lang w:val="lt" w:eastAsia="en-GB"/>
            </w:rPr>
            <w:t>Vilnius</w:t>
          </w:r>
        </w:p>
        <w:p>
          <w:pPr>
            <w:rPr>
              <w:szCs w:val="24"/>
              <w:lang w:val="lt" w:eastAsia="en-GB"/>
            </w:rPr>
          </w:pPr>
        </w:p>
        <w:sdt>
          <w:sdtPr>
            <w:alias w:val="1 str."/>
            <w:tag w:val="part_e9e766c603dd420c92b5a8d2e5fb3aba"/>
            <w:lock w:val="sdtLocked"/>
            <w:richText/>
          </w:sdtPr>
          <w:sdtContent>
            <w:p>
              <w:pPr>
                <w:pBdr>
                  <w:top w:val="nil"/>
                  <w:left w:val="nil"/>
                  <w:bottom w:val="nil"/>
                  <w:right w:val="nil"/>
                  <w:between w:val="nil"/>
                </w:pBdr>
                <w:ind w:left="502"/>
                <w:jc w:val="both"/>
                <w:rPr>
                  <w:color w:val="000000"/>
                  <w:szCs w:val="24"/>
                  <w:lang w:val="lt" w:eastAsia="en-GB"/>
                </w:rPr>
              </w:pPr>
              <w:sdt>
                <w:sdtPr>
                  <w:alias w:val="Numeris"/>
                  <w:tag w:val="nr_e9e766c603dd420c92b5a8d2e5fb3aba"/>
                  <w:lock w:val="sdtLocked"/>
                  <w:richText/>
                </w:sdtPr>
                <w:sdtContent>
                  <w:r>
                    <w:rPr>
                      <w:b/>
                      <w:color w:val="000000"/>
                      <w:szCs w:val="24"/>
                      <w:lang w:val="lt" w:eastAsia="en-GB"/>
                    </w:rPr>
                    <w:t>1</w:t>
                  </w:r>
                </w:sdtContent>
              </w:sdt>
              <w:r>
                <w:rPr>
                  <w:b/>
                  <w:color w:val="000000"/>
                  <w:szCs w:val="24"/>
                  <w:lang w:val="lt" w:eastAsia="en-GB"/>
                </w:rPr>
                <w:t xml:space="preserve"> straipsnis. </w:t>
              </w:r>
              <w:sdt>
                <w:sdtPr>
                  <w:alias w:val="Pavadinimas"/>
                  <w:tag w:val="title_e9e766c603dd420c92b5a8d2e5fb3aba"/>
                  <w:lock w:val="sdtLocked"/>
                  <w:richText/>
                </w:sdtPr>
                <w:sdtContent>
                  <w:r>
                    <w:rPr>
                      <w:b/>
                      <w:color w:val="000000"/>
                      <w:szCs w:val="24"/>
                      <w:lang w:val="lt" w:eastAsia="en-GB"/>
                    </w:rPr>
                    <w:t>2 straipsnio pakeitimas</w:t>
                  </w:r>
                </w:sdtContent>
              </w:sdt>
            </w:p>
            <w:sdt>
              <w:sdtPr>
                <w:alias w:val="1 str. 1 d."/>
                <w:tag w:val="part_12c2160bfad54da18eb913a98b7505cd"/>
                <w:lock w:val="sdtLocked"/>
                <w:richText/>
              </w:sdtPr>
              <w:sdtContent>
                <w:p>
                  <w:pPr>
                    <w:pBdr>
                      <w:top w:val="nil"/>
                      <w:left w:val="nil"/>
                      <w:bottom w:val="nil"/>
                      <w:right w:val="nil"/>
                      <w:between w:val="nil"/>
                    </w:pBdr>
                    <w:ind w:left="502"/>
                    <w:jc w:val="both"/>
                    <w:rPr>
                      <w:b/>
                      <w:color w:val="000000"/>
                      <w:szCs w:val="24"/>
                      <w:lang w:val="lt" w:eastAsia="en-GB"/>
                    </w:rPr>
                  </w:pPr>
                  <w:r>
                    <w:rPr>
                      <w:color w:val="000000"/>
                      <w:szCs w:val="24"/>
                      <w:lang w:val="lt" w:eastAsia="en-GB"/>
                    </w:rPr>
                    <w:t>Pakeisti 2 straipsnio 15 punktą:</w:t>
                  </w:r>
                </w:p>
                <w:sdt>
                  <w:sdtPr>
                    <w:alias w:val="citata"/>
                    <w:tag w:val="part_cb9ba9aa02f548ed8c66c7c2531b5aba"/>
                    <w:lock w:val="sdtLocked"/>
                    <w:richText/>
                  </w:sdtPr>
                  <w:sdtContent>
                    <w:sdt>
                      <w:sdtPr>
                        <w:alias w:val="15 d."/>
                        <w:tag w:val="part_58825dba9b574b159e6936544ace8e53"/>
                        <w:lock w:val="sdtLocked"/>
                        <w:richText/>
                      </w:sdtPr>
                      <w:sdtContent>
                        <w:p>
                          <w:pPr>
                            <w:ind w:firstLine="360"/>
                            <w:jc w:val="both"/>
                            <w:rPr>
                              <w:b/>
                              <w:szCs w:val="24"/>
                              <w:lang w:val="lt" w:eastAsia="en-GB"/>
                            </w:rPr>
                          </w:pPr>
                          <w:r>
                            <w:rPr>
                              <w:color w:val="000000"/>
                              <w:szCs w:val="24"/>
                              <w:lang w:val="lt" w:eastAsia="en-GB"/>
                            </w:rPr>
                            <w:t>„</w:t>
                          </w:r>
                          <w:sdt>
                            <w:sdtPr>
                              <w:alias w:val="Numeris"/>
                              <w:tag w:val="nr_58825dba9b574b159e6936544ace8e53"/>
                              <w:lock w:val="sdtLocked"/>
                              <w:richText/>
                            </w:sdtPr>
                            <w:sdtContent>
                              <w:r>
                                <w:rPr>
                                  <w:color w:val="000000"/>
                                  <w:szCs w:val="24"/>
                                  <w:lang w:val="lt" w:eastAsia="en-GB"/>
                                </w:rPr>
                                <w:t>15</w:t>
                              </w:r>
                            </w:sdtContent>
                          </w:sdt>
                          <w:r>
                            <w:rPr>
                              <w:color w:val="000000"/>
                              <w:szCs w:val="24"/>
                              <w:lang w:val="lt" w:eastAsia="en-GB"/>
                            </w:rPr>
                            <w:t xml:space="preserve">. </w:t>
                          </w:r>
                          <w:r>
                            <w:rPr>
                              <w:b/>
                              <w:color w:val="000000"/>
                              <w:szCs w:val="24"/>
                              <w:lang w:val="lt" w:eastAsia="en-GB"/>
                            </w:rPr>
                            <w:t>Dezinformacija</w:t>
                          </w:r>
                          <w:r>
                            <w:rPr>
                              <w:color w:val="000000"/>
                              <w:szCs w:val="24"/>
                              <w:lang w:val="lt" w:eastAsia="en-GB"/>
                            </w:rPr>
                            <w:t xml:space="preserve"> – tyčia viešai paskleista kuriama, pateikiama</w:t>
                          </w:r>
                          <w:r>
                            <w:rPr>
                              <w:szCs w:val="24"/>
                              <w:lang w:val="lt" w:eastAsia="en-GB"/>
                            </w:rPr>
                            <w:t>, skleidžiama</w:t>
                          </w:r>
                          <w:r>
                            <w:rPr>
                              <w:color w:val="000000"/>
                              <w:szCs w:val="24"/>
                              <w:lang w:val="lt" w:eastAsia="en-GB"/>
                            </w:rPr>
                            <w:t xml:space="preserve"> ar platinama melaginga arba klaidinanti informacija, kuria siekiama apgauti visuomenę, paveikti </w:t>
                          </w:r>
                          <w:r>
                            <w:rPr>
                              <w:bCs/>
                              <w:color w:val="000000"/>
                              <w:szCs w:val="24"/>
                              <w:lang w:val="lt" w:eastAsia="en-GB"/>
                            </w:rPr>
                            <w:t>Seimo, Prezid</w:t>
                          </w:r>
                          <w:r>
                            <w:rPr>
                              <w:bCs/>
                              <w:szCs w:val="24"/>
                              <w:lang w:val="lt" w:eastAsia="en-GB"/>
                            </w:rPr>
                            <w:t>ento, Savivaldybių tarybų, Europos parlamento</w:t>
                          </w:r>
                          <w:r>
                            <w:rPr>
                              <w:bCs/>
                              <w:color w:val="000000"/>
                              <w:szCs w:val="24"/>
                              <w:lang w:val="lt" w:eastAsia="en-GB"/>
                            </w:rPr>
                            <w:t xml:space="preserve"> </w:t>
                          </w:r>
                          <w:r>
                            <w:rPr>
                              <w:color w:val="000000"/>
                              <w:szCs w:val="24"/>
                              <w:lang w:val="lt" w:eastAsia="en-GB"/>
                            </w:rPr>
                            <w:t>rinkimus, referendumus, pakenkti Lietuvos Respublikos nacionaliniam saugumui, konstitucinei santvarkai, viešajai tvarkai ar kitiems svarbiems visuomenės interesams.“</w:t>
                          </w:r>
                        </w:p>
                        <w:p>
                          <w:pPr>
                            <w:rPr>
                              <w:szCs w:val="24"/>
                              <w:lang w:val="lt" w:eastAsia="en-GB"/>
                            </w:rPr>
                          </w:pPr>
                        </w:p>
                      </w:sdtContent>
                    </w:sdt>
                  </w:sdtContent>
                </w:sdt>
              </w:sdtContent>
            </w:sdt>
          </w:sdtContent>
        </w:sdt>
        <w:sdt>
          <w:sdtPr>
            <w:alias w:val="2 str."/>
            <w:tag w:val="part_5944d9aeac59450cb2a43dc514313670"/>
            <w:lock w:val="sdtLocked"/>
            <w:richText/>
          </w:sdtPr>
          <w:sdtContent>
            <w:p>
              <w:pPr>
                <w:ind w:firstLine="360"/>
                <w:jc w:val="both"/>
                <w:rPr>
                  <w:szCs w:val="24"/>
                  <w:lang w:val="lt" w:eastAsia="en-GB"/>
                </w:rPr>
              </w:pPr>
              <w:sdt>
                <w:sdtPr>
                  <w:alias w:val="Numeris"/>
                  <w:tag w:val="nr_5944d9aeac59450cb2a43dc514313670"/>
                  <w:lock w:val="sdtLocked"/>
                  <w:richText/>
                </w:sdtPr>
                <w:sdtContent>
                  <w:r>
                    <w:rPr>
                      <w:b/>
                      <w:color w:val="000000"/>
                      <w:szCs w:val="24"/>
                      <w:lang w:val="lt" w:eastAsia="en-GB"/>
                    </w:rPr>
                    <w:t>2</w:t>
                  </w:r>
                </w:sdtContent>
              </w:sdt>
              <w:r>
                <w:rPr>
                  <w:b/>
                  <w:color w:val="000000"/>
                  <w:szCs w:val="24"/>
                  <w:lang w:val="lt" w:eastAsia="en-GB"/>
                </w:rPr>
                <w:t xml:space="preserve"> straipsnis. </w:t>
              </w:r>
              <w:sdt>
                <w:sdtPr>
                  <w:alias w:val="Pavadinimas"/>
                  <w:tag w:val="title_5944d9aeac59450cb2a43dc514313670"/>
                  <w:lock w:val="sdtLocked"/>
                  <w:richText/>
                </w:sdtPr>
                <w:sdtContent>
                  <w:r>
                    <w:rPr>
                      <w:b/>
                      <w:color w:val="000000"/>
                      <w:szCs w:val="24"/>
                      <w:lang w:eastAsia="en-GB"/>
                    </w:rPr>
                    <w:t xml:space="preserve">Įstatymo papildymas </w:t>
                  </w:r>
                  <w:r>
                    <w:rPr>
                      <w:b/>
                      <w:color w:val="000000"/>
                      <w:szCs w:val="24"/>
                      <w:lang w:val="lt" w:eastAsia="en-GB"/>
                    </w:rPr>
                    <w:t>19</w:t>
                  </w:r>
                  <w:r>
                    <w:rPr>
                      <w:b/>
                      <w:color w:val="000000"/>
                      <w:szCs w:val="24"/>
                      <w:vertAlign w:val="superscript"/>
                      <w:lang w:val="lt" w:eastAsia="en-GB"/>
                    </w:rPr>
                    <w:t xml:space="preserve">1 </w:t>
                  </w:r>
                  <w:r>
                    <w:rPr>
                      <w:b/>
                      <w:color w:val="000000"/>
                      <w:szCs w:val="24"/>
                      <w:lang w:val="lt" w:eastAsia="en-GB"/>
                    </w:rPr>
                    <w:t>straipsniu</w:t>
                  </w:r>
                </w:sdtContent>
              </w:sdt>
            </w:p>
            <w:sdt>
              <w:sdtPr>
                <w:alias w:val="2 str. 1 d."/>
                <w:tag w:val="part_6717dcafc15547f896174a1632f603b0"/>
                <w:lock w:val="sdtLocked"/>
                <w:richText/>
              </w:sdtPr>
              <w:sdtContent>
                <w:p>
                  <w:pPr>
                    <w:ind w:left="720" w:hanging="360"/>
                    <w:jc w:val="both"/>
                    <w:rPr>
                      <w:b/>
                      <w:color w:val="000000"/>
                      <w:szCs w:val="24"/>
                      <w:lang w:val="lt" w:eastAsia="en-GB"/>
                    </w:rPr>
                  </w:pPr>
                  <w:sdt>
                    <w:sdtPr>
                      <w:alias w:val="Numeris"/>
                      <w:tag w:val="nr_6717dcafc15547f896174a1632f603b0"/>
                      <w:lock w:val="sdtLocked"/>
                      <w:richText/>
                    </w:sdtPr>
                    <w:sdtContent>
                      <w:r>
                        <w:rPr>
                          <w:color w:val="000000"/>
                          <w:szCs w:val="24"/>
                          <w:lang w:val="lt" w:eastAsia="en-GB"/>
                        </w:rPr>
                        <w:t>1</w:t>
                      </w:r>
                    </w:sdtContent>
                  </w:sdt>
                  <w:r>
                    <w:rPr>
                      <w:color w:val="000000"/>
                      <w:szCs w:val="24"/>
                      <w:lang w:val="lt" w:eastAsia="en-GB"/>
                    </w:rPr>
                    <w:t>.</w:t>
                    <w:tab/>
                    <w:t>Papildyti Įstatymą 19</w:t>
                  </w:r>
                  <w:r>
                    <w:rPr>
                      <w:color w:val="000000"/>
                      <w:szCs w:val="24"/>
                      <w:vertAlign w:val="superscript"/>
                      <w:lang w:val="lt" w:eastAsia="en-GB"/>
                    </w:rPr>
                    <w:t xml:space="preserve">1 </w:t>
                  </w:r>
                  <w:r>
                    <w:rPr>
                      <w:color w:val="000000"/>
                      <w:szCs w:val="24"/>
                      <w:lang w:val="lt" w:eastAsia="en-GB"/>
                    </w:rPr>
                    <w:t> straipsniu:</w:t>
                  </w:r>
                </w:p>
                <w:sdt>
                  <w:sdtPr>
                    <w:alias w:val="citata"/>
                    <w:tag w:val="part_4a5fb355dcd944f1b5320a6397292570"/>
                    <w:lock w:val="sdtLocked"/>
                    <w:richText/>
                  </w:sdtPr>
                  <w:sdtContent>
                    <w:sdt>
                      <w:sdtPr>
                        <w:alias w:val="19-1 str."/>
                        <w:tag w:val="part_211fe33edd8445348c2b7bbd56801b1e"/>
                        <w:lock w:val="sdtLocked"/>
                        <w:richText/>
                      </w:sdtPr>
                      <w:sdtContent>
                        <w:p>
                          <w:pPr>
                            <w:ind w:firstLine="426"/>
                            <w:jc w:val="both"/>
                            <w:rPr>
                              <w:color w:val="000000"/>
                              <w:szCs w:val="24"/>
                              <w:lang w:val="lt" w:eastAsia="en-GB"/>
                            </w:rPr>
                          </w:pPr>
                          <w:r>
                            <w:rPr>
                              <w:color w:val="000000"/>
                              <w:szCs w:val="24"/>
                              <w:lang w:val="lt" w:eastAsia="en-GB"/>
                            </w:rPr>
                            <w:t>„</w:t>
                          </w:r>
                          <w:sdt>
                            <w:sdtPr>
                              <w:alias w:val="Numeris"/>
                              <w:tag w:val="nr_211fe33edd8445348c2b7bbd56801b1e"/>
                              <w:lock w:val="sdtLocked"/>
                              <w:richText/>
                            </w:sdtPr>
                            <w:sdtContent>
                              <w:r>
                                <w:rPr>
                                  <w:b/>
                                  <w:bCs/>
                                  <w:color w:val="000000"/>
                                  <w:szCs w:val="24"/>
                                  <w:lang w:val="lt" w:eastAsia="en-GB"/>
                                </w:rPr>
                                <w:t>19</w:t>
                              </w:r>
                              <w:r>
                                <w:rPr>
                                  <w:b/>
                                  <w:bCs/>
                                  <w:color w:val="000000"/>
                                  <w:szCs w:val="24"/>
                                  <w:vertAlign w:val="superscript"/>
                                  <w:lang w:val="lt" w:eastAsia="en-GB"/>
                                </w:rPr>
                                <w:t>1</w:t>
                              </w:r>
                            </w:sdtContent>
                          </w:sdt>
                          <w:r>
                            <w:rPr>
                              <w:b/>
                              <w:bCs/>
                              <w:color w:val="000000"/>
                              <w:szCs w:val="24"/>
                              <w:vertAlign w:val="superscript"/>
                              <w:lang w:val="lt" w:eastAsia="en-GB"/>
                            </w:rPr>
                            <w:t xml:space="preserve"> </w:t>
                          </w:r>
                          <w:r>
                            <w:rPr>
                              <w:b/>
                              <w:bCs/>
                              <w:color w:val="000000"/>
                              <w:szCs w:val="24"/>
                              <w:lang w:val="lt" w:eastAsia="en-GB"/>
                            </w:rPr>
                            <w:t xml:space="preserve">straipsnis. </w:t>
                          </w:r>
                          <w:sdt>
                            <w:sdtPr>
                              <w:alias w:val="Pavadinimas"/>
                              <w:tag w:val="title_211fe33edd8445348c2b7bbd56801b1e"/>
                              <w:lock w:val="sdtLocked"/>
                              <w:richText/>
                            </w:sdtPr>
                            <w:sdtContent>
                              <w:r>
                                <w:rPr>
                                  <w:b/>
                                  <w:bCs/>
                                  <w:color w:val="000000"/>
                                  <w:szCs w:val="24"/>
                                  <w:lang w:val="lt" w:eastAsia="en-GB"/>
                                </w:rPr>
                                <w:t>Draudžiamos skelbti informacijos rūšys, keliančios grėsmę valstybės ir visuomenės saugumui</w:t>
                              </w:r>
                            </w:sdtContent>
                          </w:sdt>
                        </w:p>
                        <w:sdt>
                          <w:sdtPr>
                            <w:alias w:val="19-1 str. 1 d."/>
                            <w:tag w:val="part_fb83ba3cb9ea489bb785547fa7dea30f"/>
                            <w:lock w:val="sdtLocked"/>
                            <w:richText/>
                          </w:sdtPr>
                          <w:sdtContent>
                            <w:p>
                              <w:pPr>
                                <w:ind w:right="600"/>
                                <w:jc w:val="both"/>
                                <w:rPr>
                                  <w:szCs w:val="24"/>
                                  <w:lang w:val="en-US" w:eastAsia="en-GB"/>
                                </w:rPr>
                              </w:pPr>
                              <w:sdt>
                                <w:sdtPr>
                                  <w:alias w:val="Numeris"/>
                                  <w:tag w:val="nr_fb83ba3cb9ea489bb785547fa7dea30f"/>
                                  <w:lock w:val="sdtLocked"/>
                                  <w:richText/>
                                </w:sdtPr>
                                <w:sdtContent>
                                  <w:r>
                                    <w:rPr>
                                      <w:color w:val="000000"/>
                                      <w:szCs w:val="24"/>
                                      <w:lang w:val="lt" w:eastAsia="en-GB"/>
                                    </w:rPr>
                                    <w:t>1</w:t>
                                  </w:r>
                                </w:sdtContent>
                              </w:sdt>
                              <w:r>
                                <w:rPr>
                                  <w:color w:val="000000"/>
                                  <w:szCs w:val="24"/>
                                  <w:lang w:val="lt" w:eastAsia="en-GB"/>
                                </w:rPr>
                                <w:t>. Papildomai prie šio įstatymo 19 straipsnyje nustatytų neskelbtinos informacijos kategorijų, Lietuvos Respublikoje draudžiama kurti, pateikti, skleisti ar platinti šią informaciją:</w:t>
                              </w:r>
                            </w:p>
                            <w:sdt>
                              <w:sdtPr>
                                <w:alias w:val="19-1 str. 1 d. 1 p."/>
                                <w:tag w:val="part_cef5993cf1ff4a63bd08400e826825b3"/>
                                <w:lock w:val="sdtLocked"/>
                                <w:richText/>
                              </w:sdtPr>
                              <w:sdtContent>
                                <w:p>
                                  <w:pPr>
                                    <w:ind w:right="600"/>
                                    <w:jc w:val="both"/>
                                    <w:rPr>
                                      <w:szCs w:val="24"/>
                                      <w:lang w:val="lt" w:eastAsia="en-GB"/>
                                    </w:rPr>
                                  </w:pPr>
                                  <w:sdt>
                                    <w:sdtPr>
                                      <w:alias w:val="Numeris"/>
                                      <w:tag w:val="nr_cef5993cf1ff4a63bd08400e826825b3"/>
                                      <w:lock w:val="sdtLocked"/>
                                      <w:richText/>
                                    </w:sdtPr>
                                    <w:sdtContent>
                                      <w:r>
                                        <w:rPr>
                                          <w:color w:val="000000"/>
                                          <w:szCs w:val="24"/>
                                          <w:lang w:val="lt" w:eastAsia="en-GB"/>
                                        </w:rPr>
                                        <w:t>1</w:t>
                                      </w:r>
                                    </w:sdtContent>
                                  </w:sdt>
                                  <w:r>
                                    <w:rPr>
                                      <w:color w:val="000000"/>
                                      <w:szCs w:val="24"/>
                                      <w:lang w:val="lt" w:eastAsia="en-GB"/>
                                    </w:rPr>
                                    <w:t>) informaciją, skatinančią ar kurstančią neapykantą, diskriminaciją ar smurtą dėl tautybės, rasės, lyties, religijos, įsitikinimų, pilietybės, kalbos, lytinės orientacijos, negalios ar kitų požymių, kai tokia informacija naudojama kaip dezinformacijos, manipuliacijos ar priešiškos informacinės veiklos priemonė;</w:t>
                                  </w:r>
                                </w:p>
                              </w:sdtContent>
                            </w:sdt>
                            <w:sdt>
                              <w:sdtPr>
                                <w:alias w:val="19-1 str. 1 d. 2 p."/>
                                <w:tag w:val="part_82622bf69d0e47e08ddddcc94e0168b2"/>
                                <w:lock w:val="sdtLocked"/>
                                <w:richText/>
                              </w:sdtPr>
                              <w:sdtContent>
                                <w:p>
                                  <w:pPr>
                                    <w:ind w:right="600"/>
                                    <w:jc w:val="both"/>
                                    <w:rPr>
                                      <w:szCs w:val="24"/>
                                      <w:lang w:val="lt" w:eastAsia="en-GB"/>
                                    </w:rPr>
                                  </w:pPr>
                                  <w:sdt>
                                    <w:sdtPr>
                                      <w:alias w:val="Numeris"/>
                                      <w:tag w:val="nr_82622bf69d0e47e08ddddcc94e0168b2"/>
                                      <w:lock w:val="sdtLocked"/>
                                      <w:richText/>
                                    </w:sdtPr>
                                    <w:sdtContent>
                                      <w:r>
                                        <w:rPr>
                                          <w:color w:val="000000"/>
                                          <w:szCs w:val="24"/>
                                          <w:lang w:val="lt" w:eastAsia="en-GB"/>
                                        </w:rPr>
                                        <w:t>2</w:t>
                                      </w:r>
                                    </w:sdtContent>
                                  </w:sdt>
                                  <w:r>
                                    <w:rPr>
                                      <w:color w:val="000000"/>
                                      <w:szCs w:val="24"/>
                                      <w:lang w:val="lt" w:eastAsia="en-GB"/>
                                    </w:rPr>
                                    <w:t>) informaciją, kuria raginama ar siekiama pažeisti Lietuvos Respublikos konstitucinę santvarką, nepriklausomybę ar teritorinį vientisumą;</w:t>
                                  </w:r>
                                </w:p>
                              </w:sdtContent>
                            </w:sdt>
                            <w:sdt>
                              <w:sdtPr>
                                <w:alias w:val="19-1 str. 1 d. 3 p."/>
                                <w:tag w:val="part_0958fedfa4b140b884ac1ab4691c1a37"/>
                                <w:lock w:val="sdtLocked"/>
                                <w:richText/>
                              </w:sdtPr>
                              <w:sdtContent>
                                <w:p>
                                  <w:pPr>
                                    <w:ind w:right="600"/>
                                    <w:jc w:val="both"/>
                                    <w:rPr>
                                      <w:szCs w:val="24"/>
                                      <w:lang w:val="lt" w:eastAsia="en-GB"/>
                                    </w:rPr>
                                  </w:pPr>
                                  <w:sdt>
                                    <w:sdtPr>
                                      <w:alias w:val="Numeris"/>
                                      <w:tag w:val="nr_0958fedfa4b140b884ac1ab4691c1a37"/>
                                      <w:lock w:val="sdtLocked"/>
                                      <w:richText/>
                                    </w:sdtPr>
                                    <w:sdtContent>
                                      <w:r>
                                        <w:rPr>
                                          <w:color w:val="000000"/>
                                          <w:szCs w:val="24"/>
                                          <w:lang w:val="lt" w:eastAsia="en-GB"/>
                                        </w:rPr>
                                        <w:t>3</w:t>
                                      </w:r>
                                    </w:sdtContent>
                                  </w:sdt>
                                  <w:r>
                                    <w:rPr>
                                      <w:color w:val="000000"/>
                                      <w:szCs w:val="24"/>
                                      <w:lang w:val="lt" w:eastAsia="en-GB"/>
                                    </w:rPr>
                                    <w:t xml:space="preserve">) informaciją, </w:t>
                                  </w:r>
                                  <w:r>
                                    <w:rPr>
                                      <w:szCs w:val="24"/>
                                      <w:lang w:val="lt" w:eastAsia="en-GB"/>
                                    </w:rPr>
                                    <w:t>šlovinančią, pateisinančią, poropaguojančią, skatinančią, remiančią, kurstančią karo nusikaltimus, agresiją, terorizmą, genocidą, nusikaltimus žmogiškumui;</w:t>
                                  </w:r>
                                </w:p>
                              </w:sdtContent>
                            </w:sdt>
                            <w:sdt>
                              <w:sdtPr>
                                <w:alias w:val="19-1 str. 1 d. 4 p."/>
                                <w:tag w:val="part_4dd1aa464df545de8858445eed02ab93"/>
                                <w:lock w:val="sdtLocked"/>
                                <w:richText/>
                              </w:sdtPr>
                              <w:sdtContent>
                                <w:p>
                                  <w:pPr>
                                    <w:ind w:right="600"/>
                                    <w:jc w:val="both"/>
                                    <w:rPr>
                                      <w:szCs w:val="24"/>
                                      <w:lang w:val="lt" w:eastAsia="en-GB"/>
                                    </w:rPr>
                                  </w:pPr>
                                  <w:sdt>
                                    <w:sdtPr>
                                      <w:alias w:val="Numeris"/>
                                      <w:tag w:val="nr_4dd1aa464df545de8858445eed02ab93"/>
                                      <w:lock w:val="sdtLocked"/>
                                      <w:richText/>
                                    </w:sdtPr>
                                    <w:sdtContent>
                                      <w:r>
                                        <w:rPr>
                                          <w:szCs w:val="24"/>
                                          <w:lang w:val="lt" w:eastAsia="en-GB"/>
                                        </w:rPr>
                                        <w:t>4</w:t>
                                      </w:r>
                                    </w:sdtContent>
                                  </w:sdt>
                                  <w:r>
                                    <w:rPr>
                                      <w:color w:val="000000"/>
                                      <w:szCs w:val="24"/>
                                      <w:lang w:val="lt" w:eastAsia="en-GB"/>
                                    </w:rPr>
                                    <w:t xml:space="preserve">) </w:t>
                                  </w:r>
                                  <w:r>
                                    <w:rPr>
                                      <w:szCs w:val="24"/>
                                      <w:lang w:val="lt" w:eastAsia="en-GB"/>
                                    </w:rPr>
                                    <w:t>melagingą arba klaidinančią informaciją, kuria siekiama paveikti Seimo, Prezidento, Savivaldybių tarybų, Europos parlamento rinkimus, referendumus;</w:t>
                                  </w:r>
                                </w:p>
                              </w:sdtContent>
                            </w:sdt>
                            <w:sdt>
                              <w:sdtPr>
                                <w:alias w:val="19-1 str. 1 d. 5 p."/>
                                <w:tag w:val="part_e7e38a9740ee4c8db33a6b7cd2184149"/>
                                <w:lock w:val="sdtLocked"/>
                                <w:richText/>
                              </w:sdtPr>
                              <w:sdtContent>
                                <w:p>
                                  <w:pPr>
                                    <w:ind w:right="600"/>
                                    <w:jc w:val="both"/>
                                    <w:rPr>
                                      <w:szCs w:val="24"/>
                                      <w:lang w:val="lt" w:eastAsia="en-GB"/>
                                    </w:rPr>
                                  </w:pPr>
                                  <w:sdt>
                                    <w:sdtPr>
                                      <w:alias w:val="Numeris"/>
                                      <w:tag w:val="nr_e7e38a9740ee4c8db33a6b7cd2184149"/>
                                      <w:lock w:val="sdtLocked"/>
                                      <w:richText/>
                                    </w:sdtPr>
                                    <w:sdtContent>
                                      <w:r>
                                        <w:rPr>
                                          <w:szCs w:val="24"/>
                                          <w:lang w:val="lt" w:eastAsia="en-GB"/>
                                        </w:rPr>
                                        <w:t>5</w:t>
                                      </w:r>
                                    </w:sdtContent>
                                  </w:sdt>
                                  <w:r>
                                    <w:rPr>
                                      <w:color w:val="000000"/>
                                      <w:szCs w:val="24"/>
                                      <w:lang w:val="lt" w:eastAsia="en-GB"/>
                                    </w:rPr>
                                    <w:t>) informaciją, kuria iškraipomi moksliniai ar faktiniai duomenys, ypač kai tai susiję su visuomenės saugumu, klimato kaita, energetika ar sveikata;</w:t>
                                  </w:r>
                                </w:p>
                              </w:sdtContent>
                            </w:sdt>
                            <w:sdt>
                              <w:sdtPr>
                                <w:alias w:val="19-1 str. 1 d. 6 p."/>
                                <w:tag w:val="part_8a9888f2753d47f099e8f72ac8dbf8c6"/>
                                <w:lock w:val="sdtLocked"/>
                                <w:richText/>
                              </w:sdtPr>
                              <w:sdtContent>
                                <w:p>
                                  <w:pPr>
                                    <w:ind w:right="600"/>
                                    <w:jc w:val="both"/>
                                    <w:rPr>
                                      <w:szCs w:val="24"/>
                                      <w:lang w:val="lt" w:eastAsia="en-GB"/>
                                    </w:rPr>
                                  </w:pPr>
                                  <w:sdt>
                                    <w:sdtPr>
                                      <w:alias w:val="Numeris"/>
                                      <w:tag w:val="nr_8a9888f2753d47f099e8f72ac8dbf8c6"/>
                                      <w:lock w:val="sdtLocked"/>
                                      <w:richText/>
                                    </w:sdtPr>
                                    <w:sdtContent>
                                      <w:r>
                                        <w:rPr>
                                          <w:szCs w:val="24"/>
                                          <w:lang w:val="lt" w:eastAsia="en-GB"/>
                                        </w:rPr>
                                        <w:t>6</w:t>
                                      </w:r>
                                    </w:sdtContent>
                                  </w:sdt>
                                  <w:r>
                                    <w:rPr>
                                      <w:color w:val="000000"/>
                                      <w:szCs w:val="24"/>
                                      <w:lang w:val="lt" w:eastAsia="en-GB"/>
                                    </w:rPr>
                                    <w:t>) informaciją, kuria</w:t>
                                  </w:r>
                                  <w:r>
                                    <w:rPr>
                                      <w:szCs w:val="24"/>
                                      <w:lang w:val="lt" w:eastAsia="en-GB"/>
                                    </w:rPr>
                                    <w:t xml:space="preserve"> </w:t>
                                  </w:r>
                                  <w:r>
                                    <w:rPr>
                                      <w:color w:val="000000"/>
                                      <w:szCs w:val="24"/>
                                      <w:lang w:val="lt" w:eastAsia="en-GB"/>
                                    </w:rPr>
                                    <w:t>siekiama destabilizuoti valstybės institucijų veiklą</w:t>
                                  </w:r>
                                  <w:r>
                                    <w:rPr>
                                      <w:szCs w:val="24"/>
                                      <w:lang w:val="lt" w:eastAsia="en-GB"/>
                                    </w:rPr>
                                    <w:t>;</w:t>
                                  </w:r>
                                </w:p>
                              </w:sdtContent>
                            </w:sdt>
                            <w:sdt>
                              <w:sdtPr>
                                <w:alias w:val="19-1 str. 1 d. 7 p."/>
                                <w:tag w:val="part_e704fe5b48614f939e043ad10862a0f1"/>
                                <w:lock w:val="sdtLocked"/>
                                <w:richText/>
                              </w:sdtPr>
                              <w:sdtContent>
                                <w:p>
                                  <w:pPr>
                                    <w:ind w:right="600"/>
                                    <w:jc w:val="both"/>
                                    <w:rPr>
                                      <w:szCs w:val="24"/>
                                      <w:lang w:val="lt" w:eastAsia="en-GB"/>
                                    </w:rPr>
                                  </w:pPr>
                                  <w:sdt>
                                    <w:sdtPr>
                                      <w:alias w:val="Numeris"/>
                                      <w:tag w:val="nr_e704fe5b48614f939e043ad10862a0f1"/>
                                      <w:lock w:val="sdtLocked"/>
                                      <w:richText/>
                                    </w:sdtPr>
                                    <w:sdtContent>
                                      <w:r>
                                        <w:rPr>
                                          <w:szCs w:val="24"/>
                                          <w:lang w:val="lt" w:eastAsia="en-GB"/>
                                        </w:rPr>
                                        <w:t>7</w:t>
                                      </w:r>
                                    </w:sdtContent>
                                  </w:sdt>
                                  <w:r>
                                    <w:rPr>
                                      <w:color w:val="000000"/>
                                      <w:szCs w:val="24"/>
                                      <w:lang w:val="lt" w:eastAsia="en-GB"/>
                                    </w:rPr>
                                    <w:t>) informaciją, pažeidžiančią nepilnamečių apsaugos principus</w:t>
                                  </w:r>
                                  <w:r>
                                    <w:rPr>
                                      <w:szCs w:val="24"/>
                                      <w:lang w:val="lt" w:eastAsia="en-GB"/>
                                    </w:rPr>
                                    <w:t>;</w:t>
                                  </w:r>
                                </w:p>
                                <w:p>
                                  <w:pPr>
                                    <w:ind w:right="600"/>
                                    <w:jc w:val="both"/>
                                    <w:rPr>
                                      <w:szCs w:val="24"/>
                                      <w:lang w:val="lt" w:eastAsia="en-GB"/>
                                    </w:rPr>
                                  </w:pPr>
                                </w:p>
                              </w:sdtContent>
                            </w:sdt>
                          </w:sdtContent>
                        </w:sdt>
                        <w:sdt>
                          <w:sdtPr>
                            <w:alias w:val="19-1 str. 2 d."/>
                            <w:tag w:val="part_d545109b6c364f46adee8bb6300b526a"/>
                            <w:lock w:val="sdtLocked"/>
                            <w:richText/>
                          </w:sdtPr>
                          <w:sdtContent>
                            <w:p>
                              <w:pPr>
                                <w:ind w:right="600"/>
                                <w:jc w:val="both"/>
                                <w:rPr>
                                  <w:szCs w:val="24"/>
                                  <w:lang w:val="lt" w:eastAsia="en-GB"/>
                                </w:rPr>
                              </w:pPr>
                              <w:sdt>
                                <w:sdtPr>
                                  <w:alias w:val="Numeris"/>
                                  <w:tag w:val="nr_d545109b6c364f46adee8bb6300b526a"/>
                                  <w:lock w:val="sdtLocked"/>
                                  <w:richText/>
                                </w:sdtPr>
                                <w:sdtContent>
                                  <w:r>
                                    <w:rPr>
                                      <w:color w:val="000000"/>
                                      <w:szCs w:val="24"/>
                                      <w:lang w:val="lt" w:eastAsia="en-GB"/>
                                    </w:rPr>
                                    <w:t>2</w:t>
                                  </w:r>
                                </w:sdtContent>
                              </w:sdt>
                              <w:r>
                                <w:rPr>
                                  <w:color w:val="000000"/>
                                  <w:szCs w:val="24"/>
                                  <w:lang w:val="lt" w:eastAsia="en-GB"/>
                                </w:rPr>
                                <w:t>.</w:t>
                              </w:r>
                              <w:r>
                                <w:rPr>
                                  <w:szCs w:val="24"/>
                                  <w:lang w:val="lt" w:eastAsia="en-GB"/>
                                </w:rPr>
                                <w:t xml:space="preserve"> Šio straipsnio nuostatos netaikomos,</w:t>
                              </w:r>
                              <w:r>
                                <w:rPr>
                                  <w:color w:val="000000"/>
                                  <w:szCs w:val="24"/>
                                  <w:lang w:val="lt" w:eastAsia="en-GB"/>
                                </w:rPr>
                                <w:t xml:space="preserve"> kai tokia informacija skelbiama mokslo, meno, švietimo ar žurnalistinės veiklos tikslais, nepažeidžiant sąžiningumo ir faktinio pagrįstumo reikalavimų</w:t>
                              </w:r>
                              <w:r>
                                <w:rPr>
                                  <w:szCs w:val="24"/>
                                  <w:lang w:val="lt" w:eastAsia="en-GB"/>
                                </w:rPr>
                                <w:t>, laikantis proporcingumo, teisėtų tikslų ir viešojo intereso principų.“</w:t>
                              </w:r>
                            </w:p>
                          </w:sdtContent>
                        </w:sdt>
                      </w:sdtContent>
                    </w:sdt>
                  </w:sdtContent>
                </w:sdt>
              </w:sdtContent>
            </w:sdt>
            <w:sdt>
              <w:sdtPr>
                <w:alias w:val="2 str. 2 d."/>
                <w:tag w:val="part_e3d0d963cdad44f991104449af6200bc"/>
                <w:lock w:val="sdtLocked"/>
                <w:richText/>
              </w:sdtPr>
              <w:sdtContent>
                <w:p>
                  <w:pPr>
                    <w:tabs>
                      <w:tab w:val="left" w:pos="426"/>
                    </w:tabs>
                    <w:ind w:right="600" w:firstLine="426"/>
                    <w:jc w:val="both"/>
                    <w:rPr>
                      <w:color w:val="000000"/>
                      <w:szCs w:val="24"/>
                      <w:lang w:val="lt" w:eastAsia="en-GB"/>
                    </w:rPr>
                  </w:pPr>
                  <w:sdt>
                    <w:sdtPr>
                      <w:alias w:val="Numeris"/>
                      <w:tag w:val="nr_e3d0d963cdad44f991104449af6200bc"/>
                      <w:lock w:val="sdtLocked"/>
                      <w:richText/>
                    </w:sdtPr>
                    <w:sdtContent>
                      <w:r>
                        <w:rPr>
                          <w:color w:val="000000"/>
                          <w:szCs w:val="24"/>
                          <w:lang w:val="lt" w:eastAsia="en-GB"/>
                        </w:rPr>
                        <w:t>2</w:t>
                      </w:r>
                    </w:sdtContent>
                  </w:sdt>
                  <w:r>
                    <w:rPr>
                      <w:color w:val="000000"/>
                      <w:szCs w:val="24"/>
                      <w:lang w:val="lt" w:eastAsia="en-GB"/>
                    </w:rPr>
                    <w:t>. Buvusius 19</w:t>
                  </w:r>
                  <w:r>
                    <w:rPr>
                      <w:color w:val="000000"/>
                      <w:szCs w:val="24"/>
                      <w:vertAlign w:val="superscript"/>
                      <w:lang w:val="lt" w:eastAsia="en-GB"/>
                    </w:rPr>
                    <w:t>1</w:t>
                  </w:r>
                  <w:r>
                    <w:rPr>
                      <w:color w:val="000000"/>
                      <w:szCs w:val="24"/>
                      <w:lang w:val="lt" w:eastAsia="en-GB"/>
                    </w:rPr>
                    <w:t xml:space="preserve"> ir 19</w:t>
                  </w:r>
                  <w:r>
                    <w:rPr>
                      <w:color w:val="000000"/>
                      <w:szCs w:val="24"/>
                      <w:vertAlign w:val="superscript"/>
                      <w:lang w:val="lt" w:eastAsia="en-GB"/>
                    </w:rPr>
                    <w:t>2</w:t>
                  </w:r>
                  <w:r>
                    <w:rPr>
                      <w:color w:val="000000"/>
                      <w:szCs w:val="24"/>
                      <w:lang w:val="lt" w:eastAsia="en-GB"/>
                    </w:rPr>
                    <w:t xml:space="preserve"> straipsnius laikyti atitinkamai 19</w:t>
                  </w:r>
                  <w:r>
                    <w:rPr>
                      <w:color w:val="000000"/>
                      <w:szCs w:val="24"/>
                      <w:vertAlign w:val="superscript"/>
                      <w:lang w:val="lt" w:eastAsia="en-GB"/>
                    </w:rPr>
                    <w:t>2</w:t>
                  </w:r>
                  <w:r>
                    <w:rPr>
                      <w:color w:val="000000"/>
                      <w:szCs w:val="24"/>
                      <w:lang w:val="lt" w:eastAsia="en-GB"/>
                    </w:rPr>
                    <w:t xml:space="preserve"> ir 19</w:t>
                  </w:r>
                  <w:r>
                    <w:rPr>
                      <w:color w:val="000000"/>
                      <w:szCs w:val="24"/>
                      <w:vertAlign w:val="superscript"/>
                      <w:lang w:val="lt" w:eastAsia="en-GB"/>
                    </w:rPr>
                    <w:t>3</w:t>
                  </w:r>
                  <w:r>
                    <w:rPr>
                      <w:color w:val="000000"/>
                      <w:szCs w:val="24"/>
                      <w:lang w:val="lt" w:eastAsia="en-GB"/>
                    </w:rPr>
                    <w:t xml:space="preserve"> straipsniais.</w:t>
                  </w:r>
                </w:p>
                <w:p>
                  <w:pPr>
                    <w:ind w:right="600"/>
                    <w:jc w:val="both"/>
                    <w:rPr>
                      <w:szCs w:val="24"/>
                      <w:lang w:val="lt" w:eastAsia="en-GB"/>
                    </w:rPr>
                  </w:pPr>
                </w:p>
              </w:sdtContent>
            </w:sdt>
          </w:sdtContent>
        </w:sdt>
        <w:sdt>
          <w:sdtPr>
            <w:alias w:val="3 str."/>
            <w:tag w:val="part_f35a61b7a994445bae0050128b2f5cf8"/>
            <w:lock w:val="sdtLocked"/>
            <w:richText/>
          </w:sdtPr>
          <w:sdtContent>
            <w:p>
              <w:pPr>
                <w:ind w:firstLine="426"/>
                <w:rPr>
                  <w:szCs w:val="24"/>
                  <w:lang w:val="lt" w:eastAsia="en-GB"/>
                </w:rPr>
              </w:pPr>
              <w:sdt>
                <w:sdtPr>
                  <w:alias w:val="Numeris"/>
                  <w:tag w:val="nr_f35a61b7a994445bae0050128b2f5cf8"/>
                  <w:lock w:val="sdtLocked"/>
                  <w:richText/>
                </w:sdtPr>
                <w:sdtContent>
                  <w:r>
                    <w:rPr>
                      <w:b/>
                      <w:color w:val="000000"/>
                      <w:szCs w:val="24"/>
                      <w:lang w:val="lt" w:eastAsia="en-GB"/>
                    </w:rPr>
                    <w:t>3</w:t>
                  </w:r>
                </w:sdtContent>
              </w:sdt>
              <w:r>
                <w:rPr>
                  <w:b/>
                  <w:color w:val="000000"/>
                  <w:szCs w:val="24"/>
                  <w:lang w:val="lt" w:eastAsia="en-GB"/>
                </w:rPr>
                <w:t xml:space="preserve"> straipsnis. </w:t>
              </w:r>
              <w:sdt>
                <w:sdtPr>
                  <w:alias w:val="Pavadinimas"/>
                  <w:tag w:val="title_f35a61b7a994445bae0050128b2f5cf8"/>
                  <w:lock w:val="sdtLocked"/>
                  <w:richText/>
                </w:sdtPr>
                <w:sdtContent>
                  <w:r>
                    <w:rPr>
                      <w:b/>
                      <w:color w:val="000000"/>
                      <w:szCs w:val="24"/>
                      <w:lang w:val="lt" w:eastAsia="en-GB"/>
                    </w:rPr>
                    <w:t xml:space="preserve">50 straipsnio pakeitimas </w:t>
                  </w:r>
                </w:sdtContent>
              </w:sdt>
            </w:p>
            <w:sdt>
              <w:sdtPr>
                <w:alias w:val="3 str. 1 d."/>
                <w:tag w:val="part_9694b309b4584aecb2b89b5f9f64b39b"/>
                <w:lock w:val="sdtLocked"/>
                <w:richText/>
              </w:sdtPr>
              <w:sdtContent>
                <w:p>
                  <w:pPr>
                    <w:pBdr>
                      <w:top w:val="nil"/>
                      <w:left w:val="nil"/>
                      <w:bottom w:val="nil"/>
                      <w:right w:val="nil"/>
                      <w:between w:val="nil"/>
                    </w:pBdr>
                    <w:ind w:left="426"/>
                    <w:rPr>
                      <w:color w:val="000000"/>
                      <w:szCs w:val="24"/>
                      <w:lang w:val="lt" w:eastAsia="en-GB"/>
                    </w:rPr>
                  </w:pPr>
                  <w:r>
                    <w:rPr>
                      <w:color w:val="000000"/>
                      <w:szCs w:val="24"/>
                      <w:lang w:val="lt" w:eastAsia="en-GB"/>
                    </w:rPr>
                    <w:t>Papildyti 50 straipsnio 1 dalį 13 punktu:</w:t>
                  </w:r>
                </w:p>
                <w:sdt>
                  <w:sdtPr>
                    <w:alias w:val="citata"/>
                    <w:tag w:val="part_09948f8db5734d2ca613c584f0146dac"/>
                    <w:lock w:val="sdtLocked"/>
                    <w:richText/>
                  </w:sdtPr>
                  <w:sdtContent>
                    <w:sdt>
                      <w:sdtPr>
                        <w:alias w:val="13 d."/>
                        <w:tag w:val="part_5c7e0127dd0c4057bed010e81e27f1f8"/>
                        <w:lock w:val="sdtLocked"/>
                        <w:richText/>
                      </w:sdtPr>
                      <w:sdtContent>
                        <w:p>
                          <w:pPr>
                            <w:jc w:val="both"/>
                            <w:rPr>
                              <w:bCs/>
                              <w:color w:val="000000"/>
                              <w:szCs w:val="24"/>
                              <w:lang w:val="lt" w:eastAsia="en-GB"/>
                            </w:rPr>
                          </w:pPr>
                          <w:r>
                            <w:rPr>
                              <w:b/>
                              <w:color w:val="000000"/>
                              <w:szCs w:val="24"/>
                              <w:lang w:val="lt" w:eastAsia="en-GB"/>
                            </w:rPr>
                            <w:t>„</w:t>
                          </w:r>
                          <w:sdt>
                            <w:sdtPr>
                              <w:alias w:val="Numeris"/>
                              <w:tag w:val="nr_5c7e0127dd0c4057bed010e81e27f1f8"/>
                              <w:lock w:val="sdtLocked"/>
                              <w:richText/>
                            </w:sdtPr>
                            <w:sdtContent>
                              <w:r>
                                <w:rPr>
                                  <w:bCs/>
                                  <w:color w:val="000000"/>
                                  <w:szCs w:val="24"/>
                                  <w:lang w:val="lt" w:eastAsia="en-GB"/>
                                </w:rPr>
                                <w:t>13</w:t>
                              </w:r>
                            </w:sdtContent>
                          </w:sdt>
                          <w:r>
                            <w:rPr>
                              <w:bCs/>
                              <w:color w:val="000000"/>
                              <w:szCs w:val="24"/>
                              <w:lang w:val="lt" w:eastAsia="en-GB"/>
                            </w:rPr>
                            <w:t>. nustatęs šio įstatymo 19</w:t>
                          </w:r>
                          <w:r>
                            <w:rPr>
                              <w:bCs/>
                              <w:color w:val="000000"/>
                              <w:szCs w:val="24"/>
                              <w:vertAlign w:val="superscript"/>
                              <w:lang w:val="lt" w:eastAsia="en-GB"/>
                            </w:rPr>
                            <w:t>1</w:t>
                          </w:r>
                          <w:r>
                            <w:rPr>
                              <w:bCs/>
                              <w:color w:val="000000"/>
                              <w:szCs w:val="24"/>
                              <w:lang w:val="lt" w:eastAsia="en-GB"/>
                            </w:rPr>
                            <w:t xml:space="preserve"> straipsnio 1 dalies pažeidimą, duoda privalomus nurodymus tarpininkavimo paslaugų teikėjams</w:t>
                          </w:r>
                          <w:r>
                            <w:rPr>
                              <w:rFonts w:ascii="Calibri" w:eastAsia="Calibri" w:hAnsi="Calibri" w:cs="Calibri"/>
                              <w:bCs/>
                              <w:color w:val="FF0000"/>
                              <w:szCs w:val="24"/>
                              <w:lang w:val="lt" w:eastAsia="en-GB"/>
                            </w:rPr>
                            <w:t xml:space="preserve"> </w:t>
                          </w:r>
                          <w:r>
                            <w:rPr>
                              <w:bCs/>
                              <w:szCs w:val="24"/>
                              <w:lang w:val="lt" w:eastAsia="en-GB"/>
                            </w:rPr>
                            <w:t xml:space="preserve">(Elektroninės informacijos prieglobos paslaugų teikėjams), </w:t>
                          </w:r>
                          <w:r>
                            <w:rPr>
                              <w:bCs/>
                              <w:color w:val="000000"/>
                              <w:szCs w:val="24"/>
                              <w:lang w:val="lt" w:eastAsia="en-GB"/>
                            </w:rPr>
                            <w:t xml:space="preserve">kaip šie subjektai apibrėžti Reglamente </w:t>
                          </w:r>
                          <w:fldSimple w:instr="HYPERLINK http://eur-lex.europa.eu/legal-content/LIT/TXT/?uri=CELEX:32022R2065&amp;locale=lt \t _blank">
                            <w:r>
                              <w:rPr>
                                <w:bCs/>
                                <w:color w:val="0000FF" w:themeColor="hyperlink"/>
                                <w:szCs w:val="24"/>
                                <w:lang w:val="lt" w:eastAsia="en-GB"/>
                                <w:u w:val="single"/>
                              </w:rPr>
                              <w:t>(ES) 2022/2065</w:t>
                            </w:r>
                          </w:fldSimple>
                          <w:r>
                            <w:rPr>
                              <w:bCs/>
                              <w:color w:val="000000"/>
                              <w:szCs w:val="24"/>
                              <w:lang w:val="lt" w:eastAsia="en-GB"/>
                            </w:rPr>
                            <w:t>, pašalinti neskelbtiną informaciją ar panaikinti galimybę tokią informaciją pasiekti.“</w:t>
                          </w:r>
                        </w:p>
                        <w:p>
                          <w:pPr>
                            <w:jc w:val="both"/>
                            <w:rPr>
                              <w:b/>
                              <w:color w:val="000000"/>
                              <w:szCs w:val="24"/>
                              <w:lang w:val="lt" w:eastAsia="en-GB"/>
                            </w:rPr>
                          </w:pPr>
                        </w:p>
                      </w:sdtContent>
                    </w:sdt>
                  </w:sdtContent>
                </w:sdt>
              </w:sdtContent>
            </w:sdt>
          </w:sdtContent>
        </w:sdt>
        <w:sdt>
          <w:sdtPr>
            <w:alias w:val="4 str."/>
            <w:tag w:val="part_40bd0f278f324ba9ae3ceb66e5f2254c"/>
            <w:lock w:val="sdtLocked"/>
            <w:richText/>
          </w:sdtPr>
          <w:sdtContent>
            <w:p>
              <w:pPr>
                <w:ind w:firstLine="426"/>
                <w:jc w:val="both"/>
                <w:rPr>
                  <w:b/>
                  <w:color w:val="000000"/>
                  <w:szCs w:val="24"/>
                  <w:lang w:eastAsia="en-GB"/>
                </w:rPr>
              </w:pPr>
              <w:sdt>
                <w:sdtPr>
                  <w:alias w:val="Numeris"/>
                  <w:tag w:val="nr_40bd0f278f324ba9ae3ceb66e5f2254c"/>
                  <w:lock w:val="sdtLocked"/>
                  <w:richText/>
                </w:sdtPr>
                <w:sdtContent>
                  <w:r>
                    <w:rPr>
                      <w:b/>
                      <w:color w:val="000000"/>
                      <w:szCs w:val="24"/>
                      <w:lang w:val="lt" w:eastAsia="en-GB"/>
                    </w:rPr>
                    <w:t>4</w:t>
                  </w:r>
                </w:sdtContent>
              </w:sdt>
              <w:r>
                <w:rPr>
                  <w:b/>
                  <w:color w:val="000000"/>
                  <w:szCs w:val="24"/>
                  <w:lang w:val="lt" w:eastAsia="en-GB"/>
                </w:rPr>
                <w:t xml:space="preserve"> straipsnis. </w:t>
              </w:r>
              <w:sdt>
                <w:sdtPr>
                  <w:alias w:val="Pavadinimas"/>
                  <w:tag w:val="title_40bd0f278f324ba9ae3ceb66e5f2254c"/>
                  <w:lock w:val="sdtLocked"/>
                  <w:richText/>
                </w:sdtPr>
                <w:sdtContent>
                  <w:r>
                    <w:rPr>
                      <w:b/>
                      <w:color w:val="000000"/>
                      <w:szCs w:val="24"/>
                      <w:lang w:eastAsia="en-GB"/>
                    </w:rPr>
                    <w:t>Įstatymo įsigaliojimas</w:t>
                  </w:r>
                </w:sdtContent>
              </w:sdt>
            </w:p>
            <w:sdt>
              <w:sdtPr>
                <w:alias w:val="4 str. 1 d."/>
                <w:tag w:val="part_94dce7a4fdce4f47b0c1827f3af4be79"/>
                <w:lock w:val="sdtLocked"/>
                <w:richText/>
              </w:sdtPr>
              <w:sdtContent>
                <w:p>
                  <w:pPr>
                    <w:ind w:firstLine="426"/>
                    <w:jc w:val="both"/>
                    <w:rPr>
                      <w:bCs/>
                      <w:szCs w:val="24"/>
                      <w:lang w:eastAsia="en-GB"/>
                    </w:rPr>
                  </w:pPr>
                  <w:r>
                    <w:rPr>
                      <w:bCs/>
                      <w:szCs w:val="24"/>
                      <w:lang w:eastAsia="en-GB"/>
                    </w:rPr>
                    <w:t>Šis įstatymas įsigalioja 2026 m. birželio 1 d.</w:t>
                  </w:r>
                </w:p>
                <w:p>
                  <w:pPr>
                    <w:rPr>
                      <w:szCs w:val="24"/>
                      <w:lang w:val="lt" w:eastAsia="en-GB"/>
                    </w:rPr>
                  </w:pPr>
                </w:p>
                <w:p>
                  <w:pPr>
                    <w:rPr>
                      <w:szCs w:val="24"/>
                      <w:lang w:val="lt" w:eastAsia="en-GB"/>
                    </w:rPr>
                  </w:pPr>
                </w:p>
                <w:p>
                  <w:pPr>
                    <w:rPr>
                      <w:szCs w:val="24"/>
                      <w:lang w:val="lt" w:eastAsia="en-GB"/>
                    </w:rPr>
                  </w:pPr>
                  <w:r>
                    <w:rPr>
                      <w:i/>
                      <w:color w:val="000000"/>
                      <w:szCs w:val="24"/>
                      <w:lang w:val="lt" w:eastAsia="en-GB"/>
                    </w:rPr>
                    <w:t>Skelbiu šį Lietuvos Respublikos Seimo priimtą įstatymą</w:t>
                  </w:r>
                </w:p>
                <w:p>
                  <w:pPr>
                    <w:rPr>
                      <w:szCs w:val="24"/>
                      <w:lang w:val="lt" w:eastAsia="en-GB"/>
                    </w:rPr>
                  </w:pPr>
                </w:p>
                <w:p>
                  <w:pPr>
                    <w:rPr>
                      <w:szCs w:val="24"/>
                      <w:lang w:val="lt" w:eastAsia="en-GB"/>
                    </w:rPr>
                  </w:pPr>
                  <w:r>
                    <w:rPr>
                      <w:color w:val="000000"/>
                      <w:szCs w:val="24"/>
                      <w:lang w:val="lt" w:eastAsia="en-GB"/>
                    </w:rPr>
                    <w:t>Respublikos Prezidentas</w:t>
                  </w:r>
                </w:p>
                <w:p>
                  <w:pPr>
                    <w:rPr>
                      <w:szCs w:val="24"/>
                      <w:lang w:val="lt" w:eastAsia="en-GB"/>
                    </w:rPr>
                  </w:pPr>
                </w:p>
                <w:p>
                  <w:pPr>
                    <w:rPr>
                      <w:szCs w:val="24"/>
                      <w:lang w:val="lt" w:eastAsia="en-GB"/>
                    </w:rPr>
                  </w:pPr>
                  <w:r>
                    <w:rPr>
                      <w:color w:val="000000"/>
                      <w:szCs w:val="24"/>
                      <w:lang w:val="lt" w:eastAsia="en-GB"/>
                    </w:rPr>
                    <w:t>Teikia</w:t>
                  </w:r>
                </w:p>
                <w:p>
                  <w:pPr>
                    <w:rPr>
                      <w:rFonts w:eastAsia="Calibri"/>
                      <w:szCs w:val="24"/>
                      <w:lang w:val="lt" w:eastAsia="en-GB"/>
                    </w:rPr>
                  </w:pPr>
                  <w:r>
                    <w:rPr>
                      <w:rFonts w:eastAsia="Calibri"/>
                      <w:szCs w:val="24"/>
                      <w:lang w:val="lt" w:eastAsia="en-GB"/>
                    </w:rPr>
                    <w:t>Seimo narys</w:t>
                  </w:r>
                </w:p>
                <w:p>
                  <w:pPr>
                    <w:rPr>
                      <w:sz w:val="14"/>
                      <w:szCs w:val="14"/>
                    </w:rPr>
                  </w:pPr>
                </w:p>
                <w:p>
                  <w:pPr>
                    <w:rPr>
                      <w:rFonts w:eastAsia="Calibri"/>
                      <w:szCs w:val="24"/>
                      <w:lang w:val="lt" w:eastAsia="en-GB"/>
                    </w:rPr>
                  </w:pPr>
                </w:p>
                <w:p>
                  <w:pPr>
                    <w:rPr>
                      <w:sz w:val="14"/>
                      <w:szCs w:val="14"/>
                    </w:rPr>
                  </w:pPr>
                </w:p>
                <w:p>
                  <w:pPr>
                    <w:keepNext/>
                    <w:ind w:firstLine="700"/>
                    <w:jc w:val="both"/>
                    <w:rPr>
                      <w:sz w:val="23"/>
                      <w:szCs w:val="23"/>
                      <w:lang w:val="lt" w:eastAsia="en-GB"/>
                    </w:rPr>
                  </w:pPr>
                  <w:r>
                    <w:rPr>
                      <w:sz w:val="23"/>
                      <w:szCs w:val="23"/>
                      <w:lang w:val="lt" w:eastAsia="en-GB"/>
                    </w:rPr>
                    <w:t>Daiva Ulbinaitė</w:t>
                  </w:r>
                </w:p>
                <w:p>
                  <w:pPr>
                    <w:keepNext/>
                    <w:ind w:firstLine="700"/>
                    <w:jc w:val="both"/>
                    <w:rPr>
                      <w:sz w:val="23"/>
                      <w:szCs w:val="23"/>
                      <w:lang w:val="lt" w:eastAsia="en-GB"/>
                    </w:rPr>
                  </w:pPr>
                  <w:r>
                    <w:rPr>
                      <w:sz w:val="23"/>
                      <w:szCs w:val="23"/>
                      <w:lang w:val="lt" w:eastAsia="en-GB"/>
                    </w:rPr>
                    <w:t>Ingrida Šimonytė</w:t>
                  </w:r>
                </w:p>
                <w:p>
                  <w:pPr>
                    <w:keepNext/>
                    <w:ind w:firstLine="700"/>
                    <w:jc w:val="both"/>
                    <w:rPr>
                      <w:sz w:val="23"/>
                      <w:szCs w:val="23"/>
                      <w:lang w:val="lt" w:eastAsia="en-GB"/>
                    </w:rPr>
                  </w:pPr>
                  <w:r>
                    <w:rPr>
                      <w:sz w:val="23"/>
                      <w:szCs w:val="23"/>
                      <w:lang w:val="lt" w:eastAsia="en-GB"/>
                    </w:rPr>
                    <w:t>Dalia Asanavičiūtė-Gružauskienė</w:t>
                  </w:r>
                </w:p>
                <w:p>
                  <w:pPr>
                    <w:keepNext/>
                    <w:ind w:firstLine="700"/>
                    <w:jc w:val="both"/>
                    <w:rPr>
                      <w:sz w:val="23"/>
                      <w:szCs w:val="23"/>
                      <w:lang w:val="lt" w:eastAsia="en-GB"/>
                    </w:rPr>
                  </w:pPr>
                  <w:r>
                    <w:rPr>
                      <w:sz w:val="23"/>
                      <w:szCs w:val="23"/>
                      <w:lang w:val="lt" w:eastAsia="en-GB"/>
                    </w:rPr>
                    <w:t>Audrius Petrošius</w:t>
                  </w:r>
                </w:p>
                <w:p>
                  <w:pPr>
                    <w:keepNext/>
                    <w:ind w:firstLine="700"/>
                    <w:jc w:val="both"/>
                    <w:rPr>
                      <w:sz w:val="23"/>
                      <w:szCs w:val="23"/>
                      <w:lang w:val="lt" w:eastAsia="en-GB"/>
                    </w:rPr>
                  </w:pPr>
                  <w:r>
                    <w:rPr>
                      <w:sz w:val="23"/>
                      <w:szCs w:val="23"/>
                      <w:lang w:val="lt" w:eastAsia="en-GB"/>
                    </w:rPr>
                    <w:t>Šarūnas Birutis</w:t>
                  </w:r>
                </w:p>
                <w:p>
                  <w:pPr>
                    <w:keepNext/>
                    <w:ind w:firstLine="700"/>
                    <w:jc w:val="both"/>
                    <w:rPr>
                      <w:sz w:val="23"/>
                      <w:szCs w:val="23"/>
                      <w:lang w:val="lt" w:eastAsia="en-GB"/>
                    </w:rPr>
                  </w:pPr>
                  <w:r>
                    <w:rPr>
                      <w:sz w:val="23"/>
                      <w:szCs w:val="23"/>
                      <w:lang w:val="lt" w:eastAsia="en-GB"/>
                    </w:rPr>
                    <w:t>Vaida Aleknavičienė</w:t>
                  </w:r>
                </w:p>
                <w:p>
                  <w:pPr>
                    <w:keepNext/>
                    <w:ind w:firstLine="700"/>
                    <w:jc w:val="both"/>
                    <w:rPr>
                      <w:sz w:val="23"/>
                      <w:szCs w:val="23"/>
                      <w:lang w:val="lt" w:eastAsia="en-GB"/>
                    </w:rPr>
                  </w:pPr>
                  <w:r>
                    <w:rPr>
                      <w:sz w:val="23"/>
                      <w:szCs w:val="23"/>
                      <w:lang w:val="lt" w:eastAsia="en-GB"/>
                    </w:rPr>
                    <w:t>Ruslanas Baranovas</w:t>
                  </w:r>
                </w:p>
                <w:p>
                  <w:pPr>
                    <w:keepNext/>
                    <w:ind w:firstLine="700"/>
                    <w:jc w:val="both"/>
                    <w:rPr>
                      <w:sz w:val="23"/>
                      <w:szCs w:val="23"/>
                      <w:lang w:val="lt" w:eastAsia="en-GB"/>
                    </w:rPr>
                  </w:pPr>
                  <w:r>
                    <w:rPr>
                      <w:sz w:val="23"/>
                      <w:szCs w:val="23"/>
                      <w:lang w:val="lt" w:eastAsia="en-GB"/>
                    </w:rPr>
                    <w:t>Orinta Leiputė</w:t>
                  </w:r>
                </w:p>
                <w:p>
                  <w:pPr>
                    <w:keepNext/>
                    <w:ind w:firstLine="700"/>
                    <w:jc w:val="both"/>
                    <w:rPr>
                      <w:sz w:val="23"/>
                      <w:szCs w:val="23"/>
                      <w:lang w:val="lt" w:eastAsia="en-GB"/>
                    </w:rPr>
                  </w:pPr>
                  <w:r>
                    <w:rPr>
                      <w:sz w:val="23"/>
                      <w:szCs w:val="23"/>
                      <w:lang w:val="lt" w:eastAsia="en-GB"/>
                    </w:rPr>
                    <w:t>Jevgenij Šuklin</w:t>
                  </w:r>
                </w:p>
                <w:p>
                  <w:pPr>
                    <w:keepNext/>
                    <w:ind w:firstLine="700"/>
                    <w:jc w:val="both"/>
                    <w:rPr>
                      <w:sz w:val="23"/>
                      <w:szCs w:val="23"/>
                      <w:lang w:val="lt" w:eastAsia="en-GB"/>
                    </w:rPr>
                  </w:pPr>
                  <w:r>
                    <w:rPr>
                      <w:sz w:val="23"/>
                      <w:szCs w:val="23"/>
                      <w:lang w:val="lt" w:eastAsia="en-GB"/>
                    </w:rPr>
                    <w:t>Raimondas Kuodis</w:t>
                  </w:r>
                </w:p>
                <w:p>
                  <w:pPr>
                    <w:keepNext/>
                    <w:ind w:firstLine="700"/>
                    <w:jc w:val="both"/>
                    <w:rPr>
                      <w:sz w:val="23"/>
                      <w:szCs w:val="23"/>
                      <w:lang w:val="lt" w:eastAsia="en-GB"/>
                    </w:rPr>
                  </w:pPr>
                  <w:r>
                    <w:rPr>
                      <w:sz w:val="23"/>
                      <w:szCs w:val="23"/>
                      <w:lang w:val="lt" w:eastAsia="en-GB"/>
                    </w:rPr>
                    <w:t>Vytautas Kernagis</w:t>
                  </w:r>
                </w:p>
                <w:p>
                  <w:pPr>
                    <w:keepNext/>
                    <w:ind w:firstLine="700"/>
                    <w:jc w:val="both"/>
                    <w:rPr>
                      <w:sz w:val="23"/>
                      <w:szCs w:val="23"/>
                      <w:lang w:val="lt" w:eastAsia="en-GB"/>
                    </w:rPr>
                  </w:pPr>
                  <w:r>
                    <w:rPr>
                      <w:sz w:val="23"/>
                      <w:szCs w:val="23"/>
                      <w:lang w:val="lt" w:eastAsia="en-GB"/>
                    </w:rPr>
                    <w:t>Kęstutis Vilkauskas</w:t>
                  </w:r>
                </w:p>
                <w:p>
                  <w:pPr>
                    <w:keepNext/>
                    <w:ind w:firstLine="700"/>
                    <w:jc w:val="both"/>
                    <w:rPr>
                      <w:sz w:val="23"/>
                      <w:szCs w:val="23"/>
                      <w:lang w:val="lt" w:eastAsia="en-GB"/>
                    </w:rPr>
                  </w:pPr>
                  <w:r>
                    <w:rPr>
                      <w:sz w:val="23"/>
                      <w:szCs w:val="23"/>
                      <w:lang w:val="lt" w:eastAsia="en-GB"/>
                    </w:rPr>
                    <w:t>Vitalijus Gailius</w:t>
                  </w:r>
                </w:p>
                <w:p>
                  <w:pPr>
                    <w:keepNext/>
                    <w:ind w:firstLine="700"/>
                    <w:jc w:val="both"/>
                    <w:rPr>
                      <w:sz w:val="23"/>
                      <w:szCs w:val="23"/>
                      <w:lang w:val="lt" w:eastAsia="en-GB"/>
                    </w:rPr>
                  </w:pPr>
                  <w:r>
                    <w:rPr>
                      <w:sz w:val="23"/>
                      <w:szCs w:val="23"/>
                      <w:lang w:val="lt" w:eastAsia="en-GB"/>
                    </w:rPr>
                    <w:t>Vytautas Juozapaitis</w:t>
                  </w:r>
                </w:p>
                <w:p>
                  <w:pPr>
                    <w:keepNext/>
                    <w:ind w:firstLine="700"/>
                    <w:jc w:val="both"/>
                    <w:rPr>
                      <w:sz w:val="23"/>
                      <w:szCs w:val="23"/>
                      <w:lang w:val="lt" w:eastAsia="en-GB"/>
                    </w:rPr>
                  </w:pPr>
                  <w:r>
                    <w:rPr>
                      <w:sz w:val="23"/>
                      <w:szCs w:val="23"/>
                      <w:lang w:val="lt" w:eastAsia="en-GB"/>
                    </w:rPr>
                    <w:t>Mindaugas Lingė</w:t>
                  </w:r>
                </w:p>
                <w:p>
                  <w:pPr>
                    <w:keepNext/>
                    <w:ind w:firstLine="700"/>
                    <w:jc w:val="both"/>
                    <w:rPr>
                      <w:sz w:val="23"/>
                      <w:szCs w:val="23"/>
                      <w:lang w:val="lt" w:eastAsia="en-GB"/>
                    </w:rPr>
                  </w:pPr>
                  <w:r>
                    <w:rPr>
                      <w:sz w:val="23"/>
                      <w:szCs w:val="23"/>
                      <w:lang w:val="lt" w:eastAsia="en-GB"/>
                    </w:rPr>
                    <w:t>Laurynas Kasčiūnas</w:t>
                  </w:r>
                </w:p>
                <w:p>
                  <w:pPr>
                    <w:keepNext/>
                    <w:ind w:firstLine="700"/>
                    <w:jc w:val="both"/>
                    <w:rPr>
                      <w:sz w:val="23"/>
                      <w:szCs w:val="23"/>
                      <w:lang w:val="lt" w:eastAsia="en-GB"/>
                    </w:rPr>
                  </w:pPr>
                  <w:r>
                    <w:rPr>
                      <w:sz w:val="23"/>
                      <w:szCs w:val="23"/>
                      <w:lang w:val="lt" w:eastAsia="en-GB"/>
                    </w:rPr>
                    <w:t>Juozas Olekas</w:t>
                  </w:r>
                </w:p>
                <w:p>
                  <w:pPr>
                    <w:keepNext/>
                    <w:ind w:firstLine="700"/>
                    <w:jc w:val="both"/>
                    <w:rPr>
                      <w:sz w:val="23"/>
                      <w:szCs w:val="23"/>
                      <w:lang w:val="lt" w:eastAsia="en-GB"/>
                    </w:rPr>
                  </w:pPr>
                  <w:r>
                    <w:rPr>
                      <w:sz w:val="23"/>
                      <w:szCs w:val="23"/>
                      <w:lang w:val="lt" w:eastAsia="en-GB"/>
                    </w:rPr>
                    <w:t xml:space="preserve">Lukas Savickas                 </w:t>
                  </w:r>
                </w:p>
                <w:p>
                  <w:pPr>
                    <w:rPr>
                      <w:rFonts w:eastAsia="Calibri"/>
                      <w:szCs w:val="24"/>
                      <w:lang w:val="lt" w:eastAsia="en-GB"/>
                    </w:rPr>
                  </w:pPr>
                </w:p>
              </w:sdtContent>
            </w:sdt>
          </w:sdtContent>
        </w:sdt>
      </w:sdtContent>
    </w:sdt>
    <w:sectPr>
      <w:pgSz w:w="11906" w:h="16838"/>
      <w:pgMar w:top="1701" w:right="567" w:bottom="1134" w:left="1701" w:header="567" w:footer="567" w:gutter="0"/>
      <w:pgNumType w:start="1"/>
      <w:cols w:space="720"/>
    </w:sectPr>
  </w:body>
</w:document>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200247B" w:usb2="00000009" w:usb3="00000000" w:csb0="000001FF" w:csb1="00000000"/>
    <w:embedRegular r:id="rId1" w:fontKey="{9D27F7A7-A213-4F02-8EF0-F3542B4360DC}"/>
    <w:embedBold r:id="rId2" w:fontKey="{F663697B-D209-4521-9760-690715EFD33C}"/>
  </w:font>
  <w:font w:name="Calibri Light">
    <w:panose1 w:val="020F0302020204030204"/>
    <w:charset w:val="BA"/>
    <w:family w:val="swiss"/>
    <w:pitch w:val="variable"/>
    <w:sig w:usb0="E4002EFF" w:usb1="C200247B" w:usb2="00000009" w:usb3="00000000" w:csb0="000001FF" w:csb1="00000000"/>
    <w:embedRegular r:id="rId3" w:fontKey="{12EC8306-93EA-4B0D-9AC1-D0FBBCE8AE1E}"/>
  </w:font>
</w:font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TrueTypeFonts/>
  <w:revisionView w:inkAnnotations="0"/>
  <w:defaultTabStop w:val="720"/>
  <w:hyphenationZone w:val="396"/>
  <w:doNotHyphenateCaps/>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A4F69"/>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36E3A897-E385-934B-BC9D-642DB5EBC0A5}"/>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763384501">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ntTable" Target="fontTable.xml"/>
  <Relationship Id="rId6" Type="http://schemas.openxmlformats.org/officeDocument/2006/relationships/theme" Target="theme/theme1.xml"/>
  <Relationship Id="rId7" Type="http://schemas.openxmlformats.org/officeDocument/2006/relationships/customXml" Target="../customXml/item2.xml"/>
</Relationships>

</file>

<file path=word/_rels/fontTable.xml.rels><?xml version="1.0" encoding="UTF-8"?>

<Relationships xmlns="http://schemas.openxmlformats.org/package/2006/relationships">
  <Relationship Id="rId1" Type="http://schemas.openxmlformats.org/officeDocument/2006/relationships/font" Target="fonts/font1.odttf"/>
  <Relationship Id="rId2" Type="http://schemas.openxmlformats.org/officeDocument/2006/relationships/font" Target="fonts/font2.odttf"/>
  <Relationship Id="rId3" Type="http://schemas.openxmlformats.org/officeDocument/2006/relationships/font" Target="fonts/font3.odttf"/>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go:gDocsCustomXmlDataStorage xmlns:go="http://customooxmlschemas.google.com/" xmlns:r="http://schemas.openxmlformats.org/officeDocument/2006/relationships" uri="GoogleDocsCustomDataVersion2">
  <go:docsCustomData roundtripDataSignature="AMtx7mjwqCcEyAjhQQiFIyorKHeihyvN0w==">CgMxLjAyDmguZjNtY2R6N3VtZThzOAByITFfNS10b2d4ZnJ2QVo2UEJ1YXN3Y3Z3RkxFdnFJNWJVMw==</go:docsCustomData>
</go:gDocsCustomXmlDataStorage>
</file>

<file path=customXml/item2.xml><?xml version="1.0" encoding="utf-8"?>
<Parts xmlns="http://lrs.lt/TAIS/DocParts">
  <Part Type="pagrindine" DocPartId="4b5208b4c33842e489cf7d755dedb212" PartId="ff595d49dd054e81b5a0b141b9145f95">
    <Part Type="straipsnis" Nr="1" Abbr="1 str." Title="2 straipsnio pakeitimas" DocPartId="e664f657c44e4b36a036277eb4c0adb7" PartId="e9e766c603dd420c92b5a8d2e5fb3aba">
      <Part Type="strDalis" Nr="1" Abbr="1 str. 1 d." DocPartId="e2c49dee43544c50ab8a5370188ce0de" PartId="12c2160bfad54da18eb913a98b7505cd">
        <Part Type="citata" DocPartId="1c1d70e91aed424caafd4379b9bc2f7a" PartId="cb9ba9aa02f548ed8c66c7c2531b5aba">
          <Part Type="strDalis" Nr="15" Abbr="15 d." DocPartId="af5920d02608487993b2595b764d3510" PartId="58825dba9b574b159e6936544ace8e53"/>
        </Part>
      </Part>
    </Part>
    <Part Type="straipsnis" Nr="2" Abbr="2 str." Title="Įstatymo papildymas 19¹ straipsniu" DocPartId="741dd939d3f64a32b6cf374dfdb1e319" PartId="5944d9aeac59450cb2a43dc514313670">
      <Part Type="strDalis" Nr="1" Abbr="2 str. 1 d." DocPartId="46a4a355e008455aa74081763726d175" PartId="6717dcafc15547f896174a1632f603b0">
        <Part Type="citata" DocPartId="b48ad4fddb9b4678823651a20624cabb" PartId="4a5fb355dcd944f1b5320a6397292570">
          <Part Type="straipsnis" Nr="19-1" Abbr="19-1 str." Title="Draudžiamos skelbti informacijos rūšys, keliančios grėsmę valstybės ir visuomenės saugumui" DocPartId="aa99a7ccab324330b57bf3d911cfac11" PartId="211fe33edd8445348c2b7bbd56801b1e">
            <Part Type="strDalis" Nr="1" Abbr="19-1 str. 1 d." DocPartId="ae5c19a29bfc4dabb5fd6a0bf024f4af" PartId="fb83ba3cb9ea489bb785547fa7dea30f">
              <Part Type="strPunktas" Nr="1" Abbr="19-1 str. 1 d. 1 p." DocPartId="f016eeafb4b44117ac05c03f11cada0c" PartId="cef5993cf1ff4a63bd08400e826825b3"/>
              <Part Type="strPunktas" Nr="2" Abbr="19-1 str. 1 d. 2 p." DocPartId="930b7965668f45db8524b2649dcdd2a4" PartId="82622bf69d0e47e08ddddcc94e0168b2"/>
              <Part Type="strPunktas" Nr="3" Abbr="19-1 str. 1 d. 3 p." DocPartId="4d6281d8d6e54ae0961294c97af2cbd4" PartId="0958fedfa4b140b884ac1ab4691c1a37"/>
              <Part Type="strPunktas" Nr="4" Abbr="19-1 str. 1 d. 4 p." DocPartId="0f223a7480fe4b2fb3914b7f22eb3107" PartId="4dd1aa464df545de8858445eed02ab93"/>
              <Part Type="strPunktas" Nr="5" Abbr="19-1 str. 1 d. 5 p." DocPartId="d8497f2a325e4a048c65def77a937140" PartId="e7e38a9740ee4c8db33a6b7cd2184149"/>
              <Part Type="strPunktas" Nr="6" Abbr="19-1 str. 1 d. 6 p." DocPartId="a95d811f28c84f89b528b99aa364b0fb" PartId="8a9888f2753d47f099e8f72ac8dbf8c6"/>
              <Part Type="strPunktas" Nr="7" Abbr="19-1 str. 1 d. 7 p." DocPartId="6ddbe6450c4045d1b8272c7a98465960" PartId="e704fe5b48614f939e043ad10862a0f1"/>
            </Part>
            <Part Type="strDalis" Nr="2" Abbr="19-1 str. 2 d." DocPartId="8d3b95f89935457994d64acd7e8329a3" PartId="d545109b6c364f46adee8bb6300b526a"/>
          </Part>
        </Part>
      </Part>
      <Part Type="strDalis" Nr="2" Abbr="2 str. 2 d." DocPartId="830d87e505d84cd79ca66556935574d5" PartId="e3d0d963cdad44f991104449af6200bc"/>
    </Part>
    <Part Type="straipsnis" Nr="3" Abbr="3 str." Title="50 straipsnio pakeitimas" DocPartId="55c83051516247ab90f376c956ec0164" PartId="f35a61b7a994445bae0050128b2f5cf8">
      <Part Type="strDalis" Nr="1" Abbr="3 str. 1 d." DocPartId="a723030869a34f10a51e40ad06180f35" PartId="9694b309b4584aecb2b89b5f9f64b39b">
        <Part Type="citata" DocPartId="3f0209178be14a48a04ba0e8a4520e81" PartId="09948f8db5734d2ca613c584f0146dac">
          <Part Type="strDalis" Nr="13" Abbr="13 d." DocPartId="13539b09c9c94c88aa4e1bebf6b8457d" PartId="5c7e0127dd0c4057bed010e81e27f1f8"/>
        </Part>
      </Part>
    </Part>
    <Part Type="straipsnis" Nr="4" Abbr="4 str." Title="Įstatymo įsigaliojimas" DocPartId="b044d76f032f4688b2768a202d661d56" PartId="40bd0f278f324ba9ae3ceb66e5f2254c">
      <Part Type="strDalis" Nr="1" Abbr="4 str. 1 d." DocPartId="dae6ea5308b04c5ca16fb87b338e38c5" PartId="94dce7a4fdce4f47b0c1827f3af4be79"/>
    </Part>
  </Part>
</Parts>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customXml/itemProps2.xml><?xml version="1.0" encoding="utf-8"?>
<ds:datastoreItem xmlns:ds="http://schemas.openxmlformats.org/officeDocument/2006/customXml" ds:itemID="{4E9470DE-3AF1-42A4-A0BD-CC58BADDCE46}">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387</Words>
  <Characters>2995</Characters>
  <Application>Microsoft Office Word</Application>
  <DocSecurity>4</DocSecurity>
  <Lines>83</Lines>
  <Paragraphs>55</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3327</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2025-11-11T13:33:00Z</dcterms:created>
  <dc:creator>Evelina Adaškevičienė</dc:creator>
  <lastModifiedBy>adlibuser</lastModifiedBy>
  <lastPrinted>2025-11-10T13:18:00Z</lastPrinted>
  <dcterms:modified xsi:type="dcterms:W3CDTF">2025-11-11T13:33:00Z</dcterms:modified>
  <revision>2</revision>
</coreProperties>
</file>