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b71bb4ce194442ab7dfe6767fbfd62"/>
        <w:lock w:val="sdtLocked"/>
        <w:richText/>
      </w:sdtPr>
      <w:sdtContent>
        <w:p w14:paraId="4FF1404E" w14:textId="77777777">
          <w:pPr>
            <w:tabs>
              <w:tab w:val="center" w:pos="4819"/>
              <w:tab w:val="right" w:pos="9638"/>
            </w:tabs>
          </w:pPr>
        </w:p>
        <w:p w14:paraId="52043738" w14:textId="5469226A">
          <w:pPr>
            <w:ind w:firstLine="7230"/>
            <w:jc w:val="right"/>
            <w:rPr>
              <w:color w:val="000000"/>
              <w:szCs w:val="24"/>
              <w:lang w:eastAsia="lt-LT"/>
            </w:rPr>
          </w:pPr>
          <w:r>
            <w:rPr>
              <w:b/>
              <w:bCs/>
              <w:color w:val="000000"/>
              <w:szCs w:val="24"/>
              <w:lang w:eastAsia="lt-LT"/>
            </w:rPr>
            <w:t>Projektas</w:t>
          </w:r>
        </w:p>
        <w:p w14:paraId="06C7397C" w14:textId="77777777">
          <w:pPr>
            <w:jc w:val="right"/>
            <w:rPr>
              <w:color w:val="000000"/>
              <w:szCs w:val="24"/>
              <w:lang w:eastAsia="lt-LT"/>
            </w:rPr>
          </w:pPr>
        </w:p>
        <w:p w14:paraId="23F5113B" w14:textId="77777777">
          <w:pPr>
            <w:jc w:val="center"/>
            <w:rPr>
              <w:color w:val="000000"/>
              <w:szCs w:val="24"/>
              <w:lang w:eastAsia="lt-LT"/>
            </w:rPr>
          </w:pPr>
          <w:r>
            <w:rPr>
              <w:b/>
              <w:bCs/>
              <w:caps/>
              <w:color w:val="000000"/>
              <w:szCs w:val="24"/>
              <w:lang w:eastAsia="lt-LT"/>
            </w:rPr>
            <w:t>LIETUVOS RESPUBLIKOS</w:t>
          </w:r>
        </w:p>
        <w:p w14:paraId="0BA2CD58" w14:textId="77777777">
          <w:pPr>
            <w:widowControl w:val="0"/>
            <w:jc w:val="center"/>
            <w:rPr>
              <w:rFonts w:ascii="Arial" w:hAnsi="Arial" w:cs="Arial"/>
              <w:szCs w:val="24"/>
              <w:lang w:eastAsia="lt-LT"/>
            </w:rPr>
          </w:pPr>
          <w:r>
            <w:rPr>
              <w:b/>
              <w:bCs/>
              <w:caps/>
              <w:color w:val="000000"/>
              <w:szCs w:val="24"/>
              <w:lang w:eastAsia="lt-LT"/>
            </w:rPr>
            <w:t>ADMINISTRACINIŲ BYLŲ TEISENOS ĮSTATYMO NR. </w:t>
          </w:r>
          <w:r>
            <w:rPr>
              <w:b/>
              <w:szCs w:val="24"/>
              <w:lang w:eastAsia="lt-LT"/>
            </w:rPr>
            <w:t>VIII-1029</w:t>
          </w:r>
        </w:p>
        <w:p w14:paraId="7FAC5253" w14:textId="55BFBDF3">
          <w:pPr>
            <w:jc w:val="center"/>
            <w:rPr>
              <w:b/>
              <w:bCs/>
              <w:caps/>
              <w:color w:val="000000"/>
              <w:szCs w:val="24"/>
              <w:lang w:eastAsia="lt-LT"/>
            </w:rPr>
          </w:pPr>
          <w:r>
            <w:rPr>
              <w:b/>
              <w:bCs/>
              <w:caps/>
              <w:color w:val="000000"/>
              <w:szCs w:val="24"/>
              <w:lang w:eastAsia="lt-LT"/>
            </w:rPr>
            <w:t>23, 26, 27, 29, 35, 70, 79</w:t>
          </w:r>
          <w:r>
            <w:rPr>
              <w:b/>
              <w:bCs/>
              <w:caps/>
              <w:color w:val="000000"/>
              <w:szCs w:val="24"/>
              <w:vertAlign w:val="superscript"/>
              <w:lang w:eastAsia="lt-LT"/>
            </w:rPr>
            <w:t>2</w:t>
          </w:r>
          <w:r>
            <w:rPr>
              <w:b/>
              <w:bCs/>
              <w:caps/>
              <w:color w:val="000000"/>
              <w:szCs w:val="24"/>
              <w:lang w:eastAsia="lt-LT"/>
            </w:rPr>
            <w:t>, 112, 113, 114, 115, 117 IR 156 STRAIPSNIŲ PAKEITIMO</w:t>
          </w:r>
        </w:p>
        <w:p w14:paraId="10DF448C" w14:textId="77777777">
          <w:pPr>
            <w:jc w:val="center"/>
            <w:rPr>
              <w:b/>
              <w:bCs/>
              <w:caps/>
              <w:color w:val="000000"/>
              <w:szCs w:val="24"/>
              <w:lang w:eastAsia="lt-LT"/>
            </w:rPr>
          </w:pPr>
          <w:r>
            <w:rPr>
              <w:b/>
              <w:bCs/>
              <w:caps/>
              <w:color w:val="000000"/>
              <w:szCs w:val="24"/>
              <w:lang w:eastAsia="lt-LT"/>
            </w:rPr>
            <w:t>įstatymAs</w:t>
          </w:r>
        </w:p>
        <w:p w14:paraId="60557537" w14:textId="77777777">
          <w:pPr>
            <w:jc w:val="center"/>
            <w:rPr>
              <w:color w:val="000000"/>
              <w:szCs w:val="24"/>
              <w:lang w:eastAsia="lt-LT"/>
            </w:rPr>
          </w:pPr>
        </w:p>
        <w:p w14:paraId="497EAE53" w14:textId="74AAD56A">
          <w:pPr>
            <w:jc w:val="center"/>
            <w:rPr>
              <w:color w:val="000000"/>
              <w:szCs w:val="24"/>
              <w:lang w:eastAsia="lt-LT"/>
            </w:rPr>
          </w:pPr>
          <w:r>
            <w:rPr>
              <w:color w:val="000000"/>
              <w:szCs w:val="24"/>
              <w:lang w:eastAsia="lt-LT"/>
            </w:rPr>
            <w:t>2026 m.</w:t>
            <w:tab/>
            <w:tab/>
            <w:t xml:space="preserve"> d. Nr.</w:t>
          </w:r>
        </w:p>
        <w:p w14:paraId="1BF27CD9" w14:textId="77777777">
          <w:pPr>
            <w:jc w:val="center"/>
            <w:rPr>
              <w:color w:val="000000"/>
              <w:szCs w:val="24"/>
              <w:lang w:eastAsia="lt-LT"/>
            </w:rPr>
          </w:pPr>
          <w:r>
            <w:rPr>
              <w:color w:val="000000"/>
              <w:szCs w:val="24"/>
              <w:lang w:eastAsia="lt-LT"/>
            </w:rPr>
            <w:t>Vilnius</w:t>
          </w:r>
        </w:p>
        <w:p w14:paraId="40AC4A61" w14:textId="77777777">
          <w:pPr>
            <w:jc w:val="center"/>
            <w:rPr>
              <w:color w:val="000000"/>
              <w:szCs w:val="24"/>
              <w:lang w:eastAsia="lt-LT"/>
            </w:rPr>
          </w:pPr>
        </w:p>
        <w:sdt>
          <w:sdtPr>
            <w:alias w:val="1 str."/>
            <w:tag w:val="part_621dbb15fbe2411a874254806d7a69be"/>
            <w:lock w:val="sdtLocked"/>
            <w:richText/>
          </w:sdtPr>
          <w:sdtContent>
            <w:p w14:paraId="31BD030C" w14:textId="77777777">
              <w:pPr>
                <w:ind w:firstLine="709"/>
                <w:rPr>
                  <w:b/>
                  <w:bCs/>
                  <w:color w:val="000000"/>
                  <w:szCs w:val="24"/>
                  <w:lang w:eastAsia="lt-LT"/>
                </w:rPr>
              </w:pPr>
              <w:sdt>
                <w:sdtPr>
                  <w:alias w:val="Numeris"/>
                  <w:tag w:val="nr_621dbb15fbe2411a874254806d7a69be"/>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21dbb15fbe2411a874254806d7a69be"/>
                  <w:lock w:val="sdtLocked"/>
                  <w:richText/>
                </w:sdtPr>
                <w:sdtContent>
                  <w:r>
                    <w:rPr>
                      <w:b/>
                      <w:bCs/>
                      <w:color w:val="000000"/>
                      <w:szCs w:val="24"/>
                      <w:lang w:eastAsia="lt-LT"/>
                    </w:rPr>
                    <w:t>23 straipsnio pakeitimas</w:t>
                  </w:r>
                </w:sdtContent>
              </w:sdt>
            </w:p>
            <w:sdt>
              <w:sdtPr>
                <w:alias w:val="1 str. 1 d."/>
                <w:tag w:val="part_fda541c18d2440e9bebd99b9848512b7"/>
                <w:lock w:val="sdtLocked"/>
                <w:richText/>
              </w:sdtPr>
              <w:sdtContent>
                <w:p w14:paraId="3B2AA991" w14:textId="77777777">
                  <w:pPr>
                    <w:ind w:firstLine="709"/>
                    <w:jc w:val="both"/>
                    <w:rPr>
                      <w:color w:val="000000"/>
                      <w:szCs w:val="24"/>
                      <w:lang w:eastAsia="lt-LT"/>
                    </w:rPr>
                  </w:pPr>
                  <w:r>
                    <w:rPr>
                      <w:color w:val="000000"/>
                      <w:szCs w:val="24"/>
                      <w:lang w:eastAsia="lt-LT"/>
                    </w:rPr>
                    <w:t>Pakeisti 23 straipsnio 5 dalį ir ją išdėstyti taip:</w:t>
                  </w:r>
                </w:p>
                <w:sdt>
                  <w:sdtPr>
                    <w:alias w:val="citata"/>
                    <w:tag w:val="part_de17b7cba35644909c9562f9ffbaaaf4"/>
                    <w:lock w:val="sdtLocked"/>
                    <w:richText/>
                  </w:sdtPr>
                  <w:sdtContent>
                    <w:sdt>
                      <w:sdtPr>
                        <w:alias w:val="5 d."/>
                        <w:tag w:val="part_74290480ace74c6797a6b1789c657848"/>
                        <w:lock w:val="sdtLocked"/>
                        <w:richText/>
                      </w:sdtPr>
                      <w:sdtContent>
                        <w:p w14:paraId="6EB80114" w14:textId="605A1C90">
                          <w:pPr>
                            <w:ind w:firstLine="709"/>
                            <w:jc w:val="both"/>
                            <w:rPr>
                              <w:color w:val="000000"/>
                              <w:szCs w:val="24"/>
                              <w:lang w:eastAsia="lt-LT"/>
                            </w:rPr>
                          </w:pPr>
                          <w:r>
                            <w:rPr>
                              <w:color w:val="000000"/>
                              <w:szCs w:val="24"/>
                              <w:lang w:eastAsia="lt-LT"/>
                            </w:rPr>
                            <w:t>„</w:t>
                          </w:r>
                          <w:sdt>
                            <w:sdtPr>
                              <w:alias w:val="Numeris"/>
                              <w:tag w:val="nr_74290480ace74c6797a6b1789c657848"/>
                              <w:lock w:val="sdtLocked"/>
                              <w:richText/>
                            </w:sdtPr>
                            <w:sdtContent>
                              <w:r>
                                <w:rPr>
                                  <w:color w:val="000000"/>
                                  <w:szCs w:val="24"/>
                                  <w:lang w:eastAsia="lt-LT"/>
                                </w:rPr>
                                <w:t>5</w:t>
                              </w:r>
                            </w:sdtContent>
                          </w:sdt>
                          <w:r>
                            <w:rPr>
                              <w:color w:val="000000"/>
                              <w:szCs w:val="24"/>
                              <w:lang w:eastAsia="lt-LT"/>
                            </w:rPr>
                            <w:t>. Įstatymų</w:t>
                          </w:r>
                          <w:r>
                            <w:rPr>
                              <w:b/>
                              <w:bCs/>
                              <w:color w:val="000000"/>
                              <w:szCs w:val="24"/>
                              <w:lang w:eastAsia="lt-LT"/>
                            </w:rPr>
                            <w:t xml:space="preserve"> </w:t>
                          </w:r>
                          <w:r>
                            <w:rPr>
                              <w:color w:val="000000"/>
                              <w:szCs w:val="24"/>
                              <w:lang w:eastAsia="lt-LT"/>
                            </w:rPr>
                            <w:t>nustatytais atvejais skundas (prašymas, pareiškimas) pirmiausia turi būti paduodamas administracinių ginčų komisijai ar kitai išankstinio ginčų nagrinėjimo ne teismo tvarka institucijai.“</w:t>
                          </w:r>
                        </w:p>
                        <w:p w14:paraId="240E6191" w14:textId="77777777">
                          <w:pPr>
                            <w:ind w:firstLine="709"/>
                            <w:rPr>
                              <w:b/>
                              <w:bCs/>
                              <w:color w:val="000000"/>
                              <w:szCs w:val="24"/>
                              <w:lang w:eastAsia="lt-LT"/>
                            </w:rPr>
                          </w:pPr>
                        </w:p>
                      </w:sdtContent>
                    </w:sdt>
                  </w:sdtContent>
                </w:sdt>
              </w:sdtContent>
            </w:sdt>
          </w:sdtContent>
        </w:sdt>
        <w:sdt>
          <w:sdtPr>
            <w:alias w:val="2 str."/>
            <w:tag w:val="part_62c41383aacb4a6c96f412f33fefbd63"/>
            <w:lock w:val="sdtLocked"/>
            <w:richText/>
          </w:sdtPr>
          <w:sdtContent>
            <w:p w14:paraId="56C1B08C" w14:textId="77777777">
              <w:pPr>
                <w:ind w:firstLine="709"/>
                <w:rPr>
                  <w:b/>
                  <w:bCs/>
                  <w:color w:val="000000"/>
                  <w:szCs w:val="24"/>
                  <w:lang w:eastAsia="lt-LT"/>
                </w:rPr>
              </w:pPr>
              <w:sdt>
                <w:sdtPr>
                  <w:alias w:val="Numeris"/>
                  <w:tag w:val="nr_62c41383aacb4a6c96f412f33fefbd6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2c41383aacb4a6c96f412f33fefbd63"/>
                  <w:lock w:val="sdtLocked"/>
                  <w:richText/>
                </w:sdtPr>
                <w:sdtContent>
                  <w:r>
                    <w:rPr>
                      <w:b/>
                      <w:bCs/>
                      <w:color w:val="000000"/>
                      <w:szCs w:val="24"/>
                      <w:lang w:eastAsia="lt-LT"/>
                    </w:rPr>
                    <w:t>26 straipsnio pakeitimas</w:t>
                  </w:r>
                </w:sdtContent>
              </w:sdt>
            </w:p>
            <w:sdt>
              <w:sdtPr>
                <w:alias w:val="2 str. 1 d."/>
                <w:tag w:val="part_7bcc6a53b90849e88cc341a4a50636d3"/>
                <w:lock w:val="sdtLocked"/>
                <w:richText/>
              </w:sdtPr>
              <w:sdtContent>
                <w:p w14:paraId="5F9EBF87" w14:textId="77777777">
                  <w:pPr>
                    <w:ind w:firstLine="709"/>
                    <w:jc w:val="both"/>
                    <w:rPr>
                      <w:color w:val="000000"/>
                      <w:szCs w:val="24"/>
                      <w:lang w:eastAsia="lt-LT"/>
                    </w:rPr>
                  </w:pPr>
                  <w:r>
                    <w:rPr>
                      <w:color w:val="000000"/>
                      <w:szCs w:val="24"/>
                      <w:lang w:eastAsia="lt-LT"/>
                    </w:rPr>
                    <w:t>Pakeisti 26 straipsnio 1 dalį ir ją išdėstyti taip:</w:t>
                  </w:r>
                </w:p>
                <w:sdt>
                  <w:sdtPr>
                    <w:alias w:val="citata"/>
                    <w:tag w:val="part_3b09d0c7ce9e48878fa9bf1ce38214c2"/>
                    <w:lock w:val="sdtLocked"/>
                    <w:richText/>
                  </w:sdtPr>
                  <w:sdtContent>
                    <w:sdt>
                      <w:sdtPr>
                        <w:alias w:val="1 d."/>
                        <w:tag w:val="part_a6459fe120f748d1be22418a117d21aa"/>
                        <w:lock w:val="sdtLocked"/>
                        <w:richText/>
                      </w:sdtPr>
                      <w:sdtContent>
                        <w:p w14:paraId="6826819F" w14:textId="7C06BB44">
                          <w:pPr>
                            <w:ind w:firstLine="720"/>
                            <w:jc w:val="both"/>
                            <w:rPr>
                              <w:szCs w:val="24"/>
                              <w:lang w:eastAsia="lt-LT"/>
                            </w:rPr>
                          </w:pPr>
                          <w:r>
                            <w:rPr>
                              <w:szCs w:val="24"/>
                              <w:lang w:eastAsia="lt-LT"/>
                            </w:rPr>
                            <w:t>„</w:t>
                          </w:r>
                          <w:sdt>
                            <w:sdtPr>
                              <w:alias w:val="Numeris"/>
                              <w:tag w:val="nr_a6459fe120f748d1be22418a117d21aa"/>
                              <w:lock w:val="sdtLocked"/>
                              <w:richText/>
                            </w:sdtPr>
                            <w:sdtContent>
                              <w:r>
                                <w:rPr>
                                  <w:szCs w:val="24"/>
                                  <w:lang w:eastAsia="lt-LT"/>
                                </w:rPr>
                                <w:t>1</w:t>
                              </w:r>
                            </w:sdtContent>
                          </w:sdt>
                          <w:r>
                            <w:rPr>
                              <w:szCs w:val="24"/>
                              <w:lang w:eastAsia="lt-LT"/>
                            </w:rPr>
                            <w:t>. Prieš kreipiantis į administracinį teismą, viešojo administravimo subjektų priimti administraciniai sprendimai arba veiksmai (neveikimas) ar vilkinimas atlikti veiksmus gali būti, o įstatymų nustatytais atvejais – turi būti ginčijami kreipiantis į išankstinio ginčų nagrinėjimo ne teismo tvarka instituciją.“</w:t>
                          </w:r>
                        </w:p>
                        <w:p w14:paraId="284799F6" w14:textId="77777777">
                          <w:pPr>
                            <w:ind w:firstLine="720"/>
                            <w:jc w:val="both"/>
                            <w:rPr>
                              <w:szCs w:val="24"/>
                              <w:lang w:eastAsia="lt-LT"/>
                            </w:rPr>
                          </w:pPr>
                        </w:p>
                      </w:sdtContent>
                    </w:sdt>
                  </w:sdtContent>
                </w:sdt>
              </w:sdtContent>
            </w:sdt>
          </w:sdtContent>
        </w:sdt>
        <w:sdt>
          <w:sdtPr>
            <w:alias w:val="3 str."/>
            <w:tag w:val="part_12c89c348df9469ebcd40c33a661b01d"/>
            <w:lock w:val="sdtLocked"/>
            <w:richText/>
          </w:sdtPr>
          <w:sdtContent>
            <w:p w14:paraId="5DEA4D1B" w14:textId="77777777">
              <w:pPr>
                <w:ind w:firstLine="720"/>
                <w:jc w:val="both"/>
                <w:rPr>
                  <w:b/>
                  <w:bCs/>
                  <w:szCs w:val="24"/>
                  <w:lang w:eastAsia="lt-LT"/>
                </w:rPr>
              </w:pPr>
              <w:sdt>
                <w:sdtPr>
                  <w:alias w:val="Numeris"/>
                  <w:tag w:val="nr_12c89c348df9469ebcd40c33a661b01d"/>
                  <w:lock w:val="sdtLocked"/>
                  <w:richText/>
                </w:sdtPr>
                <w:sdtContent>
                  <w:r>
                    <w:rPr>
                      <w:b/>
                      <w:bCs/>
                      <w:szCs w:val="24"/>
                      <w:lang w:eastAsia="lt-LT"/>
                    </w:rPr>
                    <w:t>3</w:t>
                  </w:r>
                </w:sdtContent>
              </w:sdt>
              <w:r>
                <w:rPr>
                  <w:b/>
                  <w:bCs/>
                  <w:szCs w:val="24"/>
                  <w:lang w:eastAsia="lt-LT"/>
                </w:rPr>
                <w:t xml:space="preserve"> straipsnis. </w:t>
              </w:r>
              <w:sdt>
                <w:sdtPr>
                  <w:alias w:val="Pavadinimas"/>
                  <w:tag w:val="title_12c89c348df9469ebcd40c33a661b01d"/>
                  <w:lock w:val="sdtLocked"/>
                  <w:richText/>
                </w:sdtPr>
                <w:sdtContent>
                  <w:r>
                    <w:rPr>
                      <w:b/>
                      <w:bCs/>
                      <w:szCs w:val="24"/>
                      <w:lang w:eastAsia="lt-LT"/>
                    </w:rPr>
                    <w:t>27 straipsnio pakeitimas</w:t>
                  </w:r>
                </w:sdtContent>
              </w:sdt>
            </w:p>
            <w:sdt>
              <w:sdtPr>
                <w:alias w:val="3 str. 1 d."/>
                <w:tag w:val="part_be219629084d4cdf92b2f3db0ee9a6af"/>
                <w:lock w:val="sdtLocked"/>
                <w:richText/>
              </w:sdtPr>
              <w:sdtContent>
                <w:p w14:paraId="163DA2F6" w14:textId="77777777">
                  <w:pPr>
                    <w:ind w:firstLine="720"/>
                    <w:jc w:val="both"/>
                    <w:rPr>
                      <w:szCs w:val="24"/>
                      <w:lang w:eastAsia="lt-LT"/>
                    </w:rPr>
                  </w:pPr>
                  <w:r>
                    <w:rPr>
                      <w:szCs w:val="24"/>
                      <w:lang w:eastAsia="lt-LT"/>
                    </w:rPr>
                    <w:t>Pakeisti 27 straipsnio 3 dalį ir ją išdėstyti taip:</w:t>
                  </w:r>
                </w:p>
                <w:sdt>
                  <w:sdtPr>
                    <w:alias w:val="citata"/>
                    <w:tag w:val="part_8739d2e9edb04dd09dd68ce6b773e085"/>
                    <w:lock w:val="sdtLocked"/>
                    <w:richText/>
                  </w:sdtPr>
                  <w:sdtContent>
                    <w:sdt>
                      <w:sdtPr>
                        <w:alias w:val="3 d."/>
                        <w:tag w:val="part_3c67a83af6794b0482714bfa91fc3394"/>
                        <w:lock w:val="sdtLocked"/>
                        <w:richText/>
                      </w:sdtPr>
                      <w:sdtContent>
                        <w:p w14:paraId="55A17F5F" w14:textId="77777777">
                          <w:pPr>
                            <w:ind w:firstLine="720"/>
                            <w:jc w:val="both"/>
                            <w:rPr>
                              <w:szCs w:val="24"/>
                              <w:lang w:eastAsia="lt-LT"/>
                            </w:rPr>
                          </w:pPr>
                          <w:r>
                            <w:rPr>
                              <w:szCs w:val="24"/>
                              <w:lang w:eastAsia="lt-LT"/>
                            </w:rPr>
                            <w:t>„</w:t>
                          </w:r>
                          <w:sdt>
                            <w:sdtPr>
                              <w:alias w:val="Numeris"/>
                              <w:tag w:val="nr_3c67a83af6794b0482714bfa91fc3394"/>
                              <w:lock w:val="sdtLocked"/>
                              <w:richText/>
                            </w:sdtPr>
                            <w:sdtContent>
                              <w:r>
                                <w:rPr>
                                  <w:szCs w:val="24"/>
                                  <w:lang w:eastAsia="lt-LT"/>
                                </w:rPr>
                                <w:t>3</w:t>
                              </w:r>
                            </w:sdtContent>
                          </w:sdt>
                          <w:r>
                            <w:rPr>
                              <w:szCs w:val="24"/>
                              <w:lang w:eastAsia="lt-LT"/>
                            </w:rPr>
                            <w:t>. Mokesčių administravimo subjektų priimti administraciniai</w:t>
                          </w:r>
                          <w:r>
                            <w:rPr>
                              <w:b/>
                              <w:bCs/>
                              <w:szCs w:val="24"/>
                              <w:lang w:eastAsia="lt-LT"/>
                            </w:rPr>
                            <w:t xml:space="preserve"> </w:t>
                          </w:r>
                          <w:r>
                            <w:rPr>
                              <w:szCs w:val="24"/>
                              <w:lang w:eastAsia="lt-LT"/>
                            </w:rPr>
                            <w:t>sprendimai ar veiksmai (neveikimas) mokesčių, kitų privalomų mokėjimų klausimais, išskyrus mokestinius ginčus, skundžiami šio įstatymo nustatyta tvarka. Būtiną išankstinį mokestinių ginčų nagrinėjimą ne teismo tvarka nustato mokesčių įstatymai.“</w:t>
                          </w:r>
                        </w:p>
                        <w:p w14:paraId="2A8CE312" w14:textId="77777777">
                          <w:pPr>
                            <w:ind w:firstLine="709"/>
                            <w:jc w:val="both"/>
                            <w:rPr>
                              <w:b/>
                              <w:bCs/>
                              <w:color w:val="000000"/>
                              <w:szCs w:val="24"/>
                              <w:lang w:eastAsia="lt-LT"/>
                            </w:rPr>
                          </w:pPr>
                        </w:p>
                      </w:sdtContent>
                    </w:sdt>
                  </w:sdtContent>
                </w:sdt>
              </w:sdtContent>
            </w:sdt>
          </w:sdtContent>
        </w:sdt>
        <w:sdt>
          <w:sdtPr>
            <w:alias w:val="4 str."/>
            <w:tag w:val="part_608d1549b7c44db7af83eea99ed1725d"/>
            <w:lock w:val="sdtLocked"/>
            <w:richText/>
          </w:sdtPr>
          <w:sdtContent>
            <w:p w14:paraId="6D0D8790" w14:textId="331E9193">
              <w:pPr>
                <w:ind w:firstLine="709"/>
                <w:jc w:val="both"/>
                <w:rPr>
                  <w:color w:val="000000"/>
                  <w:szCs w:val="24"/>
                  <w:lang w:eastAsia="lt-LT"/>
                </w:rPr>
              </w:pPr>
              <w:sdt>
                <w:sdtPr>
                  <w:alias w:val="Numeris"/>
                  <w:tag w:val="nr_608d1549b7c44db7af83eea99ed1725d"/>
                  <w:lock w:val="sdtLocked"/>
                  <w:richText/>
                </w:sdtPr>
                <w:sdtContent>
                  <w:r>
                    <w:rPr>
                      <w:b/>
                      <w:color w:val="000000"/>
                      <w:szCs w:val="24"/>
                      <w:lang w:eastAsia="lt-LT"/>
                    </w:rPr>
                    <w:t>4</w:t>
                  </w:r>
                </w:sdtContent>
              </w:sdt>
              <w:r>
                <w:rPr>
                  <w:b/>
                  <w:color w:val="000000"/>
                  <w:szCs w:val="24"/>
                  <w:lang w:eastAsia="lt-LT"/>
                </w:rPr>
                <w:t xml:space="preserve"> straipsnis.</w:t>
              </w:r>
              <w:r>
                <w:rPr>
                  <w:color w:val="000000"/>
                  <w:szCs w:val="24"/>
                  <w:lang w:eastAsia="lt-LT"/>
                </w:rPr>
                <w:t xml:space="preserve"> </w:t>
              </w:r>
              <w:sdt>
                <w:sdtPr>
                  <w:alias w:val="Pavadinimas"/>
                  <w:tag w:val="title_608d1549b7c44db7af83eea99ed1725d"/>
                  <w:lock w:val="sdtLocked"/>
                  <w:richText/>
                </w:sdtPr>
                <w:sdtContent>
                  <w:r>
                    <w:rPr>
                      <w:b/>
                      <w:color w:val="000000"/>
                      <w:szCs w:val="24"/>
                      <w:lang w:eastAsia="lt-LT"/>
                    </w:rPr>
                    <w:t>29 straipsnio pakeitimas</w:t>
                  </w:r>
                </w:sdtContent>
              </w:sdt>
            </w:p>
            <w:sdt>
              <w:sdtPr>
                <w:alias w:val="4 str. 1 d."/>
                <w:tag w:val="part_94be5b6b4a6c4b76864a3fddb58c75c5"/>
                <w:lock w:val="sdtLocked"/>
                <w:richText/>
              </w:sdtPr>
              <w:sdtContent>
                <w:p w14:paraId="3B169E3E" w14:textId="77777777">
                  <w:pPr>
                    <w:ind w:firstLine="709"/>
                    <w:jc w:val="both"/>
                    <w:rPr>
                      <w:color w:val="000000"/>
                      <w:szCs w:val="24"/>
                      <w:lang w:eastAsia="lt-LT"/>
                    </w:rPr>
                  </w:pPr>
                  <w:r>
                    <w:rPr>
                      <w:color w:val="000000"/>
                      <w:szCs w:val="24"/>
                      <w:lang w:eastAsia="lt-LT"/>
                    </w:rPr>
                    <w:t>Pakeisti 29 straipsnio 1 dalį ir ją išdėstyti taip:</w:t>
                  </w:r>
                </w:p>
                <w:sdt>
                  <w:sdtPr>
                    <w:alias w:val="citata"/>
                    <w:tag w:val="part_e2efcb2556c041a2bf9ff0c3f2c1f40d"/>
                    <w:lock w:val="sdtLocked"/>
                    <w:richText/>
                  </w:sdtPr>
                  <w:sdtContent>
                    <w:sdt>
                      <w:sdtPr>
                        <w:alias w:val="1 d."/>
                        <w:tag w:val="part_55c139b6dd484d83a7f83e7a0698209d"/>
                        <w:lock w:val="sdtLocked"/>
                        <w:richText/>
                      </w:sdtPr>
                      <w:sdtContent>
                        <w:p w14:paraId="6DC17EF9" w14:textId="4FCB225A">
                          <w:pPr>
                            <w:suppressAutoHyphens/>
                            <w:ind w:firstLine="709"/>
                            <w:jc w:val="both"/>
                            <w:rPr>
                              <w:rFonts w:eastAsia="Calibri"/>
                              <w:szCs w:val="24"/>
                              <w:lang w:eastAsia="lt-LT"/>
                            </w:rPr>
                          </w:pPr>
                          <w:r>
                            <w:rPr>
                              <w:rFonts w:eastAsia="Calibri"/>
                              <w:bCs/>
                              <w:szCs w:val="24"/>
                              <w:lang w:eastAsia="lt-LT"/>
                            </w:rPr>
                            <w:t>„</w:t>
                          </w:r>
                          <w:sdt>
                            <w:sdtPr>
                              <w:alias w:val="Numeris"/>
                              <w:tag w:val="nr_55c139b6dd484d83a7f83e7a0698209d"/>
                              <w:lock w:val="sdtLocked"/>
                              <w:richText/>
                            </w:sdtPr>
                            <w:sdtContent>
                              <w:r>
                                <w:rPr>
                                  <w:rFonts w:eastAsia="Calibri"/>
                                  <w:szCs w:val="24"/>
                                  <w:lang w:eastAsia="lt-LT"/>
                                </w:rPr>
                                <w:t>1</w:t>
                              </w:r>
                            </w:sdtContent>
                          </w:sdt>
                          <w:r>
                            <w:rPr>
                              <w:rFonts w:eastAsia="Calibri"/>
                              <w:szCs w:val="24"/>
                              <w:lang w:eastAsia="lt-LT"/>
                            </w:rPr>
                            <w:t xml:space="preserve">. Jeigu specialus įstatymas nenustato kitaip, skundas (prašymas, pareiškimas) administraciniam teismui paduodamas per </w:t>
                          </w:r>
                          <w:r>
                            <w:rPr>
                              <w:rFonts w:eastAsia="Calibri"/>
                              <w:bCs/>
                              <w:szCs w:val="24"/>
                              <w:lang w:eastAsia="lt-LT"/>
                            </w:rPr>
                            <w:t>du mėnesius nuo skundžiamo teisės akto paskelbimo arba administracinio sprendimo</w:t>
                          </w:r>
                          <w:r>
                            <w:rPr>
                              <w:rFonts w:eastAsia="Calibri"/>
                              <w:szCs w:val="24"/>
                              <w:lang w:eastAsia="lt-LT"/>
                            </w:rPr>
                            <w:t xml:space="preserve"> ar pranešimo apie veiksmą (atsisakymą atlikti veiksmus) įteikimo suinteresuotai šaliai dienos.“</w:t>
                          </w:r>
                        </w:p>
                        <w:p w14:paraId="3330F71E" w14:textId="77777777">
                          <w:pPr>
                            <w:suppressAutoHyphens/>
                            <w:ind w:firstLine="709"/>
                            <w:jc w:val="both"/>
                            <w:rPr>
                              <w:rFonts w:eastAsia="Calibri"/>
                              <w:szCs w:val="24"/>
                              <w:lang w:eastAsia="lt-LT"/>
                            </w:rPr>
                          </w:pPr>
                        </w:p>
                      </w:sdtContent>
                    </w:sdt>
                  </w:sdtContent>
                </w:sdt>
              </w:sdtContent>
            </w:sdt>
          </w:sdtContent>
        </w:sdt>
        <w:sdt>
          <w:sdtPr>
            <w:alias w:val="5 str."/>
            <w:tag w:val="part_02af613bc6d4485e85f76d33f6ffd86d"/>
            <w:lock w:val="sdtLocked"/>
            <w:richText/>
          </w:sdtPr>
          <w:sdtContent>
            <w:p w14:paraId="7884F9A9" w14:textId="06DE7614">
              <w:pPr>
                <w:suppressAutoHyphens/>
                <w:ind w:firstLine="709"/>
                <w:jc w:val="both"/>
                <w:rPr>
                  <w:rFonts w:eastAsia="Calibri"/>
                  <w:b/>
                  <w:bCs/>
                  <w:szCs w:val="24"/>
                  <w:lang w:eastAsia="lt-LT"/>
                </w:rPr>
              </w:pPr>
              <w:sdt>
                <w:sdtPr>
                  <w:alias w:val="Numeris"/>
                  <w:tag w:val="nr_02af613bc6d4485e85f76d33f6ffd86d"/>
                  <w:lock w:val="sdtLocked"/>
                  <w:richText/>
                </w:sdtPr>
                <w:sdtContent>
                  <w:r>
                    <w:rPr>
                      <w:rFonts w:eastAsia="Calibri"/>
                      <w:b/>
                      <w:bCs/>
                      <w:szCs w:val="24"/>
                      <w:lang w:eastAsia="lt-LT"/>
                    </w:rPr>
                    <w:t>5</w:t>
                  </w:r>
                </w:sdtContent>
              </w:sdt>
              <w:r>
                <w:rPr>
                  <w:rFonts w:eastAsia="Calibri"/>
                  <w:b/>
                  <w:bCs/>
                  <w:szCs w:val="24"/>
                  <w:lang w:eastAsia="lt-LT"/>
                </w:rPr>
                <w:t xml:space="preserve"> straipsnis. </w:t>
              </w:r>
              <w:sdt>
                <w:sdtPr>
                  <w:alias w:val="Pavadinimas"/>
                  <w:tag w:val="title_02af613bc6d4485e85f76d33f6ffd86d"/>
                  <w:lock w:val="sdtLocked"/>
                  <w:richText/>
                </w:sdtPr>
                <w:sdtContent>
                  <w:r>
                    <w:rPr>
                      <w:rFonts w:eastAsia="Calibri"/>
                      <w:b/>
                      <w:bCs/>
                      <w:szCs w:val="24"/>
                      <w:lang w:eastAsia="lt-LT"/>
                    </w:rPr>
                    <w:t>35 straipsnio pakeitimas</w:t>
                  </w:r>
                </w:sdtContent>
              </w:sdt>
            </w:p>
            <w:sdt>
              <w:sdtPr>
                <w:alias w:val="5 str. 1 d."/>
                <w:tag w:val="part_723a683d17bd47f4b5cd6b9f1ed341f3"/>
                <w:lock w:val="sdtLocked"/>
                <w:richText/>
              </w:sdtPr>
              <w:sdtContent>
                <w:p w14:paraId="206AB857" w14:textId="77777777">
                  <w:pPr>
                    <w:suppressAutoHyphens/>
                    <w:ind w:firstLine="709"/>
                    <w:jc w:val="both"/>
                    <w:rPr>
                      <w:rFonts w:eastAsia="Calibri"/>
                      <w:szCs w:val="24"/>
                      <w:lang w:eastAsia="lt-LT"/>
                    </w:rPr>
                  </w:pPr>
                  <w:r>
                    <w:rPr>
                      <w:rFonts w:eastAsia="Calibri"/>
                      <w:szCs w:val="24"/>
                      <w:lang w:eastAsia="lt-LT"/>
                    </w:rPr>
                    <w:t>Pakeisti 35 straipsnį ir jį išdėstyti taip:</w:t>
                  </w:r>
                </w:p>
                <w:sdt>
                  <w:sdtPr>
                    <w:alias w:val="citata"/>
                    <w:tag w:val="part_608b7f21ee4f4aab835af1dd18536704"/>
                    <w:lock w:val="sdtLocked"/>
                    <w:richText/>
                  </w:sdtPr>
                  <w:sdtContent>
                    <w:sdt>
                      <w:sdtPr>
                        <w:alias w:val="35 str."/>
                        <w:tag w:val="part_967b4f90c94d4296a2707b004e6b8b36"/>
                        <w:lock w:val="sdtLocked"/>
                        <w:richText/>
                      </w:sdtPr>
                      <w:sdtContent>
                        <w:p w14:paraId="392EA378" w14:textId="77777777">
                          <w:pPr>
                            <w:suppressAutoHyphens/>
                            <w:ind w:firstLine="709"/>
                            <w:jc w:val="both"/>
                            <w:rPr>
                              <w:rFonts w:eastAsia="Calibri"/>
                              <w:szCs w:val="24"/>
                              <w:lang w:eastAsia="lt-LT"/>
                            </w:rPr>
                          </w:pPr>
                          <w:r>
                            <w:rPr>
                              <w:rFonts w:eastAsia="Calibri"/>
                              <w:szCs w:val="24"/>
                              <w:lang w:eastAsia="lt-LT"/>
                            </w:rPr>
                            <w:t>„</w:t>
                          </w:r>
                          <w:sdt>
                            <w:sdtPr>
                              <w:alias w:val="Numeris"/>
                              <w:tag w:val="nr_967b4f90c94d4296a2707b004e6b8b36"/>
                              <w:lock w:val="sdtLocked"/>
                              <w:richText/>
                            </w:sdtPr>
                            <w:sdtContent>
                              <w:r>
                                <w:rPr>
                                  <w:rFonts w:eastAsia="Calibri"/>
                                  <w:b/>
                                  <w:bCs/>
                                  <w:szCs w:val="24"/>
                                  <w:lang w:eastAsia="lt-LT"/>
                                </w:rPr>
                                <w:t>35</w:t>
                              </w:r>
                            </w:sdtContent>
                          </w:sdt>
                          <w:r>
                            <w:rPr>
                              <w:rFonts w:eastAsia="Calibri"/>
                              <w:b/>
                              <w:bCs/>
                              <w:szCs w:val="24"/>
                              <w:lang w:eastAsia="lt-LT"/>
                            </w:rPr>
                            <w:t> straipsnis. </w:t>
                          </w:r>
                          <w:sdt>
                            <w:sdtPr>
                              <w:alias w:val="Pavadinimas"/>
                              <w:tag w:val="title_967b4f90c94d4296a2707b004e6b8b36"/>
                              <w:lock w:val="sdtLocked"/>
                              <w:richText/>
                            </w:sdtPr>
                            <w:sdtContent>
                              <w:r>
                                <w:rPr>
                                  <w:rFonts w:eastAsia="Calibri"/>
                                  <w:b/>
                                  <w:bCs/>
                                  <w:szCs w:val="24"/>
                                  <w:lang w:eastAsia="lt-LT"/>
                                </w:rPr>
                                <w:t>Žyminio mokesčio dydis</w:t>
                              </w:r>
                            </w:sdtContent>
                          </w:sdt>
                        </w:p>
                        <w:sdt>
                          <w:sdtPr>
                            <w:alias w:val="35 str. 1 d."/>
                            <w:tag w:val="part_1c7ee2e25c66491d8a419584622d9548"/>
                            <w:lock w:val="sdtLocked"/>
                            <w:richText/>
                          </w:sdtPr>
                          <w:sdtContent>
                            <w:p w14:paraId="4D41FF78" w14:textId="77777777">
                              <w:pPr>
                                <w:suppressAutoHyphens/>
                                <w:ind w:firstLine="709"/>
                                <w:jc w:val="both"/>
                                <w:rPr>
                                  <w:rFonts w:eastAsia="Calibri"/>
                                  <w:szCs w:val="24"/>
                                  <w:lang w:eastAsia="lt-LT"/>
                                </w:rPr>
                              </w:pPr>
                              <w:sdt>
                                <w:sdtPr>
                                  <w:alias w:val="Numeris"/>
                                  <w:tag w:val="nr_1c7ee2e25c66491d8a419584622d9548"/>
                                  <w:lock w:val="sdtLocked"/>
                                  <w:richText/>
                                </w:sdtPr>
                                <w:sdtContent>
                                  <w:r>
                                    <w:rPr>
                                      <w:rFonts w:eastAsia="Calibri"/>
                                      <w:szCs w:val="24"/>
                                      <w:lang w:eastAsia="lt-LT"/>
                                    </w:rPr>
                                    <w:t>1</w:t>
                                  </w:r>
                                </w:sdtContent>
                              </w:sdt>
                              <w:r>
                                <w:rPr>
                                  <w:rFonts w:eastAsia="Calibri"/>
                                  <w:szCs w:val="24"/>
                                  <w:lang w:eastAsia="lt-LT"/>
                                </w:rPr>
                                <w:t>. Administracinėse bylose už kiekvieną skundą (prašymą, pareiškimą), nepaisant to, kiek jame keliama reikalavimų, mokamas 30 eurų žyminis mokestis, išskyrus išimtis, nurodytas šio įstatymo 36 ir 37 straipsniuose.</w:t>
                              </w:r>
                            </w:p>
                          </w:sdtContent>
                        </w:sdt>
                        <w:sdt>
                          <w:sdtPr>
                            <w:alias w:val="35 str. 2 d."/>
                            <w:tag w:val="part_10b5a65e2d434560b9fac1ef7a17357a"/>
                            <w:lock w:val="sdtLocked"/>
                            <w:richText/>
                          </w:sdtPr>
                          <w:sdtContent>
                            <w:p w14:paraId="2E19B3F1" w14:textId="508F48B4">
                              <w:pPr>
                                <w:suppressAutoHyphens/>
                                <w:ind w:firstLine="709"/>
                                <w:jc w:val="both"/>
                                <w:rPr>
                                  <w:rFonts w:eastAsia="Calibri"/>
                                  <w:szCs w:val="24"/>
                                  <w:lang w:eastAsia="lt-LT"/>
                                </w:rPr>
                              </w:pPr>
                              <w:sdt>
                                <w:sdtPr>
                                  <w:alias w:val="Numeris"/>
                                  <w:tag w:val="nr_10b5a65e2d434560b9fac1ef7a17357a"/>
                                  <w:lock w:val="sdtLocked"/>
                                  <w:richText/>
                                </w:sdtPr>
                                <w:sdtContent>
                                  <w:r>
                                    <w:rPr>
                                      <w:rFonts w:eastAsia="Calibri"/>
                                      <w:szCs w:val="24"/>
                                      <w:lang w:eastAsia="lt-LT"/>
                                    </w:rPr>
                                    <w:t>2</w:t>
                                  </w:r>
                                </w:sdtContent>
                              </w:sdt>
                              <w:r>
                                <w:rPr>
                                  <w:rFonts w:eastAsia="Calibri"/>
                                  <w:szCs w:val="24"/>
                                  <w:lang w:eastAsia="lt-LT"/>
                                </w:rPr>
                                <w:t>. Už apeliacinį skundą dėl teismo sprendimo mokamas 30</w:t>
                              </w:r>
                              <w:r>
                                <w:rPr>
                                  <w:rFonts w:eastAsia="Calibri"/>
                                  <w:b/>
                                  <w:bCs/>
                                  <w:szCs w:val="24"/>
                                  <w:lang w:eastAsia="lt-LT"/>
                                </w:rPr>
                                <w:t xml:space="preserve"> </w:t>
                              </w:r>
                              <w:r>
                                <w:rPr>
                                  <w:rFonts w:eastAsia="Calibri"/>
                                  <w:szCs w:val="24"/>
                                  <w:lang w:eastAsia="lt-LT"/>
                                </w:rPr>
                                <w:t>eurų žyminis mokestis.“</w:t>
                              </w:r>
                            </w:p>
                            <w:p w14:paraId="2B18FEB1" w14:textId="77777777">
                              <w:pPr>
                                <w:suppressAutoHyphens/>
                                <w:ind w:firstLine="709"/>
                                <w:jc w:val="both"/>
                                <w:rPr>
                                  <w:rFonts w:eastAsia="Calibri"/>
                                  <w:szCs w:val="24"/>
                                  <w:lang w:eastAsia="lt-LT"/>
                                </w:rPr>
                              </w:pPr>
                            </w:p>
                          </w:sdtContent>
                        </w:sdt>
                      </w:sdtContent>
                    </w:sdt>
                  </w:sdtContent>
                </w:sdt>
              </w:sdtContent>
            </w:sdt>
          </w:sdtContent>
        </w:sdt>
        <w:sdt>
          <w:sdtPr>
            <w:alias w:val="6 str."/>
            <w:tag w:val="part_d058dba601b449a5b7a717c1ed282471"/>
            <w:lock w:val="sdtLocked"/>
            <w:richText/>
          </w:sdtPr>
          <w:sdtContent>
            <w:p w14:paraId="78EF937B" w14:textId="71480CBA">
              <w:pPr>
                <w:suppressAutoHyphens/>
                <w:ind w:firstLine="720"/>
                <w:jc w:val="both"/>
                <w:rPr>
                  <w:rFonts w:eastAsia="Calibri"/>
                  <w:b/>
                  <w:bCs/>
                  <w:szCs w:val="24"/>
                  <w:lang w:eastAsia="lt-LT"/>
                </w:rPr>
              </w:pPr>
              <w:sdt>
                <w:sdtPr>
                  <w:alias w:val="Numeris"/>
                  <w:tag w:val="nr_d058dba601b449a5b7a717c1ed282471"/>
                  <w:lock w:val="sdtLocked"/>
                  <w:richText/>
                </w:sdtPr>
                <w:sdtContent>
                  <w:r>
                    <w:rPr>
                      <w:rFonts w:eastAsia="Calibri"/>
                      <w:b/>
                      <w:bCs/>
                      <w:szCs w:val="24"/>
                      <w:lang w:eastAsia="lt-LT"/>
                    </w:rPr>
                    <w:t>6</w:t>
                  </w:r>
                </w:sdtContent>
              </w:sdt>
              <w:r>
                <w:rPr>
                  <w:rFonts w:eastAsia="Calibri"/>
                  <w:b/>
                  <w:bCs/>
                  <w:szCs w:val="24"/>
                  <w:lang w:eastAsia="lt-LT"/>
                </w:rPr>
                <w:t xml:space="preserve"> straipsnis. </w:t>
              </w:r>
              <w:sdt>
                <w:sdtPr>
                  <w:alias w:val="Pavadinimas"/>
                  <w:tag w:val="title_d058dba601b449a5b7a717c1ed282471"/>
                  <w:lock w:val="sdtLocked"/>
                  <w:richText/>
                </w:sdtPr>
                <w:sdtContent>
                  <w:r>
                    <w:rPr>
                      <w:rFonts w:eastAsia="Calibri"/>
                      <w:b/>
                      <w:bCs/>
                      <w:szCs w:val="24"/>
                      <w:lang w:eastAsia="lt-LT"/>
                    </w:rPr>
                    <w:t>70 straipsnio pakeitimas</w:t>
                  </w:r>
                </w:sdtContent>
              </w:sdt>
            </w:p>
            <w:sdt>
              <w:sdtPr>
                <w:alias w:val="6 str. 1 d."/>
                <w:tag w:val="part_a459fdb707a6479981e4f50c24308626"/>
                <w:lock w:val="sdtLocked"/>
                <w:richText/>
              </w:sdtPr>
              <w:sdtContent>
                <w:p w14:paraId="19F9C4F4" w14:textId="77777777">
                  <w:pPr>
                    <w:ind w:firstLine="709"/>
                    <w:jc w:val="both"/>
                    <w:rPr>
                      <w:color w:val="000000"/>
                      <w:szCs w:val="24"/>
                      <w:lang w:eastAsia="lt-LT"/>
                    </w:rPr>
                  </w:pPr>
                  <w:r>
                    <w:rPr>
                      <w:color w:val="000000"/>
                      <w:szCs w:val="24"/>
                      <w:lang w:eastAsia="lt-LT"/>
                    </w:rPr>
                    <w:t>Pakeisti 70 straipsnio 3 dalies 3 punktą ir jį išdėstyti taip:</w:t>
                  </w:r>
                </w:p>
                <w:sdt>
                  <w:sdtPr>
                    <w:alias w:val="citata"/>
                    <w:tag w:val="part_932a91d504be4d158cd46c1717c210bd"/>
                    <w:lock w:val="sdtLocked"/>
                    <w:richText/>
                  </w:sdtPr>
                  <w:sdtContent>
                    <w:sdt>
                      <w:sdtPr>
                        <w:alias w:val="3 p."/>
                        <w:tag w:val="part_90159771fef34058825cf9373e01b292"/>
                        <w:lock w:val="sdtLocked"/>
                        <w:richText/>
                      </w:sdtPr>
                      <w:sdtContent>
                        <w:p w14:paraId="1E059471" w14:textId="23E4FA68">
                          <w:pPr>
                            <w:ind w:firstLine="720"/>
                            <w:jc w:val="both"/>
                            <w:rPr>
                              <w:color w:val="000000"/>
                              <w:szCs w:val="24"/>
                            </w:rPr>
                          </w:pPr>
                          <w:r>
                            <w:rPr>
                              <w:color w:val="000000"/>
                              <w:szCs w:val="24"/>
                            </w:rPr>
                            <w:t>„</w:t>
                          </w:r>
                          <w:sdt>
                            <w:sdtPr>
                              <w:alias w:val="Numeris"/>
                              <w:tag w:val="nr_90159771fef34058825cf9373e01b292"/>
                              <w:lock w:val="sdtLocked"/>
                              <w:richText/>
                            </w:sdtPr>
                            <w:sdtContent>
                              <w:r>
                                <w:rPr>
                                  <w:color w:val="000000"/>
                                  <w:szCs w:val="24"/>
                                </w:rPr>
                                <w:t>3</w:t>
                              </w:r>
                            </w:sdtContent>
                          </w:sdt>
                          <w:r>
                            <w:rPr>
                              <w:color w:val="000000"/>
                              <w:szCs w:val="24"/>
                            </w:rPr>
                            <w:t>) ginčijamo administracinio sprendimo, taip pat ir suteikiančio kitam asmeniui (ne pareiškėjui) subjektines teises, galiojimo laikinas sustabdymas;“.</w:t>
                          </w:r>
                        </w:p>
                        <w:p w14:paraId="571C77AF" w14:textId="77777777">
                          <w:pPr>
                            <w:ind w:firstLine="720"/>
                            <w:jc w:val="both"/>
                            <w:rPr>
                              <w:color w:val="000000"/>
                              <w:szCs w:val="24"/>
                            </w:rPr>
                          </w:pPr>
                        </w:p>
                      </w:sdtContent>
                    </w:sdt>
                  </w:sdtContent>
                </w:sdt>
              </w:sdtContent>
            </w:sdt>
          </w:sdtContent>
        </w:sdt>
        <w:sdt>
          <w:sdtPr>
            <w:alias w:val="7 str."/>
            <w:tag w:val="part_8bbdf2e1feb44b82a3f61b857db45ebb"/>
            <w:lock w:val="sdtLocked"/>
            <w:richText/>
          </w:sdtPr>
          <w:sdtContent>
            <w:p w14:paraId="7A285D19" w14:textId="1D04554A">
              <w:pPr>
                <w:suppressAutoHyphens/>
                <w:ind w:firstLine="720"/>
                <w:jc w:val="both"/>
                <w:rPr>
                  <w:rFonts w:eastAsia="Calibri"/>
                  <w:b/>
                  <w:bCs/>
                  <w:szCs w:val="24"/>
                  <w:lang w:eastAsia="lt-LT"/>
                </w:rPr>
              </w:pPr>
              <w:sdt>
                <w:sdtPr>
                  <w:alias w:val="Numeris"/>
                  <w:tag w:val="nr_8bbdf2e1feb44b82a3f61b857db45ebb"/>
                  <w:lock w:val="sdtLocked"/>
                  <w:richText/>
                </w:sdtPr>
                <w:sdtContent>
                  <w:r>
                    <w:rPr>
                      <w:rFonts w:eastAsia="Calibri"/>
                      <w:b/>
                      <w:bCs/>
                      <w:szCs w:val="24"/>
                      <w:lang w:eastAsia="lt-LT"/>
                    </w:rPr>
                    <w:t>7</w:t>
                  </w:r>
                </w:sdtContent>
              </w:sdt>
              <w:r>
                <w:rPr>
                  <w:rFonts w:eastAsia="Calibri"/>
                  <w:b/>
                  <w:bCs/>
                  <w:szCs w:val="24"/>
                  <w:lang w:eastAsia="lt-LT"/>
                </w:rPr>
                <w:t xml:space="preserve"> straipsnis. </w:t>
              </w:r>
              <w:sdt>
                <w:sdtPr>
                  <w:alias w:val="Pavadinimas"/>
                  <w:tag w:val="title_8bbdf2e1feb44b82a3f61b857db45ebb"/>
                  <w:lock w:val="sdtLocked"/>
                  <w:richText/>
                </w:sdtPr>
                <w:sdtContent>
                  <w:r>
                    <w:rPr>
                      <w:rFonts w:eastAsia="Calibri"/>
                      <w:b/>
                      <w:bCs/>
                      <w:szCs w:val="24"/>
                      <w:lang w:eastAsia="lt-LT"/>
                    </w:rPr>
                    <w:t>79</w:t>
                  </w:r>
                  <w:r>
                    <w:rPr>
                      <w:rFonts w:eastAsia="Calibri"/>
                      <w:b/>
                      <w:bCs/>
                      <w:szCs w:val="24"/>
                      <w:vertAlign w:val="superscript"/>
                      <w:lang w:eastAsia="lt-LT"/>
                    </w:rPr>
                    <w:t>2</w:t>
                  </w:r>
                  <w:r>
                    <w:rPr>
                      <w:rFonts w:eastAsia="Calibri"/>
                      <w:b/>
                      <w:bCs/>
                      <w:szCs w:val="24"/>
                      <w:lang w:eastAsia="lt-LT"/>
                    </w:rPr>
                    <w:t xml:space="preserve"> straipsnio pakeitimas</w:t>
                  </w:r>
                </w:sdtContent>
              </w:sdt>
            </w:p>
            <w:sdt>
              <w:sdtPr>
                <w:alias w:val="7 str. 1 d."/>
                <w:tag w:val="part_93469d9fe6464eeca0a557bdbf3fc113"/>
                <w:lock w:val="sdtLocked"/>
                <w:richText/>
              </w:sdtPr>
              <w:sdtContent>
                <w:p w14:paraId="798870D4" w14:textId="77777777">
                  <w:pPr>
                    <w:ind w:firstLine="709"/>
                    <w:jc w:val="both"/>
                    <w:rPr>
                      <w:color w:val="000000"/>
                      <w:szCs w:val="24"/>
                      <w:lang w:eastAsia="lt-LT"/>
                    </w:rPr>
                  </w:pPr>
                  <w:r>
                    <w:rPr>
                      <w:color w:val="000000"/>
                      <w:szCs w:val="24"/>
                      <w:lang w:eastAsia="lt-LT"/>
                    </w:rPr>
                    <w:t>Pakeisti 79</w:t>
                  </w:r>
                  <w:r>
                    <w:rPr>
                      <w:color w:val="000000"/>
                      <w:szCs w:val="24"/>
                      <w:vertAlign w:val="superscript"/>
                      <w:lang w:eastAsia="lt-LT"/>
                    </w:rPr>
                    <w:t>2</w:t>
                  </w:r>
                  <w:r>
                    <w:rPr>
                      <w:color w:val="000000"/>
                      <w:szCs w:val="24"/>
                      <w:lang w:eastAsia="lt-LT"/>
                    </w:rPr>
                    <w:t xml:space="preserve"> straipsnio 2 dalį ir ją išdėstyti taip:</w:t>
                  </w:r>
                </w:p>
                <w:sdt>
                  <w:sdtPr>
                    <w:alias w:val="citata"/>
                    <w:tag w:val="part_6b57f5062a384330aa407b7cbfafbfdf"/>
                    <w:lock w:val="sdtLocked"/>
                    <w:richText/>
                  </w:sdtPr>
                  <w:sdtContent>
                    <w:sdt>
                      <w:sdtPr>
                        <w:alias w:val="2 d."/>
                        <w:tag w:val="part_ba60c820ae904f2895c824b49f5b69ca"/>
                        <w:lock w:val="sdtLocked"/>
                        <w:richText/>
                      </w:sdtPr>
                      <w:sdtContent>
                        <w:p w14:paraId="025D72D3" w14:textId="77777777">
                          <w:pPr>
                            <w:ind w:firstLine="720"/>
                            <w:jc w:val="both"/>
                            <w:rPr>
                              <w:color w:val="000000"/>
                              <w:szCs w:val="24"/>
                            </w:rPr>
                          </w:pPr>
                          <w:r>
                            <w:rPr>
                              <w:color w:val="000000"/>
                              <w:szCs w:val="24"/>
                            </w:rPr>
                            <w:t>„</w:t>
                          </w:r>
                          <w:sdt>
                            <w:sdtPr>
                              <w:alias w:val="Numeris"/>
                              <w:tag w:val="nr_ba60c820ae904f2895c824b49f5b69ca"/>
                              <w:lock w:val="sdtLocked"/>
                              <w:richText/>
                            </w:sdtPr>
                            <w:sdtContent>
                              <w:r>
                                <w:rPr>
                                  <w:color w:val="000000"/>
                                  <w:szCs w:val="24"/>
                                </w:rPr>
                                <w:t>2</w:t>
                              </w:r>
                            </w:sdtContent>
                          </w:sdt>
                          <w:r>
                            <w:rPr>
                              <w:color w:val="000000"/>
                              <w:szCs w:val="24"/>
                            </w:rPr>
                            <w:t>. Mediatorius turi nusišalinti nuo ginčo sprendimo teisminės mediacijos būdu šio įstatymo 44 straipsnio 2 dalies 1, 2, 3 ir 4 punktuose nurodytais pagrindais. Be to, mediatorius turi nusišalinti, jeigu:</w:t>
                          </w:r>
                        </w:p>
                        <w:sdt>
                          <w:sdtPr>
                            <w:alias w:val="2 d. 1 p."/>
                            <w:tag w:val="part_0375d0f7c30842fd96cfb1e5fdff2eba"/>
                            <w:lock w:val="sdtLocked"/>
                            <w:richText/>
                          </w:sdtPr>
                          <w:sdtContent>
                            <w:p w14:paraId="560ABB3A" w14:textId="6D16D066">
                              <w:pPr>
                                <w:ind w:firstLine="720"/>
                                <w:jc w:val="both"/>
                                <w:rPr>
                                  <w:color w:val="000000"/>
                                  <w:szCs w:val="24"/>
                                </w:rPr>
                              </w:pPr>
                              <w:sdt>
                                <w:sdtPr>
                                  <w:alias w:val="Numeris"/>
                                  <w:tag w:val="nr_0375d0f7c30842fd96cfb1e5fdff2eba"/>
                                  <w:lock w:val="sdtLocked"/>
                                  <w:richText/>
                                </w:sdtPr>
                                <w:sdtContent>
                                  <w:r>
                                    <w:rPr>
                                      <w:color w:val="000000"/>
                                      <w:szCs w:val="24"/>
                                    </w:rPr>
                                    <w:t>1</w:t>
                                  </w:r>
                                </w:sdtContent>
                              </w:sdt>
                              <w:r>
                                <w:rPr>
                                  <w:color w:val="000000"/>
                                  <w:szCs w:val="24"/>
                                </w:rPr>
                                <w:t xml:space="preserve">) jis pats arba institucija ar įstaiga, su kuria jis susijęs tarnybos (darbo) santykiais, dalyvavo priimant šioje byloje skundžiamą administracinį sprendimą arba šioje byloje skundžiami jo, institucijos ar įstaigos, su kuria jis susijęs tarnybos (darbo) santykiais, veiksmai (neveikimas) ar vilkinimas atlikti veiksmus; </w:t>
                              </w:r>
                            </w:p>
                          </w:sdtContent>
                        </w:sdt>
                        <w:sdt>
                          <w:sdtPr>
                            <w:alias w:val="2 d. 2 p."/>
                            <w:tag w:val="part_5e5560ab210746d78daec9cc7b3f5f2d"/>
                            <w:lock w:val="sdtLocked"/>
                            <w:richText/>
                          </w:sdtPr>
                          <w:sdtContent>
                            <w:p w14:paraId="74BD9136" w14:textId="5350E5E2">
                              <w:pPr>
                                <w:ind w:firstLine="720"/>
                                <w:jc w:val="both"/>
                                <w:rPr>
                                  <w:color w:val="000000"/>
                                  <w:szCs w:val="24"/>
                                </w:rPr>
                              </w:pPr>
                              <w:sdt>
                                <w:sdtPr>
                                  <w:alias w:val="Numeris"/>
                                  <w:tag w:val="nr_5e5560ab210746d78daec9cc7b3f5f2d"/>
                                  <w:lock w:val="sdtLocked"/>
                                  <w:richText/>
                                </w:sdtPr>
                                <w:sdtContent>
                                  <w:r>
                                    <w:rPr>
                                      <w:color w:val="000000"/>
                                      <w:szCs w:val="24"/>
                                    </w:rPr>
                                    <w:t>2</w:t>
                                  </w:r>
                                </w:sdtContent>
                              </w:sdt>
                              <w:r>
                                <w:rPr>
                                  <w:color w:val="000000"/>
                                  <w:szCs w:val="24"/>
                                </w:rPr>
                                <w:t>) jis pats arba institucija ar įstaiga, su kuria jis susijęs tarnybos (darbo) santykiais, nagrinėjo šią bylą ne teismo tvarka ar vykdė administracinę procedūrą dėl šioje byloje skundžiamo administracinio sprendimo, veiksmų (neveikimo) ar vilkinimo atlikti veiksmus.“</w:t>
                              </w:r>
                            </w:p>
                            <w:p w14:paraId="74620E3E" w14:textId="77777777">
                              <w:pPr>
                                <w:ind w:firstLine="720"/>
                                <w:jc w:val="both"/>
                                <w:rPr>
                                  <w:color w:val="000000"/>
                                  <w:szCs w:val="24"/>
                                </w:rPr>
                              </w:pPr>
                            </w:p>
                          </w:sdtContent>
                        </w:sdt>
                      </w:sdtContent>
                    </w:sdt>
                  </w:sdtContent>
                </w:sdt>
              </w:sdtContent>
            </w:sdt>
          </w:sdtContent>
        </w:sdt>
        <w:sdt>
          <w:sdtPr>
            <w:alias w:val="8 str."/>
            <w:tag w:val="part_eb4a6653283f495e90e090a9dcf32a13"/>
            <w:lock w:val="sdtLocked"/>
            <w:richText/>
          </w:sdtPr>
          <w:sdtContent>
            <w:p w14:paraId="68E780B1" w14:textId="77777777">
              <w:pPr>
                <w:ind w:firstLine="720"/>
                <w:jc w:val="both"/>
                <w:rPr>
                  <w:b/>
                  <w:bCs/>
                  <w:color w:val="000000"/>
                  <w:szCs w:val="24"/>
                </w:rPr>
              </w:pPr>
              <w:sdt>
                <w:sdtPr>
                  <w:alias w:val="Numeris"/>
                  <w:tag w:val="nr_eb4a6653283f495e90e090a9dcf32a13"/>
                  <w:lock w:val="sdtLocked"/>
                  <w:richText/>
                </w:sdtPr>
                <w:sdtContent>
                  <w:r>
                    <w:rPr>
                      <w:b/>
                      <w:bCs/>
                      <w:color w:val="000000"/>
                      <w:szCs w:val="24"/>
                    </w:rPr>
                    <w:t>8</w:t>
                  </w:r>
                </w:sdtContent>
              </w:sdt>
              <w:r>
                <w:rPr>
                  <w:b/>
                  <w:bCs/>
                  <w:color w:val="000000"/>
                  <w:szCs w:val="24"/>
                </w:rPr>
                <w:t xml:space="preserve"> straipsnis. </w:t>
              </w:r>
              <w:sdt>
                <w:sdtPr>
                  <w:alias w:val="Pavadinimas"/>
                  <w:tag w:val="title_eb4a6653283f495e90e090a9dcf32a13"/>
                  <w:lock w:val="sdtLocked"/>
                  <w:richText/>
                </w:sdtPr>
                <w:sdtContent>
                  <w:r>
                    <w:rPr>
                      <w:b/>
                      <w:bCs/>
                      <w:color w:val="000000"/>
                      <w:szCs w:val="24"/>
                    </w:rPr>
                    <w:t>112 straipsnio pakeitimas</w:t>
                  </w:r>
                </w:sdtContent>
              </w:sdt>
            </w:p>
            <w:sdt>
              <w:sdtPr>
                <w:alias w:val="8 str. 1 d."/>
                <w:tag w:val="part_887d355c20b34df5811c2ce81f578072"/>
                <w:lock w:val="sdtLocked"/>
                <w:richText/>
              </w:sdtPr>
              <w:sdtContent>
                <w:p w14:paraId="1440E371" w14:textId="77777777">
                  <w:pPr>
                    <w:ind w:firstLine="720"/>
                    <w:jc w:val="both"/>
                    <w:rPr>
                      <w:color w:val="000000"/>
                      <w:szCs w:val="24"/>
                    </w:rPr>
                  </w:pPr>
                  <w:sdt>
                    <w:sdtPr>
                      <w:alias w:val="Numeris"/>
                      <w:tag w:val="nr_887d355c20b34df5811c2ce81f578072"/>
                      <w:lock w:val="sdtLocked"/>
                      <w:richText/>
                    </w:sdtPr>
                    <w:sdtContent>
                      <w:r>
                        <w:rPr>
                          <w:color w:val="000000"/>
                          <w:szCs w:val="24"/>
                        </w:rPr>
                        <w:t>1</w:t>
                      </w:r>
                    </w:sdtContent>
                  </w:sdt>
                  <w:r>
                    <w:rPr>
                      <w:color w:val="000000"/>
                      <w:szCs w:val="24"/>
                    </w:rPr>
                    <w:t>. Pakeisti 112 straipsnio 1 dalį ir ją išdėstyti taip:</w:t>
                  </w:r>
                </w:p>
                <w:sdt>
                  <w:sdtPr>
                    <w:alias w:val="citata"/>
                    <w:tag w:val="part_1f745ec021174a4dac7db5971dc32410"/>
                    <w:lock w:val="sdtLocked"/>
                    <w:richText/>
                  </w:sdtPr>
                  <w:sdtContent>
                    <w:sdt>
                      <w:sdtPr>
                        <w:alias w:val="1 d."/>
                        <w:tag w:val="part_e388028c28e54889aa439f62c2c186bd"/>
                        <w:lock w:val="sdtLocked"/>
                        <w:richText/>
                      </w:sdtPr>
                      <w:sdtContent>
                        <w:p w14:paraId="18621110" w14:textId="77777777">
                          <w:pPr>
                            <w:ind w:firstLine="720"/>
                            <w:jc w:val="both"/>
                            <w:rPr>
                              <w:color w:val="000000"/>
                              <w:szCs w:val="24"/>
                            </w:rPr>
                          </w:pPr>
                          <w:r>
                            <w:rPr>
                              <w:color w:val="000000"/>
                              <w:szCs w:val="24"/>
                            </w:rPr>
                            <w:t>„</w:t>
                          </w:r>
                          <w:sdt>
                            <w:sdtPr>
                              <w:alias w:val="Numeris"/>
                              <w:tag w:val="nr_e388028c28e54889aa439f62c2c186bd"/>
                              <w:lock w:val="sdtLocked"/>
                              <w:richText/>
                            </w:sdtPr>
                            <w:sdtContent>
                              <w:r>
                                <w:rPr>
                                  <w:color w:val="000000"/>
                                  <w:szCs w:val="24"/>
                                </w:rPr>
                                <w:t>1</w:t>
                              </w:r>
                            </w:sdtContent>
                          </w:sdt>
                          <w:r>
                            <w:rPr>
                              <w:color w:val="000000"/>
                              <w:szCs w:val="24"/>
                            </w:rPr>
                            <w:t>. Kreiptis į administracinį teismą prašydami ištirti, ar norminis administracinis aktas (ar jo dalis) atitinka Konstituciją,</w:t>
                          </w:r>
                          <w:r>
                            <w:rPr>
                              <w:b/>
                              <w:bCs/>
                              <w:color w:val="000000"/>
                              <w:szCs w:val="24"/>
                            </w:rPr>
                            <w:t xml:space="preserve"> </w:t>
                          </w:r>
                          <w:r>
                            <w:rPr>
                              <w:color w:val="000000"/>
                              <w:szCs w:val="24"/>
                            </w:rPr>
                            <w:t>įstatymą ar Vyriausybės norminį teisės aktą, turi teisę Seimo nariai, Seimo kontrolieriai, žvalgybos kontrolieriai, vaiko teisių apsaugos kontrolierius, lygių galimybių kontrolierius, valstybės kontrolierius, bendrosios kompetencijos ir specializuoti teismai, prokurorai ir profesinės savivaldos asociacijos, įsteigtos pagal įstatymą vykdyti viešąsias funkcijas. Šie subjektai taip pat turi teisę kreiptis į administracinį teismą prašydami ištirti konkrečios bendrijos, politinės partijos, politinės organizacijos ar asociacijos priimto bendro pobūdžio teisės akto teisėtumą. Kreiptis į administracinį teismą prašydama ištirti, ar su aplinka susijęs norminis administracinis aktas (ar jo dalis) atitinka Konstituciją, įstatymą ar Vyriausybės norminį teisės aktą, taip pat turi teisę suinteresuota visuomenė, kaip ji apibrėžta Lietuvos Respublikos </w:t>
                          </w:r>
                          <w:r>
                            <w:rPr>
                              <w:color w:val="000000"/>
                            </w:rPr>
                            <w:t>aplinkos apsaugos įstatyme</w:t>
                          </w:r>
                          <w:r>
                            <w:rPr>
                              <w:color w:val="000000"/>
                              <w:szCs w:val="24"/>
                            </w:rPr>
                            <w:t>. Šioje dalyje nurodyti subjektai, išskyrus bendrosios kompetencijos ir specializuotus teismus, kreipiasi į administracinį teismą su pareiškimu. Bendrosios kompetencijos ir specializuoti teismai prašymą ištirti norminio administracinio akto teisėtumą išdėsto nutartyje.“</w:t>
                          </w:r>
                        </w:p>
                      </w:sdtContent>
                    </w:sdt>
                  </w:sdtContent>
                </w:sdt>
              </w:sdtContent>
            </w:sdt>
            <w:sdt>
              <w:sdtPr>
                <w:alias w:val="8 str. 2 d."/>
                <w:tag w:val="part_7fd5c0868e344cd0961d56f7388cf660"/>
                <w:lock w:val="sdtLocked"/>
                <w:richText/>
              </w:sdtPr>
              <w:sdtContent>
                <w:p w14:paraId="05355055" w14:textId="77777777">
                  <w:pPr>
                    <w:ind w:firstLine="720"/>
                    <w:jc w:val="both"/>
                    <w:rPr>
                      <w:color w:val="000000"/>
                      <w:szCs w:val="24"/>
                    </w:rPr>
                  </w:pPr>
                  <w:sdt>
                    <w:sdtPr>
                      <w:alias w:val="Numeris"/>
                      <w:tag w:val="nr_7fd5c0868e344cd0961d56f7388cf660"/>
                      <w:lock w:val="sdtLocked"/>
                      <w:richText/>
                    </w:sdtPr>
                    <w:sdtContent>
                      <w:r>
                        <w:rPr>
                          <w:color w:val="000000"/>
                          <w:szCs w:val="24"/>
                        </w:rPr>
                        <w:t>2</w:t>
                      </w:r>
                    </w:sdtContent>
                  </w:sdt>
                  <w:r>
                    <w:rPr>
                      <w:color w:val="000000"/>
                      <w:szCs w:val="24"/>
                    </w:rPr>
                    <w:t>. Pakeisti 112 straipsnio 2 dalį ir ją išdėstyti taip:</w:t>
                  </w:r>
                </w:p>
                <w:sdt>
                  <w:sdtPr>
                    <w:alias w:val="citata"/>
                    <w:tag w:val="part_e3821447adae45efbb98547caab13682"/>
                    <w:lock w:val="sdtLocked"/>
                    <w:richText/>
                  </w:sdtPr>
                  <w:sdtContent>
                    <w:sdt>
                      <w:sdtPr>
                        <w:alias w:val="2 d."/>
                        <w:tag w:val="part_931d2412bdf04292b3038745d5adc8c2"/>
                        <w:lock w:val="sdtLocked"/>
                        <w:richText/>
                      </w:sdtPr>
                      <w:sdtContent>
                        <w:p w14:paraId="69578539" w14:textId="77777777">
                          <w:pPr>
                            <w:ind w:firstLine="720"/>
                            <w:jc w:val="both"/>
                            <w:rPr>
                              <w:color w:val="000000"/>
                              <w:szCs w:val="24"/>
                            </w:rPr>
                          </w:pPr>
                          <w:r>
                            <w:rPr>
                              <w:color w:val="000000"/>
                              <w:szCs w:val="24"/>
                            </w:rPr>
                            <w:t>„</w:t>
                          </w:r>
                          <w:sdt>
                            <w:sdtPr>
                              <w:alias w:val="Numeris"/>
                              <w:tag w:val="nr_931d2412bdf04292b3038745d5adc8c2"/>
                              <w:lock w:val="sdtLocked"/>
                              <w:richText/>
                            </w:sdtPr>
                            <w:sdtContent>
                              <w:r>
                                <w:rPr>
                                  <w:color w:val="000000"/>
                                  <w:szCs w:val="24"/>
                                </w:rPr>
                                <w:t>2</w:t>
                              </w:r>
                            </w:sdtContent>
                          </w:sdt>
                          <w:r>
                            <w:rPr>
                              <w:color w:val="000000"/>
                              <w:szCs w:val="24"/>
                            </w:rPr>
                            <w:t>. Kad būtų ištirta, ar savivaldybių administravimo subjekto priimtas norminis administracinis aktas (ar jo dalis) atitinka Konstituciją,</w:t>
                          </w:r>
                          <w:r>
                            <w:rPr>
                              <w:b/>
                              <w:bCs/>
                              <w:color w:val="000000"/>
                              <w:szCs w:val="24"/>
                            </w:rPr>
                            <w:t xml:space="preserve"> </w:t>
                          </w:r>
                          <w:r>
                            <w:rPr>
                              <w:color w:val="000000"/>
                              <w:szCs w:val="24"/>
                            </w:rPr>
                            <w:t>įstatymą ar Vyriausybės norminį teisės aktą, su pareiškimu į administracinį teismą turi teisę kreiptis ir savivaldybių veiklos priežiūrą vykdantys Vyriausybės atstovai.“</w:t>
                          </w:r>
                        </w:p>
                        <w:p w14:paraId="5D9ECC53" w14:textId="77777777">
                          <w:pPr>
                            <w:ind w:firstLine="720"/>
                            <w:jc w:val="both"/>
                            <w:rPr>
                              <w:color w:val="000000"/>
                              <w:szCs w:val="24"/>
                            </w:rPr>
                          </w:pPr>
                        </w:p>
                      </w:sdtContent>
                    </w:sdt>
                  </w:sdtContent>
                </w:sdt>
              </w:sdtContent>
            </w:sdt>
          </w:sdtContent>
        </w:sdt>
        <w:sdt>
          <w:sdtPr>
            <w:alias w:val="9 str."/>
            <w:tag w:val="part_16e784cdbf4d4b47a180ab754a0f119d"/>
            <w:lock w:val="sdtLocked"/>
            <w:richText/>
          </w:sdtPr>
          <w:sdtContent>
            <w:p w14:paraId="30116638" w14:textId="77777777">
              <w:pPr>
                <w:ind w:firstLine="720"/>
                <w:jc w:val="both"/>
                <w:rPr>
                  <w:b/>
                  <w:bCs/>
                  <w:color w:val="000000"/>
                  <w:szCs w:val="24"/>
                </w:rPr>
              </w:pPr>
              <w:sdt>
                <w:sdtPr>
                  <w:alias w:val="Numeris"/>
                  <w:tag w:val="nr_16e784cdbf4d4b47a180ab754a0f119d"/>
                  <w:lock w:val="sdtLocked"/>
                  <w:richText/>
                </w:sdtPr>
                <w:sdtContent>
                  <w:r>
                    <w:rPr>
                      <w:b/>
                      <w:bCs/>
                      <w:color w:val="000000"/>
                      <w:szCs w:val="24"/>
                    </w:rPr>
                    <w:t>9</w:t>
                  </w:r>
                </w:sdtContent>
              </w:sdt>
              <w:r>
                <w:rPr>
                  <w:b/>
                  <w:bCs/>
                  <w:color w:val="000000"/>
                  <w:szCs w:val="24"/>
                </w:rPr>
                <w:t xml:space="preserve"> straipsnis. </w:t>
              </w:r>
              <w:sdt>
                <w:sdtPr>
                  <w:alias w:val="Pavadinimas"/>
                  <w:tag w:val="title_16e784cdbf4d4b47a180ab754a0f119d"/>
                  <w:lock w:val="sdtLocked"/>
                  <w:richText/>
                </w:sdtPr>
                <w:sdtContent>
                  <w:r>
                    <w:rPr>
                      <w:b/>
                      <w:bCs/>
                      <w:color w:val="000000"/>
                      <w:szCs w:val="24"/>
                    </w:rPr>
                    <w:t>113 straipsnio pakeitimas</w:t>
                  </w:r>
                </w:sdtContent>
              </w:sdt>
            </w:p>
            <w:sdt>
              <w:sdtPr>
                <w:alias w:val="9 str. 1 d."/>
                <w:tag w:val="part_003261e23ea24eb5b99ecca2b286c962"/>
                <w:lock w:val="sdtLocked"/>
                <w:richText/>
              </w:sdtPr>
              <w:sdtContent>
                <w:p w14:paraId="268B328F" w14:textId="77777777">
                  <w:pPr>
                    <w:ind w:firstLine="720"/>
                    <w:jc w:val="both"/>
                    <w:rPr>
                      <w:color w:val="000000"/>
                      <w:szCs w:val="24"/>
                    </w:rPr>
                  </w:pPr>
                  <w:r>
                    <w:rPr>
                      <w:color w:val="000000"/>
                      <w:szCs w:val="24"/>
                    </w:rPr>
                    <w:t>Pakeisti 113 straipsnio 1 dalį ir ją išdėstyti taip:</w:t>
                  </w:r>
                </w:p>
                <w:sdt>
                  <w:sdtPr>
                    <w:alias w:val="citata"/>
                    <w:tag w:val="part_646e59b711ed41f49fde8efdcd2758d4"/>
                    <w:lock w:val="sdtLocked"/>
                    <w:richText/>
                  </w:sdtPr>
                  <w:sdtContent>
                    <w:sdt>
                      <w:sdtPr>
                        <w:alias w:val="1 d."/>
                        <w:tag w:val="part_eafaf2c8c29046c5aa8ed93eed6b0576"/>
                        <w:lock w:val="sdtLocked"/>
                        <w:richText/>
                      </w:sdtPr>
                      <w:sdtContent>
                        <w:p w14:paraId="451F64FA" w14:textId="77777777">
                          <w:pPr>
                            <w:ind w:firstLine="720"/>
                            <w:jc w:val="both"/>
                            <w:rPr>
                              <w:color w:val="000000"/>
                              <w:szCs w:val="24"/>
                            </w:rPr>
                          </w:pPr>
                          <w:r>
                            <w:rPr>
                              <w:color w:val="000000"/>
                              <w:szCs w:val="24"/>
                            </w:rPr>
                            <w:t>„</w:t>
                          </w:r>
                          <w:sdt>
                            <w:sdtPr>
                              <w:alias w:val="Numeris"/>
                              <w:tag w:val="nr_eafaf2c8c29046c5aa8ed93eed6b0576"/>
                              <w:lock w:val="sdtLocked"/>
                              <w:richText/>
                            </w:sdtPr>
                            <w:sdtContent>
                              <w:r>
                                <w:rPr>
                                  <w:color w:val="000000"/>
                                  <w:szCs w:val="24"/>
                                </w:rPr>
                                <w:t>1</w:t>
                              </w:r>
                            </w:sdtContent>
                          </w:sdt>
                          <w:r>
                            <w:rPr>
                              <w:color w:val="000000"/>
                              <w:szCs w:val="24"/>
                            </w:rPr>
                            <w:t>. Prašyti administracinio teismo pradėti tyrimą, ar norminis administracinis aktas (ar jo dalis) atitinka Konstituciją,</w:t>
                          </w:r>
                          <w:r>
                            <w:rPr>
                              <w:b/>
                              <w:bCs/>
                              <w:color w:val="000000"/>
                              <w:szCs w:val="24"/>
                            </w:rPr>
                            <w:t xml:space="preserve"> </w:t>
                          </w:r>
                          <w:r>
                            <w:rPr>
                              <w:color w:val="000000"/>
                              <w:szCs w:val="24"/>
                            </w:rPr>
                            <w:t>įstatymą ar Vyriausybės norminį teisės aktą, turi teisę šio įstatymo </w:t>
                          </w:r>
                          <w:r>
                            <w:rPr>
                              <w:color w:val="000000"/>
                            </w:rPr>
                            <w:t>23</w:t>
                          </w:r>
                          <w:r>
                            <w:rPr>
                              <w:color w:val="000000"/>
                              <w:szCs w:val="24"/>
                            </w:rPr>
                            <w:t> straipsnio 1 dalyje nurodyti subjektai, kai tame teisme yra nagrinėjama konkreti byla dėl jų teisių pažeidimo.“</w:t>
                          </w:r>
                        </w:p>
                        <w:p w14:paraId="2778C01A" w14:textId="77777777">
                          <w:pPr>
                            <w:ind w:firstLine="720"/>
                            <w:jc w:val="both"/>
                            <w:rPr>
                              <w:color w:val="000000"/>
                              <w:szCs w:val="24"/>
                            </w:rPr>
                          </w:pPr>
                        </w:p>
                      </w:sdtContent>
                    </w:sdt>
                  </w:sdtContent>
                </w:sdt>
              </w:sdtContent>
            </w:sdt>
          </w:sdtContent>
        </w:sdt>
        <w:sdt>
          <w:sdtPr>
            <w:alias w:val="10 str."/>
            <w:tag w:val="part_5abcd10697f74148ba70b548d2057119"/>
            <w:lock w:val="sdtLocked"/>
            <w:richText/>
          </w:sdtPr>
          <w:sdtContent>
            <w:p w14:paraId="5E6E661B" w14:textId="62C60C50">
              <w:pPr>
                <w:ind w:firstLine="720"/>
                <w:jc w:val="both"/>
                <w:rPr>
                  <w:b/>
                  <w:bCs/>
                  <w:color w:val="000000"/>
                  <w:szCs w:val="24"/>
                </w:rPr>
              </w:pPr>
              <w:sdt>
                <w:sdtPr>
                  <w:alias w:val="Numeris"/>
                  <w:tag w:val="nr_5abcd10697f74148ba70b548d2057119"/>
                  <w:lock w:val="sdtLocked"/>
                  <w:richText/>
                </w:sdtPr>
                <w:sdtContent>
                  <w:r>
                    <w:rPr>
                      <w:b/>
                      <w:bCs/>
                      <w:color w:val="000000"/>
                      <w:szCs w:val="24"/>
                    </w:rPr>
                    <w:t>10</w:t>
                  </w:r>
                </w:sdtContent>
              </w:sdt>
              <w:r>
                <w:rPr>
                  <w:b/>
                  <w:bCs/>
                  <w:color w:val="000000"/>
                  <w:szCs w:val="24"/>
                </w:rPr>
                <w:t xml:space="preserve"> straipsnis. </w:t>
              </w:r>
              <w:sdt>
                <w:sdtPr>
                  <w:alias w:val="Pavadinimas"/>
                  <w:tag w:val="title_5abcd10697f74148ba70b548d2057119"/>
                  <w:lock w:val="sdtLocked"/>
                  <w:richText/>
                </w:sdtPr>
                <w:sdtContent>
                  <w:r>
                    <w:rPr>
                      <w:b/>
                      <w:bCs/>
                      <w:color w:val="000000"/>
                      <w:szCs w:val="24"/>
                    </w:rPr>
                    <w:t>114 straipsnio pakeitimas</w:t>
                  </w:r>
                </w:sdtContent>
              </w:sdt>
            </w:p>
            <w:sdt>
              <w:sdtPr>
                <w:alias w:val="10 str. 1 d."/>
                <w:tag w:val="part_ea6668364c8b465a8875acdfbedd612c"/>
                <w:lock w:val="sdtLocked"/>
                <w:richText/>
              </w:sdtPr>
              <w:sdtContent>
                <w:p w14:paraId="4C5010A5" w14:textId="77777777">
                  <w:pPr>
                    <w:ind w:firstLine="720"/>
                    <w:jc w:val="both"/>
                    <w:rPr>
                      <w:color w:val="000000"/>
                      <w:szCs w:val="24"/>
                    </w:rPr>
                  </w:pPr>
                  <w:r>
                    <w:rPr>
                      <w:color w:val="000000"/>
                      <w:szCs w:val="24"/>
                    </w:rPr>
                    <w:t>Pakeisti 114 straipsnį ir jį išdėstyti taip:</w:t>
                  </w:r>
                </w:p>
                <w:sdt>
                  <w:sdtPr>
                    <w:alias w:val="citata"/>
                    <w:tag w:val="part_6a0b6acb20f84e4e997a8c25971597cc"/>
                    <w:lock w:val="sdtLocked"/>
                    <w:richText/>
                  </w:sdtPr>
                  <w:sdtContent>
                    <w:sdt>
                      <w:sdtPr>
                        <w:alias w:val="114 str."/>
                        <w:tag w:val="part_d4fdb83f10c84af48d3b847ee807a6ff"/>
                        <w:lock w:val="sdtLocked"/>
                        <w:richText/>
                      </w:sdtPr>
                      <w:sdtContent>
                        <w:p w14:paraId="6045EC50" w14:textId="52119355">
                          <w:pPr>
                            <w:ind w:left="2410" w:hanging="1690"/>
                            <w:jc w:val="both"/>
                            <w:rPr>
                              <w:color w:val="000000"/>
                              <w:szCs w:val="24"/>
                            </w:rPr>
                          </w:pPr>
                          <w:r>
                            <w:rPr>
                              <w:color w:val="000000"/>
                              <w:szCs w:val="24"/>
                            </w:rPr>
                            <w:t>„</w:t>
                          </w:r>
                          <w:sdt>
                            <w:sdtPr>
                              <w:alias w:val="Numeris"/>
                              <w:tag w:val="nr_d4fdb83f10c84af48d3b847ee807a6ff"/>
                              <w:lock w:val="sdtLocked"/>
                              <w:richText/>
                            </w:sdtPr>
                            <w:sdtContent>
                              <w:r>
                                <w:rPr>
                                  <w:b/>
                                  <w:bCs/>
                                  <w:color w:val="000000"/>
                                  <w:szCs w:val="24"/>
                                </w:rPr>
                                <w:t>114</w:t>
                              </w:r>
                            </w:sdtContent>
                          </w:sdt>
                          <w:r>
                            <w:rPr>
                              <w:b/>
                              <w:bCs/>
                              <w:color w:val="000000"/>
                              <w:szCs w:val="24"/>
                            </w:rPr>
                            <w:t> straipsnis.</w:t>
                          </w:r>
                          <w:r>
                            <w:rPr>
                              <w:color w:val="000000"/>
                              <w:szCs w:val="24"/>
                            </w:rPr>
                            <w:t xml:space="preserve"> </w:t>
                          </w:r>
                          <w:sdt>
                            <w:sdtPr>
                              <w:alias w:val="Pavadinimas"/>
                              <w:tag w:val="title_d4fdb83f10c84af48d3b847ee807a6ff"/>
                              <w:lock w:val="sdtLocked"/>
                              <w:richText/>
                            </w:sdtPr>
                            <w:sdtContent>
                              <w:r>
                                <w:rPr>
                                  <w:b/>
                                  <w:bCs/>
                                  <w:color w:val="000000"/>
                                  <w:szCs w:val="24"/>
                                </w:rPr>
                                <w:t>Bendrosios kompetencijos ar specializuoto teismo, išankstinio ginčų nagrinėjimo ne teismo tvarka institucijos kreipimasis į administracinį teismą</w:t>
                              </w:r>
                            </w:sdtContent>
                          </w:sdt>
                        </w:p>
                        <w:sdt>
                          <w:sdtPr>
                            <w:alias w:val="114 str. 1 d."/>
                            <w:tag w:val="part_ea225556eadb47bd86783b22119e3b53"/>
                            <w:lock w:val="sdtLocked"/>
                            <w:richText/>
                          </w:sdtPr>
                          <w:sdtContent>
                            <w:p w14:paraId="75879706" w14:textId="6090CFFB">
                              <w:pPr>
                                <w:ind w:firstLine="720"/>
                                <w:jc w:val="both"/>
                                <w:rPr>
                                  <w:color w:val="000000"/>
                                  <w:szCs w:val="24"/>
                                </w:rPr>
                              </w:pPr>
                              <w:sdt>
                                <w:sdtPr>
                                  <w:alias w:val="Numeris"/>
                                  <w:tag w:val="nr_ea225556eadb47bd86783b22119e3b53"/>
                                  <w:lock w:val="sdtLocked"/>
                                  <w:richText/>
                                </w:sdtPr>
                                <w:sdtContent>
                                  <w:r>
                                    <w:rPr>
                                      <w:color w:val="000000"/>
                                      <w:szCs w:val="24"/>
                                    </w:rPr>
                                    <w:t>1</w:t>
                                  </w:r>
                                </w:sdtContent>
                              </w:sdt>
                              <w:r>
                                <w:rPr>
                                  <w:color w:val="000000"/>
                                  <w:szCs w:val="24"/>
                                </w:rPr>
                                <w:t>. Bendrosios kompetencijos ar specializuotas teismas, Lietuvos administracinių ginčų komisija ar jos teritorinis padalinys, Mokestinių ginčų komisija prie Lietuvos Respublikos Vyriausybės turi teisę sustabdyti bylos nagrinėjimą ir atitinkamai nutartimi ar sprendimu</w:t>
                              </w:r>
                              <w:r>
                                <w:rPr>
                                  <w:b/>
                                  <w:bCs/>
                                  <w:color w:val="000000"/>
                                  <w:szCs w:val="24"/>
                                </w:rPr>
                                <w:t xml:space="preserve"> </w:t>
                              </w:r>
                              <w:r>
                                <w:rPr>
                                  <w:color w:val="000000"/>
                                  <w:szCs w:val="24"/>
                                </w:rPr>
                                <w:t>kreiptis į administracinį teismą prašydami patikrinti, ar konkretus norminis administracinis aktas (ar jo dalis), kuris turėtų būti taikomas nagrinėjamoje byloje, atitinka Konstituciją, įstatymą ar Vyriausybės norminį teisės aktą.</w:t>
                              </w:r>
                            </w:p>
                          </w:sdtContent>
                        </w:sdt>
                        <w:sdt>
                          <w:sdtPr>
                            <w:alias w:val="114 str. 2 d."/>
                            <w:tag w:val="part_e18284f4a58d4973ba13c73dde2a6e36"/>
                            <w:lock w:val="sdtLocked"/>
                            <w:richText/>
                          </w:sdtPr>
                          <w:sdtContent>
                            <w:p w14:paraId="6DB9A97A" w14:textId="52CDB7FF">
                              <w:pPr>
                                <w:ind w:firstLine="720"/>
                                <w:jc w:val="both"/>
                                <w:rPr>
                                  <w:color w:val="000000"/>
                                  <w:szCs w:val="24"/>
                                </w:rPr>
                              </w:pPr>
                              <w:sdt>
                                <w:sdtPr>
                                  <w:alias w:val="Numeris"/>
                                  <w:tag w:val="nr_e18284f4a58d4973ba13c73dde2a6e36"/>
                                  <w:lock w:val="sdtLocked"/>
                                  <w:richText/>
                                </w:sdtPr>
                                <w:sdtContent>
                                  <w:r>
                                    <w:rPr>
                                      <w:color w:val="000000"/>
                                      <w:szCs w:val="24"/>
                                    </w:rPr>
                                    <w:t>2</w:t>
                                  </w:r>
                                </w:sdtContent>
                              </w:sdt>
                              <w:r>
                                <w:rPr>
                                  <w:color w:val="000000"/>
                                  <w:szCs w:val="24"/>
                                </w:rPr>
                                <w:t>. Gavę įsiteisėjusį administracinio teismo sprendimą dėl norminio administracinio akto, bendrosios kompetencijos ar specializuotas teismas, Lietuvos administracinių ginčų komisija ar jos teritorinis padalinys, Mokestinių ginčų komisija prie Lietuvos Respublikos Vyriausybės atnaujina sustabdytos individualiosios bylos nagrinėjimą.“</w:t>
                              </w:r>
                            </w:p>
                            <w:p w14:paraId="06A7A788" w14:textId="77777777">
                              <w:pPr>
                                <w:ind w:firstLine="720"/>
                                <w:jc w:val="both"/>
                                <w:rPr>
                                  <w:color w:val="000000"/>
                                  <w:szCs w:val="24"/>
                                </w:rPr>
                              </w:pPr>
                            </w:p>
                          </w:sdtContent>
                        </w:sdt>
                      </w:sdtContent>
                    </w:sdt>
                  </w:sdtContent>
                </w:sdt>
              </w:sdtContent>
            </w:sdt>
          </w:sdtContent>
        </w:sdt>
        <w:sdt>
          <w:sdtPr>
            <w:alias w:val="11 str."/>
            <w:tag w:val="part_c4387363986b44cf9c9178b8ecca4d13"/>
            <w:lock w:val="sdtLocked"/>
            <w:richText/>
          </w:sdtPr>
          <w:sdtContent>
            <w:p w14:paraId="68D2C9C5" w14:textId="6C9FF90D">
              <w:pPr>
                <w:ind w:firstLine="720"/>
                <w:jc w:val="both"/>
                <w:rPr>
                  <w:b/>
                  <w:bCs/>
                  <w:color w:val="000000"/>
                  <w:szCs w:val="24"/>
                </w:rPr>
              </w:pPr>
              <w:sdt>
                <w:sdtPr>
                  <w:alias w:val="Numeris"/>
                  <w:tag w:val="nr_c4387363986b44cf9c9178b8ecca4d13"/>
                  <w:lock w:val="sdtLocked"/>
                  <w:richText/>
                </w:sdtPr>
                <w:sdtContent>
                  <w:r>
                    <w:rPr>
                      <w:b/>
                      <w:bCs/>
                      <w:color w:val="000000"/>
                      <w:szCs w:val="24"/>
                    </w:rPr>
                    <w:t>11</w:t>
                  </w:r>
                </w:sdtContent>
              </w:sdt>
              <w:r>
                <w:rPr>
                  <w:b/>
                  <w:bCs/>
                  <w:color w:val="000000"/>
                  <w:szCs w:val="24"/>
                </w:rPr>
                <w:t xml:space="preserve"> straipsnis. </w:t>
              </w:r>
              <w:sdt>
                <w:sdtPr>
                  <w:alias w:val="Pavadinimas"/>
                  <w:tag w:val="title_c4387363986b44cf9c9178b8ecca4d13"/>
                  <w:lock w:val="sdtLocked"/>
                  <w:richText/>
                </w:sdtPr>
                <w:sdtContent>
                  <w:r>
                    <w:rPr>
                      <w:b/>
                      <w:bCs/>
                      <w:color w:val="000000"/>
                      <w:szCs w:val="24"/>
                    </w:rPr>
                    <w:t>115 straipsnio pakeitimas</w:t>
                  </w:r>
                </w:sdtContent>
              </w:sdt>
            </w:p>
            <w:sdt>
              <w:sdtPr>
                <w:alias w:val="11 str. 1 d."/>
                <w:tag w:val="part_f84ce11126654754814eaf9059bd404c"/>
                <w:lock w:val="sdtLocked"/>
                <w:richText/>
              </w:sdtPr>
              <w:sdtContent>
                <w:p w14:paraId="799381B3" w14:textId="77777777">
                  <w:pPr>
                    <w:ind w:firstLine="720"/>
                    <w:jc w:val="both"/>
                    <w:rPr>
                      <w:color w:val="000000"/>
                      <w:szCs w:val="24"/>
                    </w:rPr>
                  </w:pPr>
                  <w:sdt>
                    <w:sdtPr>
                      <w:alias w:val="Numeris"/>
                      <w:tag w:val="nr_f84ce11126654754814eaf9059bd404c"/>
                      <w:lock w:val="sdtLocked"/>
                      <w:richText/>
                    </w:sdtPr>
                    <w:sdtContent>
                      <w:r>
                        <w:rPr>
                          <w:color w:val="000000"/>
                          <w:szCs w:val="24"/>
                        </w:rPr>
                        <w:t>1</w:t>
                      </w:r>
                    </w:sdtContent>
                  </w:sdt>
                  <w:r>
                    <w:rPr>
                      <w:color w:val="000000"/>
                      <w:szCs w:val="24"/>
                    </w:rPr>
                    <w:t>. Pakeisti 115 straipsnio pavadinimą ir jį išdėstyti taip:</w:t>
                  </w:r>
                </w:p>
                <w:sdt>
                  <w:sdtPr>
                    <w:alias w:val="citata"/>
                    <w:tag w:val="part_f22073a3ce6e4d5ab3ac231e86ee53c6"/>
                    <w:lock w:val="sdtLocked"/>
                    <w:richText/>
                  </w:sdtPr>
                  <w:sdtContent>
                    <w:sdt>
                      <w:sdtPr>
                        <w:alias w:val="115 str."/>
                        <w:tag w:val="part_17c0917b89364ca8ab3a05cbbe7a065f"/>
                        <w:lock w:val="sdtLocked"/>
                        <w:richText/>
                      </w:sdtPr>
                      <w:sdtContent>
                        <w:p w14:paraId="7AD2E5DA" w14:textId="7444E8DE">
                          <w:pPr>
                            <w:ind w:left="2410" w:hanging="1690"/>
                            <w:jc w:val="both"/>
                            <w:rPr>
                              <w:color w:val="000000"/>
                              <w:szCs w:val="24"/>
                            </w:rPr>
                          </w:pPr>
                          <w:r>
                            <w:t>„</w:t>
                          </w:r>
                          <w:sdt>
                            <w:sdtPr>
                              <w:alias w:val="Numeris"/>
                              <w:tag w:val="nr_17c0917b89364ca8ab3a05cbbe7a065f"/>
                              <w:lock w:val="sdtLocked"/>
                              <w:richText/>
                            </w:sdtPr>
                            <w:sdtContent>
                              <w:r>
                                <w:rPr>
                                  <w:b/>
                                  <w:bCs/>
                                </w:rPr>
                                <w:t>115</w:t>
                              </w:r>
                            </w:sdtContent>
                          </w:sdt>
                          <w:r>
                            <w:rPr>
                              <w:b/>
                              <w:bCs/>
                            </w:rPr>
                            <w:t> straipsnis.</w:t>
                          </w:r>
                          <w:r>
                            <w:t xml:space="preserve"> </w:t>
                          </w:r>
                          <w:sdt>
                            <w:sdtPr>
                              <w:alias w:val="Pavadinimas"/>
                              <w:tag w:val="title_17c0917b89364ca8ab3a05cbbe7a065f"/>
                              <w:lock w:val="sdtLocked"/>
                              <w:richText/>
                            </w:sdtPr>
                            <w:sdtContent>
                              <w:r>
                                <w:rPr>
                                  <w:b/>
                                  <w:bCs/>
                                </w:rPr>
                                <w:t xml:space="preserve">Bendrosios kompetencijos ar specializuoto teismo, </w:t>
                              </w:r>
                              <w:r>
                                <w:rPr>
                                  <w:b/>
                                  <w:bCs/>
                                  <w:color w:val="000000"/>
                                  <w:szCs w:val="24"/>
                                </w:rPr>
                                <w:t>išankstinio ginčų nagrinėjimo ne teismo tvarka institucijos nutarties ar sprendimo turinys</w:t>
                              </w:r>
                              <w:r>
                                <w:rPr>
                                  <w:color w:val="000000"/>
                                  <w:szCs w:val="24"/>
                                </w:rPr>
                                <w:t>“.</w:t>
                              </w:r>
                            </w:sdtContent>
                          </w:sdt>
                        </w:p>
                      </w:sdtContent>
                    </w:sdt>
                  </w:sdtContent>
                </w:sdt>
              </w:sdtContent>
            </w:sdt>
            <w:sdt>
              <w:sdtPr>
                <w:alias w:val="11 str. 2 d."/>
                <w:tag w:val="part_088b7a9d9be142308033a3d7bd1e4d97"/>
                <w:lock w:val="sdtLocked"/>
                <w:richText/>
              </w:sdtPr>
              <w:sdtContent>
                <w:p w14:paraId="07C8D0CA" w14:textId="77777777">
                  <w:pPr>
                    <w:ind w:firstLine="720"/>
                    <w:jc w:val="both"/>
                    <w:rPr>
                      <w:color w:val="000000"/>
                      <w:szCs w:val="24"/>
                    </w:rPr>
                  </w:pPr>
                  <w:sdt>
                    <w:sdtPr>
                      <w:alias w:val="Numeris"/>
                      <w:tag w:val="nr_088b7a9d9be142308033a3d7bd1e4d97"/>
                      <w:lock w:val="sdtLocked"/>
                      <w:richText/>
                    </w:sdtPr>
                    <w:sdtContent>
                      <w:r>
                        <w:rPr>
                          <w:color w:val="000000"/>
                          <w:szCs w:val="24"/>
                        </w:rPr>
                        <w:t>2</w:t>
                      </w:r>
                    </w:sdtContent>
                  </w:sdt>
                  <w:r>
                    <w:rPr>
                      <w:color w:val="000000"/>
                      <w:szCs w:val="24"/>
                    </w:rPr>
                    <w:t>. Papildyti 115 straipsnį 3 dalimi:</w:t>
                  </w:r>
                </w:p>
                <w:sdt>
                  <w:sdtPr>
                    <w:alias w:val="citata"/>
                    <w:tag w:val="part_826d09bc5eda43d983e10e0ed4ff5d22"/>
                    <w:lock w:val="sdtLocked"/>
                    <w:richText/>
                  </w:sdtPr>
                  <w:sdtContent>
                    <w:sdt>
                      <w:sdtPr>
                        <w:alias w:val="3 d."/>
                        <w:tag w:val="part_8b515005e60a4e5b843b6418a98ef887"/>
                        <w:lock w:val="sdtLocked"/>
                        <w:richText/>
                      </w:sdtPr>
                      <w:sdtContent>
                        <w:p w14:paraId="3DFE7AC6" w14:textId="77777777">
                          <w:pPr>
                            <w:ind w:firstLine="720"/>
                            <w:jc w:val="both"/>
                            <w:rPr>
                              <w:color w:val="000000"/>
                              <w:szCs w:val="24"/>
                            </w:rPr>
                          </w:pPr>
                          <w:r>
                            <w:rPr>
                              <w:color w:val="000000"/>
                              <w:szCs w:val="24"/>
                            </w:rPr>
                            <w:t>„</w:t>
                          </w:r>
                          <w:sdt>
                            <w:sdtPr>
                              <w:alias w:val="Numeris"/>
                              <w:tag w:val="nr_8b515005e60a4e5b843b6418a98ef887"/>
                              <w:lock w:val="sdtLocked"/>
                              <w:richText/>
                            </w:sdtPr>
                            <w:sdtContent>
                              <w:r>
                                <w:rPr>
                                  <w:color w:val="000000"/>
                                  <w:szCs w:val="24"/>
                                </w:rPr>
                                <w:t>3</w:t>
                              </w:r>
                            </w:sdtContent>
                          </w:sdt>
                          <w:r>
                            <w:rPr>
                              <w:color w:val="000000"/>
                              <w:szCs w:val="24"/>
                            </w:rPr>
                            <w:t xml:space="preserve">. Šio straipsnio 1 ir 2 dalyse nustatyti reikalavimai </w:t>
                          </w:r>
                          <w:r>
                            <w:rPr>
                              <w:i/>
                              <w:iCs/>
                              <w:color w:val="000000"/>
                              <w:szCs w:val="24"/>
                            </w:rPr>
                            <w:t xml:space="preserve">mutatis mutandis </w:t>
                          </w:r>
                          <w:r>
                            <w:rPr>
                              <w:color w:val="000000"/>
                              <w:szCs w:val="24"/>
                            </w:rPr>
                            <w:t>taikomi ir Lietuvos administracinių ginčų komisijos ar jos teritorinio padalinio, Mokestinių ginčų komisijos prie Lietuvos Respublikos Vyriausybės sprendimo, priimamo šio įstatymo 114 straipsnyje nurodytais atvejais, turiniui ir priedams.“</w:t>
                          </w:r>
                        </w:p>
                        <w:p w14:paraId="66B8C9E8" w14:textId="77777777">
                          <w:pPr>
                            <w:ind w:firstLine="720"/>
                            <w:jc w:val="both"/>
                            <w:rPr>
                              <w:color w:val="000000"/>
                              <w:szCs w:val="24"/>
                            </w:rPr>
                          </w:pPr>
                        </w:p>
                      </w:sdtContent>
                    </w:sdt>
                  </w:sdtContent>
                </w:sdt>
              </w:sdtContent>
            </w:sdt>
          </w:sdtContent>
        </w:sdt>
        <w:sdt>
          <w:sdtPr>
            <w:alias w:val="12 str."/>
            <w:tag w:val="part_e9b4424a5e794f10ad11cca3d39ca661"/>
            <w:lock w:val="sdtLocked"/>
            <w:richText/>
          </w:sdtPr>
          <w:sdtContent>
            <w:p w14:paraId="5A26AA2A" w14:textId="52924580">
              <w:pPr>
                <w:ind w:firstLine="720"/>
                <w:jc w:val="both"/>
                <w:rPr>
                  <w:b/>
                  <w:bCs/>
                  <w:color w:val="000000"/>
                  <w:szCs w:val="24"/>
                </w:rPr>
              </w:pPr>
              <w:sdt>
                <w:sdtPr>
                  <w:alias w:val="Numeris"/>
                  <w:tag w:val="nr_e9b4424a5e794f10ad11cca3d39ca661"/>
                  <w:lock w:val="sdtLocked"/>
                  <w:richText/>
                </w:sdtPr>
                <w:sdtContent>
                  <w:r>
                    <w:rPr>
                      <w:b/>
                      <w:bCs/>
                      <w:color w:val="000000"/>
                      <w:szCs w:val="24"/>
                    </w:rPr>
                    <w:t>12</w:t>
                  </w:r>
                </w:sdtContent>
              </w:sdt>
              <w:r>
                <w:rPr>
                  <w:b/>
                  <w:bCs/>
                  <w:color w:val="000000"/>
                  <w:szCs w:val="24"/>
                </w:rPr>
                <w:t xml:space="preserve"> straipsnis. </w:t>
              </w:r>
              <w:sdt>
                <w:sdtPr>
                  <w:alias w:val="Pavadinimas"/>
                  <w:tag w:val="title_e9b4424a5e794f10ad11cca3d39ca661"/>
                  <w:lock w:val="sdtLocked"/>
                  <w:richText/>
                </w:sdtPr>
                <w:sdtContent>
                  <w:r>
                    <w:rPr>
                      <w:b/>
                      <w:bCs/>
                      <w:color w:val="000000"/>
                      <w:szCs w:val="24"/>
                    </w:rPr>
                    <w:t>117 straipsnio pakeitimas</w:t>
                  </w:r>
                </w:sdtContent>
              </w:sdt>
            </w:p>
            <w:sdt>
              <w:sdtPr>
                <w:alias w:val="12 str. 1 d."/>
                <w:tag w:val="part_af4c6a6a3cae4825bfea539aea62a761"/>
                <w:lock w:val="sdtLocked"/>
                <w:richText/>
              </w:sdtPr>
              <w:sdtContent>
                <w:p w14:paraId="3561DC47" w14:textId="77777777">
                  <w:pPr>
                    <w:ind w:firstLine="720"/>
                    <w:jc w:val="both"/>
                  </w:pPr>
                  <w:r>
                    <w:t>Pakeisti 117 straipsnį ir jį išdėstyti taip:</w:t>
                  </w:r>
                </w:p>
                <w:sdt>
                  <w:sdtPr>
                    <w:alias w:val="citata"/>
                    <w:tag w:val="part_94fedd591f9c43b1b21e398a57e08d6f"/>
                    <w:lock w:val="sdtLocked"/>
                    <w:richText/>
                  </w:sdtPr>
                  <w:sdtContent>
                    <w:sdt>
                      <w:sdtPr>
                        <w:alias w:val="117 str."/>
                        <w:tag w:val="part_e9f7c919d2fb4274a4834c70c32930a8"/>
                        <w:lock w:val="sdtLocked"/>
                        <w:richText/>
                      </w:sdtPr>
                      <w:sdtContent>
                        <w:p w14:paraId="3991DF26" w14:textId="0B842CDB">
                          <w:pPr>
                            <w:ind w:left="2552" w:hanging="1832"/>
                            <w:jc w:val="both"/>
                          </w:pPr>
                          <w:r>
                            <w:t>„</w:t>
                          </w:r>
                          <w:sdt>
                            <w:sdtPr>
                              <w:alias w:val="Numeris"/>
                              <w:tag w:val="nr_e9f7c919d2fb4274a4834c70c32930a8"/>
                              <w:lock w:val="sdtLocked"/>
                              <w:richText/>
                            </w:sdtPr>
                            <w:sdtContent>
                              <w:r>
                                <w:rPr>
                                  <w:b/>
                                  <w:bCs/>
                                </w:rPr>
                                <w:t>117</w:t>
                              </w:r>
                            </w:sdtContent>
                          </w:sdt>
                          <w:r>
                            <w:rPr>
                              <w:b/>
                              <w:bCs/>
                            </w:rPr>
                            <w:t xml:space="preserve"> straipsnis. </w:t>
                          </w:r>
                          <w:sdt>
                            <w:sdtPr>
                              <w:alias w:val="Pavadinimas"/>
                              <w:tag w:val="title_e9f7c919d2fb4274a4834c70c32930a8"/>
                              <w:lock w:val="sdtLocked"/>
                              <w:richText/>
                            </w:sdtPr>
                            <w:sdtContent>
                              <w:r>
                                <w:rPr>
                                  <w:b/>
                                  <w:bCs/>
                                </w:rPr>
                                <w:t>Teismo sprendimas dėl pareiškimo (prašymo) ištirti norminio administracinio akto teisėtumą</w:t>
                              </w:r>
                            </w:sdtContent>
                          </w:sdt>
                        </w:p>
                        <w:sdt>
                          <w:sdtPr>
                            <w:alias w:val="117 str. 1 d."/>
                            <w:tag w:val="part_b03526cb8a464e67a1e8d41040cf257a"/>
                            <w:lock w:val="sdtLocked"/>
                            <w:richText/>
                          </w:sdtPr>
                          <w:sdtContent>
                            <w:p w14:paraId="2C2A8B80" w14:textId="77777777">
                              <w:pPr>
                                <w:ind w:firstLine="720"/>
                                <w:jc w:val="both"/>
                              </w:pPr>
                              <w:sdt>
                                <w:sdtPr>
                                  <w:alias w:val="Numeris"/>
                                  <w:tag w:val="nr_b03526cb8a464e67a1e8d41040cf257a"/>
                                  <w:lock w:val="sdtLocked"/>
                                  <w:richText/>
                                </w:sdtPr>
                                <w:sdtContent>
                                  <w:r>
                                    <w:t>1</w:t>
                                  </w:r>
                                </w:sdtContent>
                              </w:sdt>
                              <w:r>
                                <w:t>. Išnagrinėjęs bylą dėl pareiškimo (prašymo) ištirti norminio administracinio akto teisėtumą, administracinis teismas priima vieną iš šių sprendimų:</w:t>
                              </w:r>
                            </w:p>
                            <w:sdt>
                              <w:sdtPr>
                                <w:alias w:val="117 str. 1 d. 1 p."/>
                                <w:tag w:val="part_7ecdab8ead28469a94696e39b158aa42"/>
                                <w:lock w:val="sdtLocked"/>
                                <w:richText/>
                              </w:sdtPr>
                              <w:sdtContent>
                                <w:p w14:paraId="7736670B" w14:textId="77777777">
                                  <w:pPr>
                                    <w:ind w:firstLine="720"/>
                                    <w:jc w:val="both"/>
                                  </w:pPr>
                                  <w:sdt>
                                    <w:sdtPr>
                                      <w:alias w:val="Numeris"/>
                                      <w:tag w:val="nr_7ecdab8ead28469a94696e39b158aa42"/>
                                      <w:lock w:val="sdtLocked"/>
                                      <w:richText/>
                                    </w:sdtPr>
                                    <w:sdtContent>
                                      <w:r>
                                        <w:t>1</w:t>
                                      </w:r>
                                    </w:sdtContent>
                                  </w:sdt>
                                  <w:r>
                                    <w:t>) skundžiamą norminį administracinį aktą (ar jo dalį) pripažinti teisėtu;</w:t>
                                  </w:r>
                                </w:p>
                              </w:sdtContent>
                            </w:sdt>
                            <w:sdt>
                              <w:sdtPr>
                                <w:alias w:val="117 str. 1 d. 2 p."/>
                                <w:tag w:val="part_4a08abcb18d44fedb79cdbff62cdf9d5"/>
                                <w:lock w:val="sdtLocked"/>
                                <w:richText/>
                              </w:sdtPr>
                              <w:sdtContent>
                                <w:p w14:paraId="185AE1C8" w14:textId="7D1BFE03">
                                  <w:pPr>
                                    <w:ind w:firstLine="720"/>
                                    <w:jc w:val="both"/>
                                  </w:pPr>
                                  <w:sdt>
                                    <w:sdtPr>
                                      <w:alias w:val="Numeris"/>
                                      <w:tag w:val="nr_4a08abcb18d44fedb79cdbff62cdf9d5"/>
                                      <w:lock w:val="sdtLocked"/>
                                      <w:richText/>
                                    </w:sdtPr>
                                    <w:sdtContent>
                                      <w:r>
                                        <w:t>2</w:t>
                                      </w:r>
                                    </w:sdtContent>
                                  </w:sdt>
                                  <w:r>
                                    <w:t>) skundžiamą norminį administracinį aktą (ar jo dalį) pripažinti prieštaraujančiu Konstitucijai,</w:t>
                                  </w:r>
                                  <w:r>
                                    <w:rPr>
                                      <w:b/>
                                      <w:bCs/>
                                    </w:rPr>
                                    <w:t xml:space="preserve"> </w:t>
                                  </w:r>
                                  <w:r>
                                    <w:t>įstatymui ar Vyriausybės norminiam teisės aktui.</w:t>
                                  </w:r>
                                </w:p>
                              </w:sdtContent>
                            </w:sdt>
                          </w:sdtContent>
                        </w:sdt>
                        <w:sdt>
                          <w:sdtPr>
                            <w:alias w:val="117 str. 2 d."/>
                            <w:tag w:val="part_bb6614ebad04476c843078108ec0d775"/>
                            <w:lock w:val="sdtLocked"/>
                            <w:richText/>
                          </w:sdtPr>
                          <w:sdtContent>
                            <w:p w14:paraId="719464EF" w14:textId="44D6451D">
                              <w:pPr>
                                <w:ind w:firstLine="720"/>
                                <w:jc w:val="both"/>
                              </w:pPr>
                              <w:sdt>
                                <w:sdtPr>
                                  <w:alias w:val="Numeris"/>
                                  <w:tag w:val="nr_bb6614ebad04476c843078108ec0d775"/>
                                  <w:lock w:val="sdtLocked"/>
                                  <w:richText/>
                                </w:sdtPr>
                                <w:sdtContent>
                                  <w:r>
                                    <w:t>2</w:t>
                                  </w:r>
                                </w:sdtContent>
                              </w:sdt>
                              <w:r>
                                <w:t xml:space="preserve">. Administracinis teismas, išnagrinėjęs bylą dėl norminio administracinio akto teisėtumo, grąžina atitinkamam teismui, </w:t>
                              </w:r>
                              <w:r>
                                <w:rPr>
                                  <w:color w:val="000000"/>
                                  <w:szCs w:val="24"/>
                                </w:rPr>
                                <w:t>Lietuvos administracinių ginčų komisijai ar jos teritoriniam padaliniui, Mokestinių ginčų komisijai prie Lietuvos Respublikos Vyriausybės</w:t>
                              </w:r>
                              <w:r>
                                <w:t xml:space="preserve"> atsiųstą bylą, kurios nagrinėjimas sustabdytas, ir išsiunčia priimto sprendimo patvirtintą kopiją (nuorašą).“</w:t>
                              </w:r>
                            </w:p>
                            <w:p w14:paraId="64F11644" w14:textId="77777777">
                              <w:pPr>
                                <w:suppressAutoHyphens/>
                                <w:ind w:firstLine="709"/>
                                <w:jc w:val="both"/>
                                <w:rPr>
                                  <w:rFonts w:eastAsia="Calibri"/>
                                  <w:bCs/>
                                  <w:szCs w:val="24"/>
                                  <w:lang w:eastAsia="lt-LT"/>
                                </w:rPr>
                              </w:pPr>
                            </w:p>
                          </w:sdtContent>
                        </w:sdt>
                      </w:sdtContent>
                    </w:sdt>
                  </w:sdtContent>
                </w:sdt>
              </w:sdtContent>
            </w:sdt>
          </w:sdtContent>
        </w:sdt>
        <w:sdt>
          <w:sdtPr>
            <w:alias w:val="13 str."/>
            <w:tag w:val="part_926c969c50ac4e8e8ba5fb399a36dee4"/>
            <w:lock w:val="sdtLocked"/>
            <w:richText/>
          </w:sdtPr>
          <w:sdtContent>
            <w:p w14:paraId="0FF008D8" w14:textId="03EC8DD3">
              <w:pPr>
                <w:ind w:firstLine="720"/>
                <w:jc w:val="both"/>
                <w:rPr>
                  <w:b/>
                  <w:bCs/>
                  <w:color w:val="000000"/>
                  <w:szCs w:val="24"/>
                </w:rPr>
              </w:pPr>
              <w:sdt>
                <w:sdtPr>
                  <w:alias w:val="Numeris"/>
                  <w:tag w:val="nr_926c969c50ac4e8e8ba5fb399a36dee4"/>
                  <w:lock w:val="sdtLocked"/>
                  <w:richText/>
                </w:sdtPr>
                <w:sdtContent>
                  <w:r>
                    <w:rPr>
                      <w:b/>
                      <w:bCs/>
                      <w:color w:val="000000"/>
                      <w:szCs w:val="24"/>
                    </w:rPr>
                    <w:t>13</w:t>
                  </w:r>
                </w:sdtContent>
              </w:sdt>
              <w:r>
                <w:rPr>
                  <w:b/>
                  <w:bCs/>
                  <w:color w:val="000000"/>
                  <w:szCs w:val="24"/>
                </w:rPr>
                <w:t xml:space="preserve"> straipsnis. </w:t>
              </w:r>
              <w:sdt>
                <w:sdtPr>
                  <w:alias w:val="Pavadinimas"/>
                  <w:tag w:val="title_926c969c50ac4e8e8ba5fb399a36dee4"/>
                  <w:lock w:val="sdtLocked"/>
                  <w:richText/>
                </w:sdtPr>
                <w:sdtContent>
                  <w:r>
                    <w:rPr>
                      <w:b/>
                      <w:bCs/>
                      <w:color w:val="000000"/>
                      <w:szCs w:val="24"/>
                    </w:rPr>
                    <w:t>156 straipsnio pakeitimas</w:t>
                  </w:r>
                </w:sdtContent>
              </w:sdt>
            </w:p>
            <w:sdt>
              <w:sdtPr>
                <w:alias w:val="13 str. 1 d."/>
                <w:tag w:val="part_47980b5c1fd744028f9b52aff9f81110"/>
                <w:lock w:val="sdtLocked"/>
                <w:richText/>
              </w:sdtPr>
              <w:sdtContent>
                <w:p w14:paraId="06900DA8" w14:textId="77777777">
                  <w:pPr>
                    <w:ind w:firstLine="709"/>
                    <w:jc w:val="both"/>
                    <w:rPr>
                      <w:color w:val="000000"/>
                      <w:szCs w:val="24"/>
                      <w:lang w:eastAsia="lt-LT"/>
                    </w:rPr>
                  </w:pPr>
                  <w:r>
                    <w:rPr>
                      <w:color w:val="000000"/>
                      <w:szCs w:val="24"/>
                      <w:lang w:eastAsia="lt-LT"/>
                    </w:rPr>
                    <w:t>Pakeisti 156 straipsnio 2 dalies 11 punktą ir jį išdėstyti taip:</w:t>
                  </w:r>
                </w:p>
                <w:sdt>
                  <w:sdtPr>
                    <w:alias w:val="citata"/>
                    <w:tag w:val="part_22a929bda6a6462180b1c56e18aaf070"/>
                    <w:lock w:val="sdtLocked"/>
                    <w:richText/>
                  </w:sdtPr>
                  <w:sdtContent>
                    <w:sdt>
                      <w:sdtPr>
                        <w:alias w:val="11 p."/>
                        <w:tag w:val="part_8c71ecbb3f664ce7846cf0c6a7c7fc98"/>
                        <w:lock w:val="sdtLocked"/>
                        <w:richText/>
                      </w:sdtPr>
                      <w:sdtContent>
                        <w:p w14:paraId="5F688892" w14:textId="7A0CAE65">
                          <w:pPr>
                            <w:suppressAutoHyphens/>
                            <w:ind w:firstLine="720"/>
                            <w:jc w:val="both"/>
                            <w:rPr>
                              <w:rFonts w:eastAsia="Calibri"/>
                              <w:szCs w:val="24"/>
                              <w:lang w:eastAsia="ar-SA"/>
                            </w:rPr>
                          </w:pPr>
                          <w:r>
                            <w:rPr>
                              <w:rFonts w:eastAsia="Calibri"/>
                              <w:szCs w:val="24"/>
                              <w:lang w:eastAsia="ar-SA"/>
                            </w:rPr>
                            <w:t>„</w:t>
                          </w:r>
                          <w:sdt>
                            <w:sdtPr>
                              <w:alias w:val="Numeris"/>
                              <w:tag w:val="nr_8c71ecbb3f664ce7846cf0c6a7c7fc98"/>
                              <w:lock w:val="sdtLocked"/>
                              <w:richText/>
                            </w:sdtPr>
                            <w:sdtContent>
                              <w:r>
                                <w:rPr>
                                  <w:rFonts w:eastAsia="Calibri"/>
                                  <w:szCs w:val="24"/>
                                  <w:lang w:eastAsia="ar-SA"/>
                                </w:rPr>
                                <w:t>11</w:t>
                              </w:r>
                            </w:sdtContent>
                          </w:sdt>
                          <w:r>
                            <w:rPr>
                              <w:rFonts w:eastAsia="Calibri"/>
                              <w:szCs w:val="24"/>
                              <w:lang w:eastAsia="ar-SA"/>
                            </w:rPr>
                            <w:t xml:space="preserve">) panaikinamas kaip neteisėtas </w:t>
                          </w:r>
                          <w:r>
                            <w:rPr>
                              <w:color w:val="000000"/>
                              <w:szCs w:val="24"/>
                            </w:rPr>
                            <w:t>administracinis sprendimas</w:t>
                          </w:r>
                          <w:r>
                            <w:rPr>
                              <w:rFonts w:eastAsia="Calibri"/>
                              <w:szCs w:val="24"/>
                              <w:lang w:eastAsia="ar-SA"/>
                            </w:rPr>
                            <w:t>, kuriuo remdamasis teismas išsprendė bylą;“.</w:t>
                          </w:r>
                        </w:p>
                        <w:p w14:paraId="484C3F20" w14:textId="77777777">
                          <w:pPr>
                            <w:suppressAutoHyphens/>
                            <w:ind w:firstLine="709"/>
                            <w:jc w:val="both"/>
                            <w:rPr>
                              <w:rFonts w:eastAsia="Calibri"/>
                              <w:szCs w:val="24"/>
                              <w:lang w:eastAsia="lt-LT"/>
                            </w:rPr>
                          </w:pPr>
                        </w:p>
                      </w:sdtContent>
                    </w:sdt>
                  </w:sdtContent>
                </w:sdt>
              </w:sdtContent>
            </w:sdt>
          </w:sdtContent>
        </w:sdt>
        <w:sdt>
          <w:sdtPr>
            <w:alias w:val="14 str."/>
            <w:tag w:val="part_b3aefbcba7414ce2bad092e824cfc274"/>
            <w:lock w:val="sdtLocked"/>
            <w:richText/>
          </w:sdtPr>
          <w:sdtContent>
            <w:p w14:paraId="301E92A8" w14:textId="79DDA626">
              <w:pPr>
                <w:suppressAutoHyphens/>
                <w:ind w:firstLine="720"/>
                <w:jc w:val="both"/>
                <w:rPr>
                  <w:rFonts w:eastAsia="Calibri"/>
                  <w:b/>
                  <w:bCs/>
                  <w:szCs w:val="24"/>
                  <w:lang w:eastAsia="lt-LT"/>
                </w:rPr>
              </w:pPr>
              <w:sdt>
                <w:sdtPr>
                  <w:alias w:val="Numeris"/>
                  <w:tag w:val="nr_b3aefbcba7414ce2bad092e824cfc274"/>
                  <w:lock w:val="sdtLocked"/>
                  <w:richText/>
                </w:sdtPr>
                <w:sdtContent>
                  <w:r>
                    <w:rPr>
                      <w:rFonts w:eastAsia="Calibri"/>
                      <w:b/>
                      <w:bCs/>
                      <w:szCs w:val="24"/>
                      <w:lang w:eastAsia="lt-LT"/>
                    </w:rPr>
                    <w:t>14</w:t>
                  </w:r>
                </w:sdtContent>
              </w:sdt>
              <w:r>
                <w:rPr>
                  <w:rFonts w:eastAsia="Calibri"/>
                  <w:b/>
                  <w:bCs/>
                  <w:szCs w:val="24"/>
                  <w:lang w:eastAsia="lt-LT"/>
                </w:rPr>
                <w:t xml:space="preserve"> straipsnis. </w:t>
              </w:r>
              <w:sdt>
                <w:sdtPr>
                  <w:alias w:val="Pavadinimas"/>
                  <w:tag w:val="title_b3aefbcba7414ce2bad092e824cfc274"/>
                  <w:lock w:val="sdtLocked"/>
                  <w:richText/>
                </w:sdtPr>
                <w:sdtContent>
                  <w:r>
                    <w:rPr>
                      <w:rFonts w:eastAsia="Calibri"/>
                      <w:b/>
                      <w:bCs/>
                      <w:szCs w:val="24"/>
                      <w:lang w:eastAsia="lt-LT"/>
                    </w:rPr>
                    <w:t>Įstatymo įsigaliojimas, įgyvendinimas ir taikymas</w:t>
                  </w:r>
                </w:sdtContent>
              </w:sdt>
            </w:p>
            <w:sdt>
              <w:sdtPr>
                <w:alias w:val="14 str. 1 d."/>
                <w:tag w:val="part_87385fa2446346ef9f134c4f80cba5bf"/>
                <w:lock w:val="sdtLocked"/>
                <w:richText/>
              </w:sdtPr>
              <w:sdtContent>
                <w:p w14:paraId="1FECFD51" w14:textId="7F3A3B69">
                  <w:pPr>
                    <w:suppressAutoHyphens/>
                    <w:ind w:firstLine="720"/>
                    <w:jc w:val="both"/>
                    <w:rPr>
                      <w:rFonts w:eastAsia="Calibri"/>
                      <w:szCs w:val="24"/>
                      <w:lang w:eastAsia="lt-LT"/>
                    </w:rPr>
                  </w:pPr>
                  <w:sdt>
                    <w:sdtPr>
                      <w:alias w:val="Numeris"/>
                      <w:tag w:val="nr_87385fa2446346ef9f134c4f80cba5bf"/>
                      <w:lock w:val="sdtLocked"/>
                      <w:richText/>
                    </w:sdtPr>
                    <w:sdtContent>
                      <w:r>
                        <w:rPr>
                          <w:rFonts w:eastAsia="Calibri"/>
                          <w:szCs w:val="24"/>
                          <w:lang w:eastAsia="lt-LT"/>
                        </w:rPr>
                        <w:t>1</w:t>
                      </w:r>
                    </w:sdtContent>
                  </w:sdt>
                  <w:r>
                    <w:rPr>
                      <w:rFonts w:eastAsia="Calibri"/>
                      <w:szCs w:val="24"/>
                      <w:lang w:eastAsia="lt-LT"/>
                    </w:rPr>
                    <w:t>. Šis įstatymas, išskyrus šio straipsnio 2 dalį, įsigalioja 2027 m. sausio 1 d.</w:t>
                  </w:r>
                </w:p>
              </w:sdtContent>
            </w:sdt>
            <w:sdt>
              <w:sdtPr>
                <w:alias w:val="14 str. 2 d."/>
                <w:tag w:val="part_1477b8f7075543e4849af3ebd51bbc22"/>
                <w:lock w:val="sdtLocked"/>
                <w:richText/>
              </w:sdtPr>
              <w:sdtContent>
                <w:p w14:paraId="3F101842" w14:textId="5F1F31FE">
                  <w:pPr>
                    <w:suppressAutoHyphens/>
                    <w:ind w:firstLine="720"/>
                    <w:jc w:val="both"/>
                    <w:rPr>
                      <w:rFonts w:eastAsia="Calibri"/>
                      <w:szCs w:val="24"/>
                      <w:lang w:eastAsia="lt-LT"/>
                    </w:rPr>
                  </w:pPr>
                  <w:sdt>
                    <w:sdtPr>
                      <w:alias w:val="Numeris"/>
                      <w:tag w:val="nr_1477b8f7075543e4849af3ebd51bbc22"/>
                      <w:lock w:val="sdtLocked"/>
                      <w:richText/>
                    </w:sdtPr>
                    <w:sdtContent>
                      <w:r>
                        <w:rPr>
                          <w:rFonts w:eastAsia="Calibri"/>
                          <w:szCs w:val="24"/>
                          <w:lang w:eastAsia="lt-LT"/>
                        </w:rPr>
                        <w:t>2</w:t>
                      </w:r>
                    </w:sdtContent>
                  </w:sdt>
                  <w:r>
                    <w:rPr>
                      <w:rFonts w:eastAsia="Calibri"/>
                      <w:szCs w:val="24"/>
                      <w:lang w:eastAsia="lt-LT"/>
                    </w:rPr>
                    <w:t>. Lietuvos Respublikos Vyriausybė iki 2027 m. gruodžio 31 d. pateikia Lietuvos Respublikos Seimui atskirų sričių visuomeninius santykius reguliuojančių įstatymų pakeitimo įstatymų projektus, skirtus įstatymų suderinamumui su šio įstatymo 4 straipsniu pakeista Lietuvos Respublikos administracinių bylų teisenos įstatymo 29 straipsnio nuostata užtikrinti.</w:t>
                  </w:r>
                </w:p>
              </w:sdtContent>
            </w:sdt>
            <w:sdt>
              <w:sdtPr>
                <w:alias w:val="14 str. 3 d."/>
                <w:tag w:val="part_ffc979d16ed94839a918030eefcebfb1"/>
                <w:lock w:val="sdtLocked"/>
                <w:richText/>
              </w:sdtPr>
              <w:sdtContent>
                <w:p w14:paraId="61BECE70" w14:textId="4A33E56B">
                  <w:pPr>
                    <w:suppressAutoHyphens/>
                    <w:ind w:firstLine="720"/>
                    <w:jc w:val="both"/>
                    <w:rPr>
                      <w:rFonts w:eastAsia="Calibri"/>
                      <w:szCs w:val="24"/>
                      <w:lang w:eastAsia="lt-LT"/>
                    </w:rPr>
                  </w:pPr>
                  <w:sdt>
                    <w:sdtPr>
                      <w:alias w:val="Numeris"/>
                      <w:tag w:val="nr_ffc979d16ed94839a918030eefcebfb1"/>
                      <w:lock w:val="sdtLocked"/>
                      <w:richText/>
                    </w:sdtPr>
                    <w:sdtContent>
                      <w:r>
                        <w:rPr>
                          <w:rFonts w:eastAsia="Calibri"/>
                          <w:szCs w:val="24"/>
                          <w:lang w:eastAsia="lt-LT"/>
                        </w:rPr>
                        <w:t>3</w:t>
                      </w:r>
                    </w:sdtContent>
                  </w:sdt>
                  <w:r>
                    <w:rPr>
                      <w:rFonts w:eastAsia="Calibri"/>
                      <w:szCs w:val="24"/>
                      <w:lang w:eastAsia="lt-LT"/>
                    </w:rPr>
                    <w:t>. Iki 2026 m. gruodžio 31 d. administraciniam teismui pateikti skundai (prašymai, pareiškimai) nagrinėjami vadovaujantis iki 2026 m. gruodžio 31 d. galiojusio teisinio reguliavimo nustatyta tvarka.</w:t>
                  </w:r>
                </w:p>
              </w:sdtContent>
            </w:sdt>
            <w:sdt>
              <w:sdtPr>
                <w:alias w:val="14 str. 4 d."/>
                <w:tag w:val="part_ac949b7d882e4fa39039e3f181d274c1"/>
                <w:lock w:val="sdtLocked"/>
                <w:richText/>
              </w:sdtPr>
              <w:sdtContent>
                <w:p w14:paraId="604CFC39" w14:textId="1673D5CD">
                  <w:pPr>
                    <w:suppressAutoHyphens/>
                    <w:ind w:firstLine="720"/>
                    <w:jc w:val="both"/>
                    <w:rPr>
                      <w:rFonts w:eastAsia="Calibri"/>
                      <w:szCs w:val="24"/>
                      <w:lang w:eastAsia="lt-LT"/>
                    </w:rPr>
                  </w:pPr>
                  <w:sdt>
                    <w:sdtPr>
                      <w:alias w:val="Numeris"/>
                      <w:tag w:val="nr_ac949b7d882e4fa39039e3f181d274c1"/>
                      <w:lock w:val="sdtLocked"/>
                      <w:richText/>
                    </w:sdtPr>
                    <w:sdtContent>
                      <w:r>
                        <w:rPr>
                          <w:rFonts w:eastAsia="Calibri"/>
                          <w:szCs w:val="24"/>
                          <w:lang w:eastAsia="lt-LT"/>
                        </w:rPr>
                        <w:t>4</w:t>
                      </w:r>
                    </w:sdtContent>
                  </w:sdt>
                  <w:r>
                    <w:rPr>
                      <w:rFonts w:eastAsia="Calibri"/>
                      <w:szCs w:val="24"/>
                      <w:lang w:eastAsia="lt-LT"/>
                    </w:rPr>
                    <w:t>. Kai iki 2026 m. gruodžio 31 d. nustatyti apskundimo terminai nėra pasibaigę, įsigaliojus šiam įstatymui likusi termino dalis skaičiuojama taikant šio įstatymo 4 straipsniu pakeisto Administracinių bylų teisenos įstatymo 29 straipsnio nuostatas.</w:t>
                  </w:r>
                </w:p>
                <w:p w14:paraId="440D3A86" w14:textId="77777777">
                  <w:pPr>
                    <w:suppressAutoHyphens/>
                    <w:ind w:firstLine="720"/>
                    <w:jc w:val="both"/>
                    <w:rPr>
                      <w:rFonts w:eastAsia="Calibri"/>
                      <w:szCs w:val="24"/>
                      <w:lang w:eastAsia="lt-LT"/>
                    </w:rPr>
                  </w:pPr>
                </w:p>
                <w:p w14:paraId="349DD148" w14:textId="77777777">
                  <w:pPr>
                    <w:suppressAutoHyphens/>
                    <w:ind w:firstLine="720"/>
                    <w:jc w:val="both"/>
                    <w:rPr>
                      <w:rFonts w:eastAsia="Calibri"/>
                      <w:szCs w:val="24"/>
                      <w:lang w:eastAsia="lt-LT"/>
                    </w:rPr>
                  </w:pPr>
                </w:p>
              </w:sdtContent>
            </w:sdt>
          </w:sdtContent>
        </w:sdt>
        <w:sdt>
          <w:sdtPr>
            <w:alias w:val="signatura"/>
            <w:tag w:val="part_f22c19bcad46484e9e73eeff29d87be5"/>
            <w:lock w:val="sdtLocked"/>
            <w:richText/>
          </w:sdtPr>
          <w:sdtContent>
            <w:p w14:paraId="51A85F99" w14:textId="77777777">
              <w:pPr>
                <w:ind w:firstLine="720"/>
                <w:jc w:val="both"/>
                <w:rPr>
                  <w:color w:val="000000"/>
                  <w:szCs w:val="24"/>
                  <w:lang w:eastAsia="lt-LT"/>
                </w:rPr>
              </w:pPr>
              <w:r>
                <w:rPr>
                  <w:i/>
                  <w:iCs/>
                  <w:color w:val="000000"/>
                  <w:szCs w:val="24"/>
                  <w:lang w:eastAsia="lt-LT"/>
                </w:rPr>
                <w:t>Skelbiu šį Lietuvos Respublikos Seimo priimtą įstatymą.</w:t>
              </w:r>
            </w:p>
            <w:p w14:paraId="16D016CF" w14:textId="77777777">
              <w:pPr>
                <w:rPr>
                  <w:color w:val="000000"/>
                  <w:szCs w:val="24"/>
                  <w:lang w:eastAsia="lt-LT"/>
                </w:rPr>
              </w:pPr>
            </w:p>
            <w:p w14:paraId="1714BAED" w14:textId="77777777">
              <w:pPr>
                <w:rPr>
                  <w:color w:val="000000"/>
                  <w:szCs w:val="24"/>
                  <w:lang w:eastAsia="lt-LT"/>
                </w:rPr>
              </w:pPr>
            </w:p>
            <w:p w14:paraId="3ABDF9BA" w14:textId="311EF65B">
              <w:r>
                <w:rPr>
                  <w:color w:val="000000"/>
                  <w:szCs w:val="24"/>
                  <w:lang w:eastAsia="lt-LT"/>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877C4" w14:textId="77777777">
      <w:r>
        <w:separator/>
      </w:r>
    </w:p>
  </w:endnote>
  <w:endnote w:type="continuationSeparator" w:id="0">
    <w:p w14:paraId="247C7F9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8893C"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83EFD"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E3365"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4390B3" w14:textId="77777777">
      <w:r>
        <w:separator/>
      </w:r>
    </w:p>
  </w:footnote>
  <w:footnote w:type="continuationSeparator" w:id="0">
    <w:p w14:paraId="34A73DF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D9F1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F4A16" w14:textId="77777777">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291C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F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E866B"/>
  <w15:chartTrackingRefBased/>
  <w15:docId w15:val="{F3A410D1-C000-4CB8-8CE8-B720CD776B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41f6ba0c554f3d9b4819cd2af86e62" PartId="aeb71bb4ce194442ab7dfe6767fbfd62">
    <Part Type="straipsnis" Nr="1" Abbr="1 str." Title="23 straipsnio pakeitimas" DocPartId="138137f9fe3243b28e3e690c491c8d1d" PartId="621dbb15fbe2411a874254806d7a69be">
      <Part Type="strDalis" Nr="1" Abbr="1 str. 1 d." DocPartId="da8fd3cbdcb142ac8aa003c39a6a7f49" PartId="fda541c18d2440e9bebd99b9848512b7">
        <Part Type="citata" DocPartId="9e51b19836e24e6996c363d8041f2705" PartId="de17b7cba35644909c9562f9ffbaaaf4">
          <Part Type="strDalis" Nr="5" Abbr="5 d." DocPartId="746505de758744f886281e965550a2c9" PartId="74290480ace74c6797a6b1789c657848"/>
        </Part>
      </Part>
    </Part>
    <Part Type="straipsnis" Nr="2" Abbr="2 str." Title="26 straipsnio pakeitimas" DocPartId="7ce89abe527b45bf8f2485420356b0fb" PartId="62c41383aacb4a6c96f412f33fefbd63">
      <Part Type="strDalis" Nr="1" Abbr="2 str. 1 d." DocPartId="4658a5af6a5c46adb99929fe16e70972" PartId="7bcc6a53b90849e88cc341a4a50636d3">
        <Part Type="citata" DocPartId="197e764e46d74ef9a3f6f6e02d336687" PartId="3b09d0c7ce9e48878fa9bf1ce38214c2">
          <Part Type="strDalis" Nr="1" Abbr="1 d." DocPartId="319100f29fe1491c99675fda6d750a00" PartId="a6459fe120f748d1be22418a117d21aa"/>
        </Part>
      </Part>
    </Part>
    <Part Type="straipsnis" Nr="3" Abbr="3 str." Title="27 straipsnio pakeitimas" DocPartId="ba53430da01844e6bd538c7cb7714cf9" PartId="12c89c348df9469ebcd40c33a661b01d">
      <Part Type="strDalis" Nr="1" Abbr="3 str. 1 d." DocPartId="1e8b066c43c3417ea99561b0d3465ae8" PartId="be219629084d4cdf92b2f3db0ee9a6af">
        <Part Type="citata" DocPartId="a4346bc055294638a4b1adb586f82938" PartId="8739d2e9edb04dd09dd68ce6b773e085">
          <Part Type="strDalis" Nr="3" Abbr="3 d." DocPartId="18f43f5ab92c4317b6304122367d93ad" PartId="3c67a83af6794b0482714bfa91fc3394"/>
        </Part>
      </Part>
    </Part>
    <Part Type="straipsnis" Nr="4" Abbr="4 str." Title="29 straipsnio pakeitimas" DocPartId="941eacf4d6214eb38551232c3c89a009" PartId="608d1549b7c44db7af83eea99ed1725d">
      <Part Type="strDalis" Nr="1" Abbr="4 str. 1 d." DocPartId="7131afb38da34b8a9a14fa6adf4fb530" PartId="94be5b6b4a6c4b76864a3fddb58c75c5">
        <Part Type="citata" DocPartId="4b3feff681ef4d5e8066774c169a0b29" PartId="e2efcb2556c041a2bf9ff0c3f2c1f40d">
          <Part Type="strDalis" Nr="1" Abbr="1 d." DocPartId="1b1efe0826f443c797a4bf6aa0b40253" PartId="55c139b6dd484d83a7f83e7a0698209d"/>
        </Part>
      </Part>
    </Part>
    <Part Type="straipsnis" Nr="5" Abbr="5 str." Title="35 straipsnio pakeitimas" DocPartId="2b9a68ebd2194720af6de4c570733880" PartId="02af613bc6d4485e85f76d33f6ffd86d">
      <Part Type="strDalis" Nr="1" Abbr="5 str. 1 d." DocPartId="6df3470a7eb84ee8a0d4e6ef70e3b77a" PartId="723a683d17bd47f4b5cd6b9f1ed341f3">
        <Part Type="citata" DocPartId="b3a66fd7d64e4ca7ad2f3152d337fd2e" PartId="608b7f21ee4f4aab835af1dd18536704">
          <Part Type="straipsnis" Nr="35" Abbr="35 str." Title="Žyminio mokesčio dydis" DocPartId="f9041e07f1be495c85da6e39f87f619a" PartId="967b4f90c94d4296a2707b004e6b8b36">
            <Part Type="strDalis" Nr="1" Abbr="35 str. 1 d." DocPartId="0f74a0d3027f4369ba844cb2cd68e775" PartId="1c7ee2e25c66491d8a419584622d9548"/>
            <Part Type="strDalis" Nr="2" Abbr="35 str. 2 d." DocPartId="272fdd71ea11401ba659553719043759" PartId="10b5a65e2d434560b9fac1ef7a17357a"/>
          </Part>
        </Part>
      </Part>
    </Part>
    <Part Type="straipsnis" Nr="6" Abbr="6 str." Title="70 straipsnio pakeitimas" DocPartId="5bd96d3862ea4cf0bb41331172a44ea7" PartId="d058dba601b449a5b7a717c1ed282471">
      <Part Type="strDalis" Nr="1" Abbr="6 str. 1 d." DocPartId="4c0b41b5104b47df991b46a0bf9ee477" PartId="a459fdb707a6479981e4f50c24308626">
        <Part Type="citata" DocPartId="49e0956196fa4ba78575fbabd81bebc3" PartId="932a91d504be4d158cd46c1717c210bd">
          <Part Type="strPunktas" Nr="3" Abbr="3 p." DocPartId="0dabea434e0f4ae38c20bc58060d2f18" PartId="90159771fef34058825cf9373e01b292"/>
        </Part>
      </Part>
    </Part>
    <Part Type="straipsnis" Nr="7" Abbr="7 str." Title="79² straipsnio pakeitimas" DocPartId="7501b7a1bb2a40eea5ca651e8541a73c" PartId="8bbdf2e1feb44b82a3f61b857db45ebb">
      <Part Type="strDalis" Nr="1" Abbr="7 str. 1 d." DocPartId="d9b8724b7835496db54dcc26f94bbfd8" PartId="93469d9fe6464eeca0a557bdbf3fc113">
        <Part Type="citata" DocPartId="c5009e4d728d43e9a21123d24cc02732" PartId="6b57f5062a384330aa407b7cbfafbfdf">
          <Part Type="strDalis" Nr="2" Abbr="2 d." DocPartId="bc591b621e5142f895de7a643c3a4b82" PartId="ba60c820ae904f2895c824b49f5b69ca">
            <Part Type="strPunktas" Nr="1" Abbr="2 d. 1 p." DocPartId="05786419ccee4de9bc0c27fb452c3867" PartId="0375d0f7c30842fd96cfb1e5fdff2eba"/>
            <Part Type="strPunktas" Nr="2" Abbr="2 d. 2 p." DocPartId="097c8f2517e24b5ea4d0dc746219a426" PartId="5e5560ab210746d78daec9cc7b3f5f2d"/>
          </Part>
        </Part>
      </Part>
    </Part>
    <Part Type="straipsnis" Nr="8" Abbr="8 str." Title="112 straipsnio pakeitimas" DocPartId="292bb4811b4a48ab962bf548335b7cce" PartId="eb4a6653283f495e90e090a9dcf32a13">
      <Part Type="strDalis" Nr="1" Abbr="8 str. 1 d." DocPartId="caa765144be24187ad16a01eefb5dfd2" PartId="887d355c20b34df5811c2ce81f578072">
        <Part Type="citata" DocPartId="944f29db8bf44c938004acd2776d0392" PartId="1f745ec021174a4dac7db5971dc32410">
          <Part Type="strDalis" Nr="1" Abbr="1 d." DocPartId="03b561f8438145c88c7e99a9ef0a82bb" PartId="e388028c28e54889aa439f62c2c186bd"/>
        </Part>
      </Part>
      <Part Type="strDalis" Nr="2" Abbr="8 str. 2 d." DocPartId="8dc144e71e1c4031804ef9323cf8d1b4" PartId="7fd5c0868e344cd0961d56f7388cf660">
        <Part Type="citata" DocPartId="a16218e9cc5e4118ba13ad5c838ebc18" PartId="e3821447adae45efbb98547caab13682">
          <Part Type="strDalis" Nr="2" Abbr="2 d." DocPartId="3ef3e985d9e34a2eb3e0f7c06d77ac39" PartId="931d2412bdf04292b3038745d5adc8c2"/>
        </Part>
      </Part>
    </Part>
    <Part Type="straipsnis" Nr="9" Abbr="9 str." Title="113 straipsnio pakeitimas" DocPartId="de3d3e88f1b24c26950279ccb7f6c4d4" PartId="16e784cdbf4d4b47a180ab754a0f119d">
      <Part Type="strDalis" Nr="1" Abbr="9 str. 1 d." DocPartId="3692cdb73dcf487ab39be22eee2951b9" PartId="003261e23ea24eb5b99ecca2b286c962">
        <Part Type="citata" DocPartId="2998273c6b8a4627ad526394d6f7ddfa" PartId="646e59b711ed41f49fde8efdcd2758d4">
          <Part Type="strDalis" Nr="1" Abbr="1 d." DocPartId="7686afbed9a741b79f1e6d3af17a0bc8" PartId="eafaf2c8c29046c5aa8ed93eed6b0576"/>
        </Part>
      </Part>
    </Part>
    <Part Type="straipsnis" Nr="10" Abbr="10 str." Title="114 straipsnio pakeitimas" DocPartId="ea970c7652c9406bbe4b6aa336a08c29" PartId="5abcd10697f74148ba70b548d2057119">
      <Part Type="strDalis" Nr="1" Abbr="10 str. 1 d." DocPartId="56d455cf061b41f6933df4ef916f3fc6" PartId="ea6668364c8b465a8875acdfbedd612c">
        <Part Type="citata" DocPartId="752c7a21b4ac4a95ae53e1715ad62ca9" PartId="6a0b6acb20f84e4e997a8c25971597cc">
          <Part Type="straipsnis" Nr="114" Abbr="114 str." Title="Bendrosios kompetencijos ar specializuoto teismo, išankstinio ginčų nagrinėjimo ne teismo tvarka institucijos kreipimasis į administracinį teismą" DocPartId="d584dea5ab12460ca6321ae5adf29703" PartId="d4fdb83f10c84af48d3b847ee807a6ff">
            <Part Type="strDalis" Nr="1" Abbr="114 str. 1 d." DocPartId="0e00162ba6424882ba0a2fda3154268f" PartId="ea225556eadb47bd86783b22119e3b53"/>
            <Part Type="strDalis" Nr="2" Abbr="114 str. 2 d." DocPartId="2122df44dc3a463c9b3bb35a069c2ab5" PartId="e18284f4a58d4973ba13c73dde2a6e36"/>
          </Part>
        </Part>
      </Part>
    </Part>
    <Part Type="straipsnis" Nr="11" Abbr="11 str." Title="115 straipsnio pakeitimas" DocPartId="5d6bd95c6b8e4e8698f7364fd2473df6" PartId="c4387363986b44cf9c9178b8ecca4d13">
      <Part Type="strDalis" Nr="1" Abbr="11 str. 1 d." DocPartId="d09ab8053f5a4b36bcfda1a2efad613c" PartId="f84ce11126654754814eaf9059bd404c">
        <Part Type="citata" DocPartId="fbb1b68a5cbc4f7c94124717cae0ab51" PartId="f22073a3ce6e4d5ab3ac231e86ee53c6">
          <Part Type="straipsnis" Nr="115" Abbr="115 str." Title="Bendrosios kompetencijos ar specializuoto teismo, išankstinio ginčų nagrinėjimo ne teismo tvarka institucijos nutarties ar sprendimo turinys“." DocPartId="a0fdb970c8d34052bfe664b8e7249284" PartId="17c0917b89364ca8ab3a05cbbe7a065f"/>
        </Part>
      </Part>
      <Part Type="strDalis" Nr="2" Abbr="11 str. 2 d." DocPartId="e9533b6322ee46b58f23967e1416d593" PartId="088b7a9d9be142308033a3d7bd1e4d97">
        <Part Type="citata" DocPartId="1f7228500f4b437c96436acc1cef8a80" PartId="826d09bc5eda43d983e10e0ed4ff5d22">
          <Part Type="strDalis" Nr="3" Abbr="3 d." DocPartId="c5d6b08400d14217ba31d7bf9652e67f" PartId="8b515005e60a4e5b843b6418a98ef887"/>
        </Part>
      </Part>
    </Part>
    <Part Type="straipsnis" Nr="12" Abbr="12 str." Title="117 straipsnio pakeitimas" DocPartId="7195a7d377fe49e2b6a19c06300be6fd" PartId="e9b4424a5e794f10ad11cca3d39ca661">
      <Part Type="strDalis" Nr="1" Abbr="12 str. 1 d." DocPartId="694e109b562d41fe8c0c10857c14ecf5" PartId="af4c6a6a3cae4825bfea539aea62a761">
        <Part Type="citata" DocPartId="87e11960df7447db8c95e46e19f5bbe1" PartId="94fedd591f9c43b1b21e398a57e08d6f">
          <Part Type="straipsnis" Nr="117" Abbr="117 str." Title="Teismo sprendimas dėl pareiškimo (prašymo) ištirti norminio administracinio akto teisėtumą" DocPartId="d220a41986fe4f73b300e208e78a251f" PartId="e9f7c919d2fb4274a4834c70c32930a8">
            <Part Type="strDalis" Nr="1" Abbr="117 str. 1 d." DocPartId="dd5fcd2aad56456ea374a206e25cb4a3" PartId="b03526cb8a464e67a1e8d41040cf257a">
              <Part Type="strPunktas" Nr="1" Abbr="117 str. 1 d. 1 p." DocPartId="62446982838545c88941682a243f7237" PartId="7ecdab8ead28469a94696e39b158aa42"/>
              <Part Type="strPunktas" Nr="2" Abbr="117 str. 1 d. 2 p." DocPartId="1b316d5eea874b0e8661b6e9955594f8" PartId="4a08abcb18d44fedb79cdbff62cdf9d5"/>
            </Part>
            <Part Type="strDalis" Nr="2" Abbr="117 str. 2 d." DocPartId="1fc8aa65cbf14ea0a845f89ad107785c" PartId="bb6614ebad04476c843078108ec0d775"/>
          </Part>
        </Part>
      </Part>
    </Part>
    <Part Type="straipsnis" Nr="13" Abbr="13 str." Title="156 straipsnio pakeitimas" DocPartId="b1e036d6053e40e2ab98920468a225ed" PartId="926c969c50ac4e8e8ba5fb399a36dee4">
      <Part Type="strDalis" Nr="1" Abbr="13 str. 1 d." DocPartId="ae8fcc908fb441d9a7f83b89a2cec9ad" PartId="47980b5c1fd744028f9b52aff9f81110">
        <Part Type="citata" DocPartId="d11e246624bc45d3a8cd08be07e7cf89" PartId="22a929bda6a6462180b1c56e18aaf070">
          <Part Type="strPunktas" Nr="11" Abbr="11 p." DocPartId="31439ebef067407abaadcdd7fd384d70" PartId="8c71ecbb3f664ce7846cf0c6a7c7fc98"/>
        </Part>
      </Part>
    </Part>
    <Part Type="straipsnis" Nr="14" Abbr="14 str." Title="Įstatymo įsigaliojimas, įgyvendinimas ir taikymas" DocPartId="052f1edb5d8f4834b4d70eaad6cd51f2" PartId="b3aefbcba7414ce2bad092e824cfc274">
      <Part Type="strDalis" Nr="1" Abbr="14 str. 1 d." DocPartId="9d1b016a1c9f400387df6c91b9a116c6" PartId="87385fa2446346ef9f134c4f80cba5bf"/>
      <Part Type="strDalis" Nr="2" Abbr="14 str. 2 d." DocPartId="fac36c93cd4b4950b5cf4d95062848a6" PartId="1477b8f7075543e4849af3ebd51bbc22"/>
      <Part Type="strDalis" Nr="3" Abbr="14 str. 3 d." DocPartId="3f9588de0b0640eaa86c9e14c11ec6e9" PartId="ffc979d16ed94839a918030eefcebfb1"/>
      <Part Type="strDalis" Nr="4" Abbr="14 str. 4 d." DocPartId="5ffb41ecee374f5ebc3763a5dc940d98" PartId="ac949b7d882e4fa39039e3f181d274c1"/>
    </Part>
    <Part Type="signatura" DocPartId="7293b54519bf470397d0d3d9bf0f148d" PartId="f22c19bcad46484e9e73eeff29d87be5"/>
  </Part>
</Parts>
</file>

<file path=customXml/itemProps1.xml><?xml version="1.0" encoding="utf-8"?>
<ds:datastoreItem xmlns:ds="http://schemas.openxmlformats.org/officeDocument/2006/customXml" ds:itemID="{B58C7E37-AA67-45B6-B6D1-CBBD66E7C5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1166</Words>
  <Characters>8093</Characters>
  <Application>Microsoft Office Word</Application>
  <DocSecurity>4</DocSecurity>
  <Lines>155</Lines>
  <Paragraphs>76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9183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2026-07-10T07:05:00Z</dcterms:created>
  <dc:creator>Tautginas Mickevičius</dc:creator>
  <lastModifiedBy>adlibuser</lastModifiedBy>
  <dcterms:modified xsi:type="dcterms:W3CDTF">2026-07-10T07:05:00Z</dcterms:modified>
  <revision>2</revision>
</coreProperties>
</file>