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ecf3bf0a43db4cd5a6a5101bc7d51fd1"/>
        <w:lock w:val="sdtLocked"/>
        <w:richText/>
      </w:sdtPr>
      <w:sdtContent>
        <w:p w14:paraId="6EDB1DD5" w14:textId="77777777">
          <w:pPr>
            <w:tabs>
              <w:tab w:val="center" w:pos="4819"/>
              <w:tab w:val="right" w:pos="9638"/>
            </w:tabs>
            <w:suppressAutoHyphens/>
            <w:ind w:firstLine="7192"/>
            <w:rPr>
              <w:b/>
              <w:szCs w:val="24"/>
              <w:lang w:eastAsia="ar-SA"/>
            </w:rPr>
          </w:pPr>
          <w:r>
            <w:rPr>
              <w:b/>
              <w:szCs w:val="24"/>
              <w:lang w:eastAsia="ar-SA"/>
            </w:rPr>
            <w:t>Projektas</w:t>
          </w:r>
        </w:p>
        <w:p w14:paraId="07D39A69" w14:textId="77777777">
          <w:pPr>
            <w:suppressAutoHyphens/>
            <w:jc w:val="center"/>
            <w:rPr>
              <w:b/>
              <w:bCs/>
              <w:szCs w:val="24"/>
              <w:lang w:eastAsia="ar-SA"/>
            </w:rPr>
          </w:pPr>
          <w:r>
            <w:rPr>
              <w:b/>
              <w:bCs/>
              <w:szCs w:val="24"/>
              <w:lang w:eastAsia="ar-SA"/>
            </w:rPr>
            <w:t>ŠIAULIŲ MIESTO SAVIVALDYBĖS TARYBA</w:t>
          </w:r>
        </w:p>
        <w:p w14:paraId="07D39A6A" w14:textId="77777777">
          <w:pPr>
            <w:suppressAutoHyphens/>
            <w:jc w:val="center"/>
            <w:rPr>
              <w:b/>
              <w:bCs/>
              <w:szCs w:val="24"/>
              <w:lang w:eastAsia="ar-SA"/>
            </w:rPr>
          </w:pPr>
        </w:p>
        <w:p w14:paraId="07D39A6B" w14:textId="77777777">
          <w:pPr>
            <w:suppressAutoHyphens/>
            <w:jc w:val="center"/>
            <w:rPr>
              <w:b/>
              <w:bCs/>
              <w:szCs w:val="24"/>
              <w:lang w:eastAsia="ar-SA"/>
            </w:rPr>
          </w:pPr>
          <w:r>
            <w:rPr>
              <w:b/>
              <w:bCs/>
              <w:szCs w:val="24"/>
              <w:lang w:eastAsia="ar-SA"/>
            </w:rPr>
            <w:t>SPRENDIMAS</w:t>
          </w:r>
        </w:p>
        <w:p w14:paraId="07D39A6C" w14:textId="4FDB8F00">
          <w:pPr>
            <w:suppressAutoHyphens/>
            <w:jc w:val="center"/>
            <w:rPr>
              <w:b/>
              <w:szCs w:val="24"/>
              <w:lang w:eastAsia="ar-SA"/>
            </w:rPr>
          </w:pPr>
          <w:r>
            <w:rPr>
              <w:b/>
              <w:bCs/>
              <w:szCs w:val="24"/>
              <w:lang w:eastAsia="ar-SA"/>
            </w:rPr>
            <w:t xml:space="preserve">DĖL </w:t>
          </w:r>
          <w:r>
            <w:rPr>
              <w:b/>
              <w:szCs w:val="24"/>
              <w:lang w:eastAsia="ar-SA"/>
            </w:rPr>
            <w:t>ŠIAULIŲ DIDŽDVARIO GIMNAZIJOS NUOSTATŲ PATVIRTINIMO</w:t>
          </w:r>
        </w:p>
        <w:p w14:paraId="07D39A6D" w14:textId="77777777">
          <w:pPr>
            <w:suppressAutoHyphens/>
            <w:rPr>
              <w:bCs/>
              <w:szCs w:val="24"/>
              <w:lang w:eastAsia="ar-SA"/>
            </w:rPr>
          </w:pPr>
        </w:p>
        <w:p w14:paraId="07D39A6E" w14:textId="3BFD1212">
          <w:pPr>
            <w:suppressAutoHyphens/>
            <w:jc w:val="center"/>
            <w:rPr>
              <w:bCs/>
              <w:szCs w:val="24"/>
              <w:lang w:eastAsia="ar-SA"/>
            </w:rPr>
          </w:pPr>
          <w:r>
            <w:rPr>
              <w:bCs/>
              <w:szCs w:val="24"/>
              <w:lang w:eastAsia="ar-SA"/>
            </w:rPr>
            <w:t xml:space="preserve">2025 m.                             d. Nr. </w:t>
          </w:r>
        </w:p>
        <w:p w14:paraId="07D39A6F" w14:textId="77777777">
          <w:pPr>
            <w:suppressAutoHyphens/>
            <w:jc w:val="center"/>
            <w:rPr>
              <w:bCs/>
              <w:szCs w:val="24"/>
              <w:lang w:eastAsia="ar-SA"/>
            </w:rPr>
          </w:pPr>
          <w:r>
            <w:rPr>
              <w:bCs/>
              <w:szCs w:val="24"/>
              <w:lang w:eastAsia="ar-SA"/>
            </w:rPr>
            <w:t>Šiauliai</w:t>
          </w:r>
        </w:p>
        <w:p w14:paraId="07D39A70" w14:textId="77777777">
          <w:pPr>
            <w:suppressAutoHyphens/>
            <w:jc w:val="center"/>
            <w:rPr>
              <w:b/>
              <w:bCs/>
              <w:szCs w:val="24"/>
              <w:lang w:eastAsia="ar-SA"/>
            </w:rPr>
          </w:pPr>
        </w:p>
        <w:sdt>
          <w:sdtPr>
            <w:alias w:val="preambule"/>
            <w:tag w:val="part_47238ab245c04f49ac6ccc58c7b0a148"/>
            <w:lock w:val="sdtLocked"/>
            <w:richText/>
          </w:sdtPr>
          <w:sdtContent>
            <w:p w14:paraId="07D39A71" w14:textId="1AC2F81B">
              <w:pPr>
                <w:suppressAutoHyphens/>
                <w:ind w:firstLine="540"/>
                <w:jc w:val="both"/>
                <w:rPr>
                  <w:bCs/>
                  <w:spacing w:val="60"/>
                  <w:szCs w:val="24"/>
                  <w:lang w:eastAsia="ar-SA"/>
                </w:rPr>
              </w:pPr>
              <w:r>
                <w:rPr>
                  <w:bCs/>
                  <w:szCs w:val="24"/>
                  <w:lang w:eastAsia="ar-SA"/>
                </w:rPr>
                <w:t xml:space="preserve">Vadovaudamasi Lietuvos Respublikos vietos savivaldos įstatymo 15 straipsnio 2 dalies </w:t>
              </w:r>
              <w:r>
                <w:rPr>
                  <w:caps/>
                  <w:szCs w:val="24"/>
                  <w:lang w:eastAsia="ar-SA"/>
                </w:rPr>
                <w:t>9 </w:t>
              </w:r>
              <w:r>
                <w:rPr>
                  <w:bCs/>
                  <w:szCs w:val="24"/>
                  <w:lang w:eastAsia="ar-SA"/>
                </w:rPr>
                <w:t xml:space="preserve">punktu, Lietuvos Respublikos biudžetinių įstaigų įstatymo 5 straipsnio 3 dalies 1 punktu, 4 dalimi, 7 straipsniu, Šiaulių miesto savivaldybės taryba </w:t>
              </w:r>
              <w:r>
                <w:rPr>
                  <w:bCs/>
                  <w:spacing w:val="60"/>
                  <w:szCs w:val="24"/>
                  <w:lang w:eastAsia="ar-SA"/>
                </w:rPr>
                <w:t>nusprendžia:</w:t>
              </w:r>
            </w:p>
          </w:sdtContent>
        </w:sdt>
        <w:sdt>
          <w:sdtPr>
            <w:alias w:val="1 p."/>
            <w:tag w:val="part_7c0f649b7716463b8cc144e931ff4547"/>
            <w:lock w:val="sdtLocked"/>
            <w:richText/>
          </w:sdtPr>
          <w:sdtContent>
            <w:p w14:paraId="07D39A80" w14:textId="0EC93212">
              <w:pPr>
                <w:suppressAutoHyphens/>
                <w:ind w:left="927" w:hanging="360"/>
                <w:jc w:val="both"/>
                <w:rPr>
                  <w:bCs/>
                  <w:szCs w:val="24"/>
                  <w:lang w:eastAsia="ar-SA"/>
                </w:rPr>
              </w:pPr>
              <w:sdt>
                <w:sdtPr>
                  <w:alias w:val="Numeris"/>
                  <w:tag w:val="nr_7c0f649b7716463b8cc144e931ff4547"/>
                  <w:lock w:val="sdtLocked"/>
                  <w:richText/>
                </w:sdtPr>
                <w:sdtContent>
                  <w:r>
                    <w:rPr>
                      <w:bCs/>
                      <w:szCs w:val="24"/>
                      <w:lang w:eastAsia="ar-SA"/>
                    </w:rPr>
                    <w:t>1</w:t>
                  </w:r>
                </w:sdtContent>
              </w:sdt>
              <w:r>
                <w:rPr>
                  <w:bCs/>
                  <w:szCs w:val="24"/>
                  <w:lang w:eastAsia="ar-SA"/>
                </w:rPr>
                <w:t>.</w:t>
                <w:tab/>
                <w:t>Patvirtinti Šiaulių Didždvario gimnazijos nuostatus (pridedama).</w:t>
              </w:r>
            </w:p>
          </w:sdtContent>
        </w:sdt>
        <w:sdt>
          <w:sdtPr>
            <w:alias w:val="2 p."/>
            <w:tag w:val="part_e193d18daf73496e83186ce459a9b501"/>
            <w:lock w:val="sdtLocked"/>
            <w:richText/>
          </w:sdtPr>
          <w:sdtContent>
            <w:p w14:paraId="07D39A84" w14:textId="2E6C60C5">
              <w:pPr>
                <w:tabs>
                  <w:tab w:val="left" w:pos="927"/>
                </w:tabs>
                <w:suppressAutoHyphens/>
                <w:ind w:firstLine="540"/>
                <w:jc w:val="both"/>
                <w:rPr>
                  <w:szCs w:val="24"/>
                  <w:lang w:eastAsia="ar-SA"/>
                </w:rPr>
              </w:pPr>
              <w:sdt>
                <w:sdtPr>
                  <w:alias w:val="Numeris"/>
                  <w:tag w:val="nr_e193d18daf73496e83186ce459a9b501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2</w:t>
                  </w:r>
                </w:sdtContent>
              </w:sdt>
              <w:r>
                <w:rPr>
                  <w:szCs w:val="24"/>
                  <w:lang w:eastAsia="ar-SA"/>
                </w:rPr>
                <w:t>.</w:t>
                <w:tab/>
                <w:t xml:space="preserve">Pripažinti netekusiu galios Šiaulių miesto savivaldybės tarybos 2024 m. birželio 6 d. sprendimo Nr. T-221 </w:t>
              </w:r>
              <w:r>
                <w:rPr>
                  <w:bCs/>
                  <w:szCs w:val="24"/>
                  <w:lang w:eastAsia="lt-LT"/>
                </w:rPr>
                <w:t>„Dėl Šiaulių gimnazijų nuostatų patvirtinimo“ 1.1 papunktį.</w:t>
              </w:r>
            </w:p>
          </w:sdtContent>
        </w:sdt>
        <w:sdt>
          <w:sdtPr>
            <w:alias w:val="3 p."/>
            <w:tag w:val="part_ccd45c08272247ffbe7be896c2a3dac0"/>
            <w:lock w:val="sdtLocked"/>
            <w:richText/>
          </w:sdtPr>
          <w:sdtContent>
            <w:p w14:paraId="25FA078E" w14:textId="48C7A75C">
              <w:pPr>
                <w:tabs>
                  <w:tab w:val="left" w:pos="927"/>
                </w:tabs>
                <w:suppressAutoHyphens/>
                <w:ind w:firstLine="540"/>
                <w:jc w:val="both"/>
                <w:rPr>
                  <w:szCs w:val="24"/>
                  <w:lang w:eastAsia="ar-SA"/>
                </w:rPr>
              </w:pPr>
              <w:sdt>
                <w:sdtPr>
                  <w:alias w:val="Numeris"/>
                  <w:tag w:val="nr_ccd45c08272247ffbe7be896c2a3dac0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3</w:t>
                  </w:r>
                </w:sdtContent>
              </w:sdt>
              <w:r>
                <w:rPr>
                  <w:szCs w:val="24"/>
                  <w:lang w:eastAsia="ar-SA"/>
                </w:rPr>
                <w:t>.</w:t>
                <w:tab/>
                <w:t>Įgalioti Šiaulių Didždvario gimnazijos direktorių pateikti Juridinių asmenų registrui šio sprendimo identifikacinį kodą Teisės aktų registre per 30 dienų nuo šio sprendimo įsigaliojimo dienos.</w:t>
              </w:r>
            </w:p>
            <w:p w14:paraId="07D39A85" w14:textId="709BCEE6">
              <w:pPr>
                <w:suppressAutoHyphens/>
                <w:jc w:val="both"/>
                <w:rPr>
                  <w:bCs/>
                  <w:caps/>
                  <w:szCs w:val="24"/>
                  <w:lang w:eastAsia="ar-SA"/>
                </w:rPr>
              </w:pPr>
            </w:p>
            <w:p w14:paraId="07D39A87" w14:textId="77777777">
              <w:pPr>
                <w:suppressAutoHyphens/>
                <w:rPr>
                  <w:b/>
                  <w:bCs/>
                  <w:szCs w:val="24"/>
                  <w:lang w:eastAsia="ar-SA"/>
                </w:rPr>
              </w:pPr>
            </w:p>
          </w:sdtContent>
        </w:sdt>
        <w:sdt>
          <w:sdtPr>
            <w:alias w:val="signatura"/>
            <w:tag w:val="part_7991db0cd0ba43b098db82056fd49414"/>
            <w:lock w:val="sdtLocked"/>
            <w:richText/>
          </w:sdtPr>
          <w:sdtContent>
            <w:p w14:paraId="07D39A88" w14:textId="77777777">
              <w:pPr>
                <w:suppressAutoHyphens/>
                <w:jc w:val="both"/>
                <w:rPr>
                  <w:bCs/>
                  <w:szCs w:val="24"/>
                  <w:lang w:eastAsia="ar-SA"/>
                </w:rPr>
              </w:pPr>
              <w:r>
                <w:rPr>
                  <w:bCs/>
                  <w:szCs w:val="24"/>
                  <w:lang w:eastAsia="ar-SA"/>
                </w:rPr>
                <w:t>Savivaldybės meras</w:t>
              </w:r>
            </w:p>
            <w:p w14:paraId="07D39A89" w14:textId="77777777">
              <w:pPr>
                <w:tabs>
                  <w:tab w:val="left" w:pos="540"/>
                  <w:tab w:val="left" w:pos="1260"/>
                </w:tabs>
                <w:suppressAutoHyphens/>
                <w:jc w:val="both"/>
                <w:rPr>
                  <w:szCs w:val="24"/>
                  <w:lang w:eastAsia="ar-SA"/>
                </w:rPr>
              </w:pPr>
            </w:p>
            <w:p w14:paraId="07D39A8A" w14:textId="77777777">
              <w:pPr>
                <w:tabs>
                  <w:tab w:val="left" w:pos="540"/>
                  <w:tab w:val="left" w:pos="1260"/>
                </w:tabs>
                <w:suppressAutoHyphens/>
                <w:jc w:val="both"/>
                <w:rPr>
                  <w:szCs w:val="24"/>
                  <w:lang w:eastAsia="ar-SA"/>
                </w:rPr>
              </w:pPr>
            </w:p>
            <w:p w14:paraId="07D39A8B" w14:textId="77777777">
              <w:pPr>
                <w:tabs>
                  <w:tab w:val="left" w:pos="540"/>
                  <w:tab w:val="left" w:pos="1260"/>
                </w:tabs>
                <w:suppressAutoHyphens/>
                <w:jc w:val="both"/>
                <w:rPr>
                  <w:szCs w:val="24"/>
                  <w:lang w:eastAsia="ar-SA"/>
                </w:rPr>
              </w:pPr>
            </w:p>
            <w:p w14:paraId="07D39A8C" w14:textId="77777777">
              <w:pPr>
                <w:tabs>
                  <w:tab w:val="left" w:pos="540"/>
                  <w:tab w:val="left" w:pos="1260"/>
                </w:tabs>
                <w:suppressAutoHyphens/>
                <w:jc w:val="both"/>
                <w:rPr>
                  <w:szCs w:val="24"/>
                  <w:lang w:eastAsia="ar-SA"/>
                </w:rPr>
              </w:pPr>
            </w:p>
            <w:p w14:paraId="07D39A90" w14:textId="77777777">
              <w:pPr>
                <w:tabs>
                  <w:tab w:val="left" w:pos="540"/>
                  <w:tab w:val="left" w:pos="1260"/>
                </w:tabs>
                <w:suppressAutoHyphens/>
                <w:jc w:val="both"/>
                <w:rPr>
                  <w:szCs w:val="24"/>
                  <w:lang w:eastAsia="ar-SA"/>
                </w:rPr>
              </w:pPr>
            </w:p>
            <w:p w14:paraId="07D39A96" w14:textId="245D3B1A">
              <w:pPr>
                <w:suppressAutoHyphens/>
                <w:jc w:val="both"/>
                <w:rPr>
                  <w:szCs w:val="24"/>
                  <w:lang w:eastAsia="ar-SA"/>
                </w:rPr>
              </w:pPr>
            </w:p>
          </w:sdtContent>
        </w:sdt>
      </w:sdtContent>
    </w:sdt>
    <w:sectPr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footnotePr>
        <w:pos w:val="beneathText"/>
      </w:footnotePr>
      <w:pgSz w:w="11905" w:h="16837"/>
      <w:pgMar w:top="1134" w:right="567" w:bottom="1134" w:left="1701" w:header="567" w:footer="1134" w:gutter="0"/>
      <w:cols w:space="1296"/>
      <w:titlePg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5A0189B" w14:textId="77777777">
      <w:pPr>
        <w:suppressAutoHyphens/>
        <w:rPr>
          <w:szCs w:val="24"/>
          <w:lang w:eastAsia="ar-SA"/>
        </w:rPr>
      </w:pPr>
      <w:r>
        <w:rPr>
          <w:szCs w:val="24"/>
          <w:lang w:eastAsia="ar-SA"/>
        </w:rPr>
        <w:separator/>
      </w:r>
    </w:p>
  </w:endnote>
  <w:endnote w:type="continuationSeparator" w:id="0">
    <w:p w14:paraId="4C9B19F9" w14:textId="77777777">
      <w:pPr>
        <w:suppressAutoHyphens/>
        <w:rPr>
          <w:szCs w:val="24"/>
          <w:lang w:eastAsia="ar-SA"/>
        </w:rPr>
      </w:pPr>
      <w:r>
        <w:rPr>
          <w:szCs w:val="24"/>
          <w:lang w:eastAsia="ar-SA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BA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BA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04E2AEC" w14:textId="77777777">
    <w:pPr>
      <w:tabs>
        <w:tab w:val="center" w:pos="4153"/>
        <w:tab w:val="right" w:pos="8306"/>
      </w:tabs>
      <w:suppressAutoHyphens/>
      <w:rPr>
        <w:szCs w:val="24"/>
        <w:lang w:eastAsia="ar-SA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D991DE8" w14:textId="77777777">
    <w:pPr>
      <w:tabs>
        <w:tab w:val="center" w:pos="4153"/>
        <w:tab w:val="right" w:pos="8306"/>
      </w:tabs>
      <w:suppressAutoHyphens/>
      <w:rPr>
        <w:szCs w:val="24"/>
        <w:lang w:eastAsia="ar-SA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AABB3D2" w14:textId="77777777">
    <w:pPr>
      <w:tabs>
        <w:tab w:val="center" w:pos="4153"/>
        <w:tab w:val="right" w:pos="8306"/>
      </w:tabs>
      <w:suppressAutoHyphens/>
      <w:rPr>
        <w:szCs w:val="24"/>
        <w:lang w:eastAsia="ar-SA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24321A2" w14:textId="77777777">
      <w:pPr>
        <w:suppressAutoHyphens/>
        <w:rPr>
          <w:szCs w:val="24"/>
          <w:lang w:eastAsia="ar-SA"/>
        </w:rPr>
      </w:pPr>
      <w:r>
        <w:rPr>
          <w:szCs w:val="24"/>
          <w:lang w:eastAsia="ar-SA"/>
        </w:rPr>
        <w:separator/>
      </w:r>
    </w:p>
  </w:footnote>
  <w:footnote w:type="continuationSeparator" w:id="0">
    <w:p w14:paraId="3F816075" w14:textId="77777777">
      <w:pPr>
        <w:suppressAutoHyphens/>
        <w:rPr>
          <w:szCs w:val="24"/>
          <w:lang w:eastAsia="ar-SA"/>
        </w:rPr>
      </w:pPr>
      <w:r>
        <w:rPr>
          <w:szCs w:val="24"/>
          <w:lang w:eastAsia="ar-SA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F497CFE" w14:textId="77777777">
    <w:pPr>
      <w:tabs>
        <w:tab w:val="center" w:pos="4819"/>
        <w:tab w:val="right" w:pos="9638"/>
      </w:tabs>
      <w:suppressAutoHyphens/>
      <w:rPr>
        <w:szCs w:val="24"/>
        <w:lang w:eastAsia="ar-SA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7D39A9B" w14:textId="77777777">
    <w:pPr>
      <w:tabs>
        <w:tab w:val="center" w:pos="4819"/>
        <w:tab w:val="right" w:pos="9638"/>
      </w:tabs>
      <w:suppressAutoHyphens/>
      <w:jc w:val="center"/>
      <w:rPr>
        <w:szCs w:val="24"/>
        <w:lang w:eastAsia="ar-SA"/>
      </w:rPr>
    </w:pPr>
    <w:r>
      <w:rPr>
        <w:szCs w:val="24"/>
        <w:lang w:eastAsia="ar-SA"/>
      </w:rPr>
      <w:fldChar w:fldCharType="begin"/>
    </w:r>
    <w:r>
      <w:rPr>
        <w:szCs w:val="24"/>
        <w:lang w:eastAsia="ar-SA"/>
      </w:rPr>
      <w:instrText>PAGE   \* MERGEFORMAT</w:instrText>
    </w:r>
    <w:r>
      <w:rPr>
        <w:szCs w:val="24"/>
        <w:lang w:eastAsia="ar-SA"/>
      </w:rPr>
      <w:fldChar w:fldCharType="separate"/>
    </w:r>
    <w:r>
      <w:rPr>
        <w:szCs w:val="24"/>
        <w:lang w:eastAsia="ar-SA"/>
      </w:rPr>
      <w:t>2</w:t>
    </w:r>
    <w:r>
      <w:rPr>
        <w:szCs w:val="24"/>
        <w:lang w:eastAsia="ar-SA"/>
      </w:rPr>
      <w:fldChar w:fldCharType="end"/>
    </w:r>
  </w:p>
  <w:p w14:paraId="07D39A9C" w14:textId="77777777">
    <w:pPr>
      <w:tabs>
        <w:tab w:val="center" w:pos="4819"/>
        <w:tab w:val="right" w:pos="9638"/>
      </w:tabs>
      <w:suppressAutoHyphens/>
      <w:rPr>
        <w:szCs w:val="24"/>
        <w:lang w:eastAsia="ar-SA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7D39A9D" w14:textId="67145928">
    <w:pPr>
      <w:tabs>
        <w:tab w:val="center" w:pos="4819"/>
        <w:tab w:val="right" w:pos="9638"/>
      </w:tabs>
      <w:suppressAutoHyphens/>
      <w:rPr>
        <w:szCs w:val="24"/>
        <w:lang w:eastAsia="ar-SA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revisionView w:inkAnnotations="0"/>
  <w:defaultTabStop w:val="340"/>
  <w:hyphenationZone w:val="396"/>
  <w:doNotHyphenateCaps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hdrShapeDefaults>
    <o:shapedefaults v:ext="edit" spidmax="2050"/>
  </w:hdrShapeDefaults>
  <w:footnotePr>
    <w:pos w:val="beneathText"/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901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07D39A69"/>
  <w15:chartTrackingRefBased/>
  <w15:docId w15:val="{19EEBEAE-0721-4ED0-AE4C-CA89548FA674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1449008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fontTable" Target="fontTable.xml"/>
  <Relationship Id="rId14" Type="http://schemas.openxmlformats.org/officeDocument/2006/relationships/theme" Target="theme/theme1.xml"/>
  <Relationship Id="rId15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arts xmlns="http://lrs.lt/TAIS/DocParts">
  <Part Type="pagrindine" DocPartId="6e9ee02a7a7a4fd2997c38e2cc4e0990" PartId="ecf3bf0a43db4cd5a6a5101bc7d51fd1">
    <Part Type="preambule" DocPartId="156d45a91e6c4bc886662fcb5a50fc13" PartId="47238ab245c04f49ac6ccc58c7b0a148"/>
    <Part Type="punktas" Nr="1" Abbr="1 p." DocPartId="12eb4ecc43df4f4bbf02ceee72ada3ab" PartId="7c0f649b7716463b8cc144e931ff4547"/>
    <Part Type="punktas" Nr="2" Abbr="2 p." DocPartId="311a279b5f254eb9b63976fd12ec6ed8" PartId="e193d18daf73496e83186ce459a9b501"/>
    <Part Type="punktas" Nr="3" Abbr="3 p." DocPartId="d354cd865ae44cd6b92300c616af57b9" PartId="ccd45c08272247ffbe7be896c2a3dac0"/>
    <Part Type="signatura" DocPartId="c5de639cb1b34c0c9e419aed7b0ab2a0" PartId="7991db0cd0ba43b098db82056fd49414"/>
  </Part>
</Parts>
</file>

<file path=customXml/itemProps1.xml><?xml version="1.0" encoding="utf-8"?>
<ds:datastoreItem xmlns:ds="http://schemas.openxmlformats.org/officeDocument/2006/customXml" ds:itemID="{5C13468E-C19F-457E-9DA4-2D5070D3F52C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B745BA54-CACC-48BA-8724-BD463B6A8DBD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111</Words>
  <Characters>766</Characters>
  <Application>Microsoft Office Word</Application>
  <DocSecurity>4</DocSecurity>
  <Lines>27</Lines>
  <Paragraphs>12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ŠIAULIŲ STASIO ŠALKAUSKIO VIDURINĖS MOKYKLOS</vt:lpstr>
      <vt:lpstr>ŠIAULIŲ STASIO ŠALKAUSKIO VIDURINĖS MOKYKLOS </vt:lpstr>
    </vt:vector>
  </TitlesOfParts>
  <Company>Svietimo sk</Company>
  <LinksUpToDate>false</LinksUpToDate>
  <CharactersWithSpaces>865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2025-07-31T07:21:00Z</dcterms:created>
  <dc:creator>JŪRATĖ Butkuvienė</dc:creator>
  <lastModifiedBy>adlibuser</lastModifiedBy>
  <lastPrinted>2015-11-09T10:26:00Z</lastPrinted>
  <dcterms:modified xsi:type="dcterms:W3CDTF">2025-07-31T07:21:00Z</dcterms:modified>
  <revision>2</revision>
  <dc:title>ŠIAULIŲ STASIO ŠALKAUSKIO VIDURINĖS MOKYKLOS</dc:title>
</coreProperties>
</file>