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99fc333027a4e4f921062be5a21e3d5"/>
        <w:lock w:val="sdtLocked"/>
        <w:richText/>
      </w:sdtPr>
      <w:sdtContent>
        <w:p>
          <w:pPr>
            <w:tabs>
              <w:tab w:val="center" w:pos="4819"/>
              <w:tab w:val="right" w:pos="9638"/>
            </w:tabs>
            <w:jc w:val="both"/>
            <w:rPr>
              <w:szCs w:val="22"/>
            </w:rPr>
          </w:pPr>
        </w:p>
        <w:p>
          <w:pPr>
            <w:ind w:left="7088"/>
            <w:rPr>
              <w:b/>
              <w:szCs w:val="24"/>
              <w:lang w:eastAsia="lt-LT"/>
            </w:rPr>
          </w:pPr>
          <w:r>
            <w:rPr>
              <w:b/>
              <w:caps/>
              <w:szCs w:val="24"/>
              <w:lang w:eastAsia="lt-LT"/>
            </w:rPr>
            <w:t>P</w:t>
          </w:r>
          <w:r>
            <w:rPr>
              <w:b/>
              <w:szCs w:val="24"/>
              <w:lang w:eastAsia="lt-LT"/>
            </w:rPr>
            <w:t>rojektas</w:t>
          </w:r>
        </w:p>
        <w:p>
          <w:pPr>
            <w:ind w:left="7088"/>
            <w:rPr>
              <w:b/>
              <w:szCs w:val="24"/>
              <w:lang w:eastAsia="lt-LT"/>
            </w:rPr>
          </w:pPr>
        </w:p>
        <w:p>
          <w:pPr>
            <w:jc w:val="center"/>
            <w:rPr>
              <w:b/>
              <w:bCs/>
              <w:caps/>
              <w:szCs w:val="24"/>
            </w:rPr>
          </w:pPr>
          <w:r>
            <w:rPr>
              <w:b/>
              <w:bCs/>
              <w:caps/>
              <w:szCs w:val="24"/>
            </w:rPr>
            <w:t>Lietuvos Respublikos</w:t>
          </w:r>
        </w:p>
        <w:p>
          <w:pPr>
            <w:ind w:firstLine="720"/>
            <w:jc w:val="center"/>
            <w:rPr>
              <w:b/>
              <w:szCs w:val="24"/>
            </w:rPr>
          </w:pPr>
          <w:r>
            <w:rPr>
              <w:b/>
              <w:szCs w:val="24"/>
            </w:rPr>
            <w:t>SVEIKATOS PRIEŽIŪROS ĮSTAIGŲ ĮSTATYMO NR. I-1367 19 STRAIPSNIO PAKEITIMO</w:t>
          </w:r>
        </w:p>
        <w:p>
          <w:pPr>
            <w:jc w:val="center"/>
            <w:rPr>
              <w:b/>
              <w:szCs w:val="24"/>
            </w:rPr>
          </w:pPr>
          <w:r>
            <w:rPr>
              <w:b/>
              <w:szCs w:val="24"/>
            </w:rPr>
            <w:t>ĮSTATYMAS</w:t>
          </w:r>
        </w:p>
        <w:p>
          <w:pPr>
            <w:jc w:val="center"/>
            <w:rPr>
              <w:b/>
              <w:caps/>
              <w:szCs w:val="24"/>
            </w:rPr>
          </w:pPr>
        </w:p>
        <w:p>
          <w:pPr>
            <w:jc w:val="center"/>
            <w:rPr>
              <w:szCs w:val="24"/>
            </w:rPr>
          </w:pPr>
          <w:r>
            <w:rPr>
              <w:szCs w:val="24"/>
            </w:rPr>
            <w:t xml:space="preserve">2016 m.                  d. Nr.</w:t>
          </w:r>
        </w:p>
        <w:p>
          <w:pPr>
            <w:jc w:val="center"/>
            <w:rPr>
              <w:szCs w:val="24"/>
            </w:rPr>
          </w:pPr>
          <w:r>
            <w:rPr>
              <w:szCs w:val="24"/>
            </w:rPr>
            <w:t>Vilnius</w:t>
          </w:r>
        </w:p>
        <w:p>
          <w:pPr>
            <w:spacing w:line="360" w:lineRule="auto"/>
            <w:ind w:firstLine="720"/>
            <w:jc w:val="both"/>
            <w:rPr>
              <w:b/>
              <w:szCs w:val="24"/>
            </w:rPr>
          </w:pPr>
        </w:p>
        <w:sdt>
          <w:sdtPr>
            <w:alias w:val="1 str."/>
            <w:tag w:val="part_e0987da1d8384cbfbaf111fa30fc812a"/>
            <w:lock w:val="sdtLocked"/>
            <w:richText/>
          </w:sdtPr>
          <w:sdtContent>
            <w:p>
              <w:pPr>
                <w:spacing w:line="360" w:lineRule="auto"/>
                <w:ind w:firstLine="720"/>
                <w:jc w:val="both"/>
                <w:rPr>
                  <w:b/>
                  <w:szCs w:val="24"/>
                </w:rPr>
              </w:pPr>
              <w:sdt>
                <w:sdtPr>
                  <w:alias w:val="Numeris"/>
                  <w:tag w:val="nr_e0987da1d8384cbfbaf111fa30fc812a"/>
                  <w:lock w:val="sdtLocked"/>
                  <w:richText/>
                </w:sdtPr>
                <w:sdtContent>
                  <w:r>
                    <w:rPr>
                      <w:b/>
                      <w:szCs w:val="24"/>
                    </w:rPr>
                    <w:t>1</w:t>
                  </w:r>
                </w:sdtContent>
              </w:sdt>
              <w:r>
                <w:rPr>
                  <w:b/>
                  <w:szCs w:val="24"/>
                </w:rPr>
                <w:t xml:space="preserve"> straipsnis. </w:t>
              </w:r>
              <w:sdt>
                <w:sdtPr>
                  <w:alias w:val="Pavadinimas"/>
                  <w:tag w:val="title_e0987da1d8384cbfbaf111fa30fc812a"/>
                  <w:lock w:val="sdtLocked"/>
                  <w:richText/>
                </w:sdtPr>
                <w:sdtContent>
                  <w:r>
                    <w:rPr>
                      <w:b/>
                      <w:szCs w:val="24"/>
                    </w:rPr>
                    <w:t>19 straipsnio pakeitimas</w:t>
                  </w:r>
                </w:sdtContent>
              </w:sdt>
            </w:p>
            <w:sdt>
              <w:sdtPr>
                <w:alias w:val="1 str. 1 d."/>
                <w:tag w:val="part_49ca64d5e23e4e6c8d1dcb2a19c578c2"/>
                <w:lock w:val="sdtLocked"/>
                <w:richText/>
              </w:sdtPr>
              <w:sdtContent>
                <w:p>
                  <w:pPr>
                    <w:spacing w:line="360" w:lineRule="auto"/>
                    <w:ind w:firstLine="720"/>
                    <w:jc w:val="both"/>
                    <w:rPr>
                      <w:szCs w:val="24"/>
                    </w:rPr>
                  </w:pPr>
                  <w:r>
                    <w:rPr>
                      <w:szCs w:val="24"/>
                    </w:rPr>
                    <w:t>Pakeisti 19 straipsnio 5 dalį ir ją išdėstyti taip:</w:t>
                  </w:r>
                </w:p>
                <w:sdt>
                  <w:sdtPr>
                    <w:alias w:val="citata"/>
                    <w:tag w:val="part_1206eb21adcd484f8b8bba7ce6ec6725"/>
                    <w:lock w:val="sdtLocked"/>
                    <w:richText/>
                  </w:sdtPr>
                  <w:sdtContent>
                    <w:sdt>
                      <w:sdtPr>
                        <w:alias w:val="5 d."/>
                        <w:tag w:val="part_64be4a3a486847dfa1a9abf8d5d84524"/>
                        <w:lock w:val="sdtLocked"/>
                        <w:richText/>
                      </w:sdtPr>
                      <w:sdtContent>
                        <w:p>
                          <w:pPr>
                            <w:spacing w:line="360" w:lineRule="auto"/>
                            <w:ind w:firstLine="720"/>
                            <w:jc w:val="both"/>
                            <w:rPr>
                              <w:szCs w:val="22"/>
                            </w:rPr>
                          </w:pPr>
                          <w:r>
                            <w:rPr>
                              <w:szCs w:val="22"/>
                            </w:rPr>
                            <w:t>„</w:t>
                          </w:r>
                          <w:sdt>
                            <w:sdtPr>
                              <w:alias w:val="Numeris"/>
                              <w:tag w:val="nr_64be4a3a486847dfa1a9abf8d5d84524"/>
                              <w:lock w:val="sdtLocked"/>
                              <w:richText/>
                            </w:sdtPr>
                            <w:sdtContent>
                              <w:r>
                                <w:rPr>
                                  <w:szCs w:val="22"/>
                                </w:rPr>
                                <w:t>5</w:t>
                              </w:r>
                            </w:sdtContent>
                          </w:sdt>
                          <w:r>
                            <w:rPr>
                              <w:szCs w:val="22"/>
                            </w:rPr>
                            <w:t>. Jeigu LNSS nepriklausančios įstaigos įstatymų nustatyta tvarka gauna lėšų iš valstybės arba savivaldybių biudžetų, Sveikatos apsaugos ministerija bei jos įgalioti Valstybės kontrolės pareigūnai, savivaldybių kontrolės ir audito tarnybos turi teisę tikrinti, kaip tos lėšos naudojamos.“</w:t>
                          </w:r>
                        </w:p>
                        <w:p>
                          <w:pPr>
                            <w:ind w:firstLine="720"/>
                            <w:jc w:val="both"/>
                            <w:rPr>
                              <w:szCs w:val="22"/>
                            </w:rPr>
                          </w:pPr>
                        </w:p>
                      </w:sdtContent>
                    </w:sdt>
                  </w:sdtContent>
                </w:sdt>
              </w:sdtContent>
            </w:sdt>
          </w:sdtContent>
        </w:sdt>
        <w:sdt>
          <w:sdtPr>
            <w:alias w:val="2 str."/>
            <w:tag w:val="part_3867a9dc5a1240f6a6d65d74ea98ac8a"/>
            <w:lock w:val="sdtLocked"/>
            <w:richText/>
          </w:sdtPr>
          <w:sdtContent>
            <w:p>
              <w:pPr>
                <w:spacing w:line="360" w:lineRule="auto"/>
                <w:ind w:firstLine="720"/>
                <w:jc w:val="both"/>
                <w:rPr>
                  <w:rFonts w:eastAsia="Calibri"/>
                  <w:b/>
                  <w:szCs w:val="22"/>
                </w:rPr>
              </w:pPr>
              <w:sdt>
                <w:sdtPr>
                  <w:alias w:val="Numeris"/>
                  <w:tag w:val="nr_3867a9dc5a1240f6a6d65d74ea98ac8a"/>
                  <w:lock w:val="sdtLocked"/>
                  <w:richText/>
                </w:sdtPr>
                <w:sdtContent>
                  <w:r>
                    <w:rPr>
                      <w:rFonts w:eastAsia="Calibri"/>
                      <w:b/>
                      <w:szCs w:val="22"/>
                    </w:rPr>
                    <w:t>2</w:t>
                  </w:r>
                </w:sdtContent>
              </w:sdt>
              <w:r>
                <w:rPr>
                  <w:rFonts w:eastAsia="Calibri"/>
                  <w:b/>
                  <w:szCs w:val="22"/>
                </w:rPr>
                <w:t xml:space="preserve"> straipsnis. </w:t>
              </w:r>
              <w:sdt>
                <w:sdtPr>
                  <w:alias w:val="Pavadinimas"/>
                  <w:tag w:val="title_3867a9dc5a1240f6a6d65d74ea98ac8a"/>
                  <w:lock w:val="sdtLocked"/>
                  <w:richText/>
                </w:sdtPr>
                <w:sdtContent>
                  <w:r>
                    <w:rPr>
                      <w:rFonts w:eastAsia="Calibri"/>
                      <w:b/>
                      <w:szCs w:val="22"/>
                    </w:rPr>
                    <w:t>Įstatymo įsigaliojimas</w:t>
                  </w:r>
                </w:sdtContent>
              </w:sdt>
            </w:p>
            <w:sdt>
              <w:sdtPr>
                <w:alias w:val="2 str. 1 d."/>
                <w:tag w:val="part_0cd93bd8dc0e44c5929ac4665ba4f0d0"/>
                <w:lock w:val="sdtLocked"/>
                <w:richText/>
              </w:sdtPr>
              <w:sdtContent>
                <w:p>
                  <w:pPr>
                    <w:spacing w:line="360" w:lineRule="auto"/>
                    <w:ind w:firstLine="720"/>
                    <w:jc w:val="both"/>
                    <w:rPr>
                      <w:rFonts w:eastAsia="Calibri"/>
                      <w:szCs w:val="22"/>
                    </w:rPr>
                  </w:pPr>
                  <w:r>
                    <w:rPr>
                      <w:rFonts w:eastAsia="Calibri"/>
                      <w:szCs w:val="22"/>
                    </w:rPr>
                    <w:t>Šis įstatymas įsigalioja 2017 m. sausio 1 d.</w:t>
                  </w:r>
                </w:p>
                <w:p>
                  <w:pPr>
                    <w:ind w:firstLine="720"/>
                    <w:jc w:val="both"/>
                    <w:rPr>
                      <w:szCs w:val="22"/>
                    </w:rPr>
                  </w:pPr>
                </w:p>
                <w:p>
                  <w:pPr>
                    <w:ind w:firstLine="720"/>
                    <w:jc w:val="both"/>
                    <w:rPr>
                      <w:szCs w:val="22"/>
                    </w:rPr>
                  </w:pPr>
                </w:p>
                <w:p>
                  <w:pPr>
                    <w:ind w:firstLine="720"/>
                    <w:jc w:val="both"/>
                    <w:rPr>
                      <w:szCs w:val="22"/>
                    </w:rPr>
                  </w:pPr>
                </w:p>
              </w:sdtContent>
            </w:sdt>
          </w:sdtContent>
        </w:sdt>
        <w:sdt>
          <w:sdtPr>
            <w:alias w:val="signatura"/>
            <w:tag w:val="part_519318f58915429fa4a4a443b86f901b"/>
            <w:lock w:val="sdtLocked"/>
            <w:richText/>
          </w:sdtPr>
          <w:sdtContent>
            <w:p>
              <w:pPr>
                <w:ind w:firstLine="720"/>
                <w:jc w:val="both"/>
                <w:rPr>
                  <w:i/>
                  <w:iCs/>
                  <w:color w:val="000000"/>
                  <w:szCs w:val="24"/>
                  <w:lang w:eastAsia="lt-LT"/>
                </w:rPr>
              </w:pPr>
              <w:r>
                <w:rPr>
                  <w:i/>
                  <w:iCs/>
                  <w:color w:val="000000"/>
                  <w:szCs w:val="24"/>
                  <w:lang w:eastAsia="lt-LT"/>
                </w:rPr>
                <w:t>Skelbiu šį Lietuvos Respublikos Seimo priimtą įstatymą.</w:t>
              </w:r>
            </w:p>
            <w:p>
              <w:pPr>
                <w:rPr>
                  <w:sz w:val="48"/>
                  <w:szCs w:val="48"/>
                </w:rPr>
              </w:pPr>
            </w:p>
            <w:p>
              <w:pPr>
                <w:shd w:val="clear" w:color="auto" w:fill="FFFFFF"/>
                <w:tabs>
                  <w:tab w:val="left" w:pos="0"/>
                </w:tabs>
                <w:spacing w:line="360" w:lineRule="auto"/>
                <w:jc w:val="both"/>
                <w:rPr>
                  <w:color w:val="000000"/>
                  <w:spacing w:val="-2"/>
                  <w:szCs w:val="24"/>
                  <w:lang w:eastAsia="lt-LT"/>
                </w:rPr>
              </w:pPr>
              <w:r>
                <w:rPr>
                  <w:color w:val="000000"/>
                  <w:spacing w:val="-2"/>
                  <w:szCs w:val="24"/>
                  <w:lang w:eastAsia="lt-LT"/>
                </w:rPr>
                <w:t>Respublikos Prezidentas</w:t>
              </w:r>
            </w:p>
            <w:p>
              <w:pPr>
                <w:jc w:val="both"/>
                <w:rPr>
                  <w:szCs w:val="24"/>
                  <w:lang w:eastAsia="lt-LT"/>
                </w:rPr>
              </w:pPr>
            </w:p>
            <w:p>
              <w:pPr>
                <w:jc w:val="both"/>
                <w:rPr>
                  <w:szCs w:val="24"/>
                  <w:lang w:eastAsia="lt-LT"/>
                </w:rPr>
              </w:pPr>
            </w:p>
            <w:p>
              <w:pPr>
                <w:jc w:val="both"/>
                <w:rPr>
                  <w:szCs w:val="24"/>
                  <w:lang w:eastAsia="lt-LT"/>
                </w:rPr>
              </w:pPr>
              <w:r>
                <w:rPr>
                  <w:szCs w:val="24"/>
                  <w:lang w:eastAsia="lt-LT"/>
                </w:rPr>
                <w:t>Teikia:</w:t>
              </w:r>
            </w:p>
            <w:p>
              <w:pPr>
                <w:jc w:val="both"/>
                <w:rPr>
                  <w:szCs w:val="24"/>
                  <w:lang w:eastAsia="lt-LT"/>
                </w:rPr>
              </w:pPr>
              <w:r>
                <w:rPr>
                  <w:szCs w:val="24"/>
                  <w:lang w:eastAsia="lt-LT"/>
                </w:rPr>
                <w:t>Audito komiteto vardu</w:t>
              </w:r>
            </w:p>
            <w:p>
              <w:pPr>
                <w:jc w:val="both"/>
                <w:rPr>
                  <w:szCs w:val="24"/>
                  <w:lang w:eastAsia="lt-LT"/>
                </w:rPr>
              </w:pPr>
              <w:r>
                <w:rPr>
                  <w:szCs w:val="24"/>
                  <w:lang w:eastAsia="lt-LT"/>
                </w:rPr>
                <w:t xml:space="preserve">Audito komiteto pirmininkė </w:t>
                <w:tab/>
                <w:tab/>
                <w:tab/>
                <w:tab/>
                <w:tab/>
                <w:tab/>
                <w:tab/>
                <w:tab/>
                <w:t>Jolita Vaickienė</w:t>
              </w:r>
            </w:p>
            <w:p>
              <w:pPr>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rPr>
      </w:pPr>
      <w:r>
        <w:rPr>
          <w:szCs w:val="22"/>
        </w:rPr>
        <w:separator/>
      </w:r>
    </w:p>
  </w:endnote>
  <w:endnote w:type="continuationSeparator" w:id="0">
    <w:p>
      <w:pPr>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rPr>
      </w:pPr>
      <w:r>
        <w:rPr>
          <w:szCs w:val="22"/>
        </w:rPr>
        <w:separator/>
      </w:r>
    </w:p>
  </w:footnote>
  <w:footnote w:type="continuationSeparator" w:id="0">
    <w:p>
      <w:pPr>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5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74649646">
      <w:bodyDiv w:val="1"/>
      <w:marLeft w:val="0"/>
      <w:marRight w:val="0"/>
      <w:marTop w:val="0"/>
      <w:marBottom w:val="0"/>
      <w:divBdr>
        <w:top w:val="none" w:sz="0" w:space="0" w:color="auto"/>
        <w:left w:val="none" w:sz="0" w:space="0" w:color="auto"/>
        <w:bottom w:val="none" w:sz="0" w:space="0" w:color="auto"/>
        <w:right w:val="none" w:sz="0" w:space="0" w:color="auto"/>
      </w:divBdr>
    </w:div>
    <w:div w:id="1027291087">
      <w:bodyDiv w:val="1"/>
      <w:marLeft w:val="0"/>
      <w:marRight w:val="0"/>
      <w:marTop w:val="0"/>
      <w:marBottom w:val="0"/>
      <w:divBdr>
        <w:top w:val="none" w:sz="0" w:space="0" w:color="auto"/>
        <w:left w:val="none" w:sz="0" w:space="0" w:color="auto"/>
        <w:bottom w:val="none" w:sz="0" w:space="0" w:color="auto"/>
        <w:right w:val="none" w:sz="0" w:space="0" w:color="auto"/>
      </w:divBdr>
    </w:div>
    <w:div w:id="1754014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9048d82cb347ef8f23a088dbcde3c8" PartId="199fc333027a4e4f921062be5a21e3d5">
    <Part Type="straipsnis" Nr="1" Abbr="1 str." Title="19 straipsnio pakeitimas" DocPartId="1fb5ebf3fdd040bca4d766999396732a" PartId="e0987da1d8384cbfbaf111fa30fc812a">
      <Part Type="strDalis" Nr="1" Abbr="1 str. 1 d." DocPartId="f3c73ec7f97f4c379516c02a4e0bf815" PartId="49ca64d5e23e4e6c8d1dcb2a19c578c2">
        <Part Type="citata" DocPartId="4d89586de47a4bc2addd6d83ec2dfd17" PartId="1206eb21adcd484f8b8bba7ce6ec6725">
          <Part Type="strDalis" Nr="5" Abbr="5 d." DocPartId="1115acf33dd54b359e8b20817d972f89" PartId="64be4a3a486847dfa1a9abf8d5d84524"/>
        </Part>
      </Part>
    </Part>
    <Part Type="straipsnis" Nr="2" Abbr="2 str." Title="Įstatymo įsigaliojimas" DocPartId="1b44d0e83783442e98be7667471a6544" PartId="3867a9dc5a1240f6a6d65d74ea98ac8a">
      <Part Type="strDalis" Nr="1" Abbr="2 str. 1 d." DocPartId="1d33c36a51cf49659f09afbd63668ae6" PartId="0cd93bd8dc0e44c5929ac4665ba4f0d0"/>
    </Part>
    <Part Type="signatura" DocPartId="6958b2e29e0e4b6f9d0bc4e7f886626c" PartId="519318f58915429fa4a4a443b86f901b"/>
  </Part>
</Parts>
</file>

<file path=customXml/itemProps1.xml><?xml version="1.0" encoding="utf-8"?>
<ds:datastoreItem xmlns:ds="http://schemas.openxmlformats.org/officeDocument/2006/customXml" ds:itemID="{B33FAB75-3960-4AFF-8E1C-CBD68F3FEB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102</Words>
  <Characters>689</Characters>
  <Application>Microsoft Office Word</Application>
  <DocSecurity>4</DocSecurity>
  <Lines>29</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2016-04-14T12:30:00Z</dcterms:created>
  <dc:creator>PETRUKAITĖ Rūta</dc:creator>
  <lastModifiedBy>CLUSadmin</lastModifiedBy>
  <dcterms:modified xsi:type="dcterms:W3CDTF">2016-04-14T12:30:00Z</dcterms:modified>
  <revision>2</revision>
</coreProperties>
</file>