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aa1de147e6149feac4097925e525881"/>
        <w:lock w:val="sdtLocked"/>
        <w:richText/>
      </w:sdtPr>
      <w:sdtContent>
        <w:p>
          <w:pPr>
            <w:widowControl w:val="0"/>
            <w:tabs>
              <w:tab w:val="left" w:pos="-30"/>
            </w:tabs>
            <w:suppressAutoHyphens/>
            <w:ind w:left="-30" w:right="-30" w:firstLine="15"/>
            <w:jc w:val="center"/>
            <w:rPr>
              <w:rFonts w:eastAsia="Lucida Sans Unicode"/>
              <w:b/>
              <w:bCs/>
              <w:szCs w:val="24"/>
              <w:lang w:eastAsia="lt-LT"/>
            </w:rPr>
          </w:pPr>
        </w:p>
        <w:p>
          <w:pPr>
            <w:widowControl w:val="0"/>
            <w:tabs>
              <w:tab w:val="left" w:pos="-30"/>
            </w:tabs>
            <w:suppressAutoHyphens/>
            <w:ind w:left="-30" w:right="-30" w:firstLine="15"/>
            <w:jc w:val="center"/>
            <w:rPr>
              <w:rFonts w:eastAsia="Lucida Sans Unicode"/>
              <w:szCs w:val="24"/>
              <w:lang w:eastAsia="lt-LT"/>
            </w:rPr>
          </w:pPr>
          <w:r>
            <w:rPr>
              <w:rFonts w:eastAsia="Lucida Sans Unicode"/>
              <w:b/>
              <w:bCs/>
              <w:szCs w:val="24"/>
              <w:lang w:eastAsia="lt-LT"/>
            </w:rPr>
            <w:t>ŠIAULIŲ MIESTO SAVIVALDYBĖS TARYBA</w:t>
          </w:r>
        </w:p>
        <w:p>
          <w:pPr>
            <w:widowControl w:val="0"/>
            <w:suppressAutoHyphens/>
            <w:jc w:val="center"/>
            <w:rPr>
              <w:rFonts w:eastAsia="Lucida Sans Unicode"/>
              <w:sz w:val="28"/>
              <w:szCs w:val="28"/>
              <w:u w:val="single"/>
              <w:lang w:eastAsia="lt-LT"/>
            </w:rPr>
          </w:pPr>
        </w:p>
        <w:p>
          <w:pPr>
            <w:keepNext/>
            <w:widowControl w:val="0"/>
            <w:suppressAutoHyphens/>
            <w:jc w:val="center"/>
            <w:outlineLvl w:val="3"/>
            <w:rPr>
              <w:rFonts w:eastAsia="Lucida Sans Unicode"/>
              <w:b/>
              <w:szCs w:val="24"/>
              <w:lang w:eastAsia="lt-LT"/>
            </w:rPr>
          </w:pPr>
          <w:r>
            <w:rPr>
              <w:rFonts w:eastAsia="Lucida Sans Unicode"/>
              <w:b/>
              <w:szCs w:val="24"/>
              <w:lang w:eastAsia="lt-LT"/>
            </w:rPr>
            <w:t>SPRENDIMAS</w:t>
          </w:r>
        </w:p>
        <w:p>
          <w:pPr>
            <w:keepNext/>
            <w:widowControl w:val="0"/>
            <w:suppressAutoHyphens/>
            <w:jc w:val="center"/>
            <w:outlineLvl w:val="3"/>
            <w:rPr>
              <w:rFonts w:eastAsia="Lucida Sans Unicode"/>
              <w:b/>
              <w:bCs/>
              <w:szCs w:val="24"/>
              <w:lang w:eastAsia="lt-LT"/>
            </w:rPr>
          </w:pPr>
          <w:r>
            <w:rPr>
              <w:rFonts w:eastAsia="Lucida Sans Unicode"/>
              <w:b/>
              <w:szCs w:val="24"/>
              <w:lang w:eastAsia="lt-LT"/>
            </w:rPr>
            <w:t>DĖL</w:t>
          </w:r>
          <w:r>
            <w:rPr>
              <w:rFonts w:eastAsia="Lucida Sans Unicode"/>
              <w:b/>
              <w:bCs/>
              <w:szCs w:val="24"/>
              <w:lang w:eastAsia="lt-LT"/>
            </w:rPr>
            <w:t xml:space="preserve"> ŠIAULIŲ MIESTO SAVIVALDYBĖS TARYBOS 2021 M. VASARIO 4 D. SPRENDIMO NR. T-6 „DĖL VIEŠAME AUKCIONE PARDUODAMO SAVIVALDYBĖS NEKILNOJAMOJO TURTO IR KITŲ NEKILNOJAMŲJŲ DAIKTŲ SĄRAŠO PATVIRTINIMO“ PAKEITIMO</w:t>
          </w:r>
        </w:p>
        <w:p>
          <w:pPr>
            <w:keepNext/>
            <w:widowControl w:val="0"/>
            <w:suppressAutoHyphens/>
            <w:jc w:val="center"/>
            <w:outlineLvl w:val="3"/>
            <w:rPr>
              <w:rFonts w:ascii="TimesLT" w:eastAsia="Lucida Sans Unicode" w:hAnsi="TimesLT"/>
              <w:b/>
              <w:szCs w:val="24"/>
              <w:lang w:eastAsia="lt-LT"/>
            </w:rPr>
          </w:pPr>
        </w:p>
        <w:p>
          <w:pPr>
            <w:widowControl w:val="0"/>
            <w:suppressAutoHyphens/>
            <w:jc w:val="center"/>
            <w:rPr>
              <w:rFonts w:eastAsia="Lucida Sans Unicode"/>
              <w:szCs w:val="24"/>
              <w:u w:val="single"/>
              <w:lang w:eastAsia="lt-LT"/>
            </w:rPr>
          </w:pPr>
          <w:r>
            <w:rPr>
              <w:rFonts w:eastAsia="Lucida Sans Unicode"/>
              <w:szCs w:val="24"/>
              <w:lang w:eastAsia="lt-LT"/>
            </w:rPr>
            <w:t xml:space="preserve">2025 m.                      d. Nr. T-  </w:t>
          </w:r>
        </w:p>
        <w:p>
          <w:pPr>
            <w:widowControl w:val="0"/>
            <w:suppressAutoHyphens/>
            <w:jc w:val="center"/>
            <w:rPr>
              <w:rFonts w:eastAsia="Lucida Sans Unicode"/>
              <w:szCs w:val="24"/>
              <w:lang w:eastAsia="lt-LT"/>
            </w:rPr>
          </w:pPr>
          <w:r>
            <w:rPr>
              <w:rFonts w:eastAsia="Lucida Sans Unicode"/>
              <w:szCs w:val="24"/>
              <w:lang w:eastAsia="lt-LT"/>
            </w:rPr>
            <w:t>Šiauliai</w:t>
          </w:r>
        </w:p>
        <w:p>
          <w:pPr>
            <w:widowControl w:val="0"/>
            <w:tabs>
              <w:tab w:val="left" w:pos="709"/>
            </w:tabs>
            <w:suppressAutoHyphens/>
            <w:ind w:right="-30"/>
            <w:jc w:val="both"/>
            <w:rPr>
              <w:rFonts w:eastAsia="Lucida Sans Unicode"/>
              <w:szCs w:val="24"/>
              <w:lang w:eastAsia="lt-LT"/>
            </w:rPr>
          </w:pPr>
        </w:p>
        <w:p>
          <w:pPr>
            <w:rPr>
              <w:szCs w:val="24"/>
            </w:rPr>
          </w:pPr>
        </w:p>
        <w:sdt>
          <w:sdtPr>
            <w:alias w:val="preambule"/>
            <w:tag w:val="part_ad894aeabcd042d8956331189f280e5c"/>
            <w:lock w:val="sdtLocked"/>
            <w:richText/>
          </w:sdtPr>
          <w:sdtContent>
            <w:p>
              <w:pPr>
                <w:ind w:firstLine="709"/>
                <w:jc w:val="both"/>
                <w:rPr>
                  <w:spacing w:val="60"/>
                  <w:szCs w:val="24"/>
                  <w:lang w:eastAsia="lt-LT"/>
                </w:rPr>
              </w:pPr>
              <w:r>
                <w:rPr>
                  <w:szCs w:val="24"/>
                  <w:lang w:eastAsia="lt-LT"/>
                </w:rPr>
                <w:t xml:space="preserve">Vadovaudamasi Lietuvos Respublikos vietos savivaldos įstatymo 15 straipsnio 2 dalies 19 punktu, Viešame aukcione parduodamo valstybės ir savivaldybių nekilnojamojo turto ir kitų nekilnojamųjų daiktų sąrašo sudarymo tvarkos aprašo, patvirtinto Lietuvos Respublikos Vyriausybės 2014 m. spalio 28 d. nutarimu Nr. 1179 „Dėl Viešame aukcione parduodamo valstybės ir savivaldybių nekilnojamojo turto ir kitų nekilnojamųjų daiktų sąrašo sudarymo tvarkos aprašo patvirtinimo“ 1 punktu, 3.2 papunkčiu ir 21 punktu, įgyvendindama Šiaulių miesto savivaldybės tarybos 2025 m. birželio 5 d. sprendimą Nr. T-282 „Dėl savivaldybės turto pripažinimo nereikalingu naudoti“, Šiaulių miesto savivaldybės taryba </w:t>
              </w:r>
              <w:r>
                <w:rPr>
                  <w:spacing w:val="60"/>
                  <w:szCs w:val="24"/>
                  <w:lang w:eastAsia="lt-LT"/>
                </w:rPr>
                <w:t>nusprendžia:</w:t>
              </w:r>
            </w:p>
          </w:sdtContent>
        </w:sdt>
        <w:sdt>
          <w:sdtPr>
            <w:alias w:val="pastraipa"/>
            <w:tag w:val="part_8fe977f5ecef4076a036d9f7675a0638"/>
            <w:lock w:val="sdtLocked"/>
            <w:richText/>
          </w:sdtPr>
          <w:sdtContent>
            <w:p>
              <w:pPr>
                <w:widowControl w:val="0"/>
                <w:tabs>
                  <w:tab w:val="left" w:pos="0"/>
                </w:tabs>
                <w:suppressAutoHyphens/>
                <w:ind w:right="-30" w:firstLine="720"/>
                <w:jc w:val="both"/>
                <w:rPr>
                  <w:rFonts w:eastAsia="Lucida Sans Unicode"/>
                  <w:szCs w:val="24"/>
                  <w:lang w:eastAsia="lt-LT"/>
                </w:rPr>
              </w:pPr>
              <w:r>
                <w:rPr>
                  <w:rFonts w:eastAsia="Lucida Sans Unicode"/>
                  <w:szCs w:val="24"/>
                  <w:lang w:eastAsia="lt-LT"/>
                </w:rPr>
                <w:t>Pakeisti Viešame aukcione parduodamo savivaldybės nekilnojamojo turto ir kitų nekilnojamųjų daiktų sąrašą, patvirtintą Šiaulių miesto savivaldybės tarybos 2021 m. vasario 4 d. sprendimo Nr. T-6 „Dėl Viešame aukcione parduodamo savivaldybės nekilnojamojo turto ir kitų nekilnojamųjų daiktų sąrašo patvirtinimo“ 1 punktu, ir išdėstyti jį nauja redakcija (pridedama).</w:t>
              </w:r>
            </w:p>
            <w:p>
              <w:pPr>
                <w:widowControl w:val="0"/>
                <w:tabs>
                  <w:tab w:val="left" w:pos="0"/>
                </w:tabs>
                <w:suppressAutoHyphens/>
                <w:ind w:right="-30"/>
                <w:jc w:val="both"/>
                <w:rPr>
                  <w:rFonts w:eastAsia="Lucida Sans Unicode"/>
                  <w:szCs w:val="24"/>
                  <w:lang w:eastAsia="lt-LT"/>
                </w:rPr>
              </w:pPr>
            </w:p>
            <w:p>
              <w:pPr>
                <w:widowControl w:val="0"/>
                <w:tabs>
                  <w:tab w:val="left" w:pos="0"/>
                </w:tabs>
                <w:suppressAutoHyphens/>
                <w:ind w:right="-30"/>
                <w:jc w:val="both"/>
                <w:rPr>
                  <w:rFonts w:eastAsia="Lucida Sans Unicode"/>
                  <w:szCs w:val="24"/>
                  <w:lang w:eastAsia="lt-LT"/>
                </w:rPr>
              </w:pPr>
            </w:p>
          </w:sdtContent>
        </w:sdt>
        <w:sdt>
          <w:sdtPr>
            <w:alias w:val="signatura"/>
            <w:tag w:val="part_2e3d7010d7134644b45b78df35c2f2db"/>
            <w:lock w:val="sdtLocked"/>
            <w:richText/>
          </w:sdtPr>
          <w:sdtContent>
            <w:p>
              <w:pPr>
                <w:widowControl w:val="0"/>
                <w:tabs>
                  <w:tab w:val="left" w:pos="0"/>
                </w:tabs>
                <w:suppressAutoHyphens/>
                <w:ind w:right="-30"/>
                <w:jc w:val="both"/>
                <w:rPr>
                  <w:rFonts w:eastAsia="Lucida Sans Unicode"/>
                  <w:strike/>
                  <w:szCs w:val="24"/>
                  <w:lang w:eastAsia="lt-LT"/>
                </w:rPr>
              </w:pPr>
              <w:r>
                <w:rPr>
                  <w:rFonts w:eastAsia="Lucida Sans Unicode"/>
                  <w:szCs w:val="24"/>
                  <w:lang w:eastAsia="lt-LT"/>
                </w:rPr>
                <w:t>Savivaldybės meras</w:t>
                <w:tab/>
                <w:tab/>
                <w:tab/>
                <w:tab/>
                <w:t xml:space="preserve">         </w:t>
                <w:tab/>
                <w:t xml:space="preserve">  </w:t>
                <w:tab/>
                <w:tab/>
                <w:tab/>
                <w:tab/>
              </w:r>
            </w:p>
            <w:p>
              <w:pPr>
                <w:widowControl w:val="0"/>
                <w:tabs>
                  <w:tab w:val="left" w:pos="-30"/>
                </w:tabs>
                <w:suppressAutoHyphens/>
                <w:ind w:right="-30"/>
                <w:rPr>
                  <w:rFonts w:eastAsia="Lucida Sans Unicode"/>
                  <w:szCs w:val="24"/>
                  <w:lang w:eastAsia="lt-LT"/>
                </w:rPr>
              </w:pPr>
            </w:p>
          </w:sdtContent>
        </w:sdt>
      </w:sdtContent>
    </w:sdt>
    <w:sectPr>
      <w:headerReference w:type="default" r:id="rId7"/>
      <w:pgSz w:w="11906" w:h="16838"/>
      <w:pgMar w:top="1134" w:right="567" w:bottom="1134" w:left="1701" w:header="567" w:footer="0" w:gutter="0"/>
      <w:cols w:space="1296"/>
      <w:formProt w:val="0"/>
      <w:docGrid w:linePitch="10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Lucida Sans Unicode"/>
          <w:szCs w:val="24"/>
          <w:lang w:eastAsia="lt-LT"/>
        </w:rPr>
      </w:pPr>
      <w:r>
        <w:rPr>
          <w:rFonts w:eastAsia="Lucida Sans Unicode"/>
          <w:szCs w:val="24"/>
          <w:lang w:eastAsia="lt-LT"/>
        </w:rPr>
        <w:separator/>
      </w:r>
    </w:p>
  </w:endnote>
  <w:endnote w:type="continuationSeparator" w:id="0">
    <w:p>
      <w:pPr>
        <w:widowControl w:val="0"/>
        <w:suppressAutoHyphens/>
        <w:rPr>
          <w:rFonts w:eastAsia="Lucida Sans Unicode"/>
          <w:szCs w:val="24"/>
          <w:lang w:eastAsia="lt-LT"/>
        </w:rPr>
      </w:pPr>
      <w:r>
        <w:rPr>
          <w:rFonts w:eastAsia="Lucida Sans Unicode"/>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Lucida Sans Unicode"/>
          <w:szCs w:val="24"/>
          <w:lang w:eastAsia="lt-LT"/>
        </w:rPr>
      </w:pPr>
      <w:r>
        <w:rPr>
          <w:rFonts w:eastAsia="Lucida Sans Unicode"/>
          <w:szCs w:val="24"/>
          <w:lang w:eastAsia="lt-LT"/>
        </w:rPr>
        <w:separator/>
      </w:r>
    </w:p>
  </w:footnote>
  <w:footnote w:type="continuationSeparator" w:id="0">
    <w:p>
      <w:pPr>
        <w:widowControl w:val="0"/>
        <w:suppressAutoHyphens/>
        <w:rPr>
          <w:rFonts w:eastAsia="Lucida Sans Unicode"/>
          <w:szCs w:val="24"/>
          <w:lang w:eastAsia="lt-LT"/>
        </w:rPr>
      </w:pPr>
      <w:r>
        <w:rPr>
          <w:rFonts w:eastAsia="Lucida Sans Unicode"/>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b/>
        <w:bCs/>
        <w:szCs w:val="24"/>
        <w:lang w:val="x-none" w:eastAsia="lt-LT"/>
      </w:rPr>
    </w:pPr>
    <w:r>
      <w:rPr>
        <w:rFonts w:eastAsia="Lucida Sans Unicode"/>
        <w:szCs w:val="24"/>
        <w:lang w:val="x-none" w:eastAsia="lt-LT"/>
      </w:rPr>
      <w:tab/>
      <w:t xml:space="preserve">                                                   </w:t>
    </w:r>
    <w:r>
      <w:rPr>
        <w:rFonts w:eastAsia="Lucida Sans Unicode"/>
        <w:szCs w:val="24"/>
        <w:lang w:eastAsia="lt-LT"/>
      </w:rPr>
      <w:t xml:space="preserve">                                                                                             </w:t>
    </w:r>
    <w:r>
      <w:rPr>
        <w:rFonts w:eastAsia="Lucida Sans Unicode"/>
        <w:b/>
        <w:bCs/>
        <w:szCs w:val="24"/>
        <w:lang w:val="x-none" w:eastAsia="lt-LT"/>
      </w:rPr>
      <w:t>Projektas</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09"/>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55E3"/>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3E2DD1D-BCD7-483E-82A7-0808DD60FF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7d79df0f807c4501bff7b3be0370171a" PartId="aaa1de147e6149feac4097925e525881">
    <Part Type="preambule" DocPartId="37e4d22308af435aa43bfeb708bac90f" PartId="ad894aeabcd042d8956331189f280e5c"/>
    <Part Type="pastraipa" DocPartId="e3c9dd7927b54877b6a3ca2abf8fd254" PartId="8fe977f5ecef4076a036d9f7675a0638"/>
    <Part Type="signatura" DocPartId="1a6513cb47b549f0934ec4b8c0624f68" PartId="2e3d7010d7134644b45b78df35c2f2db"/>
  </Part>
</Parts>
</file>

<file path=customXml/itemProps1.xml><?xml version="1.0" encoding="utf-8"?>
<ds:datastoreItem xmlns:ds="http://schemas.openxmlformats.org/officeDocument/2006/customXml" ds:itemID="{F4C9022D-BCE8-4AAB-840E-28B155BAA9DB}">
  <ds:schemaRefs>
    <ds:schemaRef ds:uri="http://schemas.openxmlformats.org/officeDocument/2006/bibliography"/>
  </ds:schemaRefs>
</ds:datastoreItem>
</file>

<file path=customXml/itemProps2.xml><?xml version="1.0" encoding="utf-8"?>
<ds:datastoreItem xmlns:ds="http://schemas.openxmlformats.org/officeDocument/2006/customXml" ds:itemID="{A2BCC388-DDC0-4453-9AE0-F3A260D423E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181</Words>
  <Characters>1237</Characters>
  <Application>Microsoft Office Word</Application>
  <DocSecurity>4</DocSecurity>
  <Lines>28</Lines>
  <Paragraphs>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2025-07-29T09:58:00Z</dcterms:created>
  <dc:creator>j.stocke</dc:creator>
  <dc:language>en-US</dc:language>
  <lastModifiedBy>adlibuser</lastModifiedBy>
  <lastPrinted>2021-05-25T05:39:00Z</lastPrinted>
  <dcterms:modified xsi:type="dcterms:W3CDTF">2025-07-29T09:58:00Z</dcterms:modified>
  <revision>2</revision>
</coreProperties>
</file>