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rPr>
          <w:szCs w:val="24"/>
          <w:lang w:val="en-GB"/>
        </w:rPr>
      </w:pPr>
    </w:p>
    <w:p>
      <w:pPr>
        <w:keepNext/>
        <w:spacing w:line="360" w:lineRule="auto"/>
        <w:ind w:firstLine="7200"/>
        <w:jc w:val="both"/>
        <w:outlineLvl w:val="1"/>
        <w:rPr>
          <w:b/>
          <w:bCs/>
          <w:szCs w:val="24"/>
        </w:rPr>
      </w:pPr>
      <w:r>
        <w:rPr>
          <w:b/>
          <w:bCs/>
          <w:szCs w:val="24"/>
        </w:rPr>
        <w:t>Projektas</w:t>
      </w:r>
    </w:p>
    <w:p>
      <w:pPr>
        <w:spacing w:line="360" w:lineRule="auto"/>
        <w:rPr>
          <w:b/>
          <w:bCs/>
          <w:szCs w:val="24"/>
        </w:rPr>
      </w:pPr>
    </w:p>
    <w:p>
      <w:pPr>
        <w:spacing w:line="360" w:lineRule="auto"/>
        <w:jc w:val="center"/>
        <w:rPr>
          <w:b/>
          <w:bCs/>
          <w:szCs w:val="24"/>
        </w:rPr>
      </w:pPr>
      <w:r>
        <w:rPr>
          <w:b/>
          <w:bCs/>
          <w:szCs w:val="24"/>
        </w:rPr>
        <w:t>PRIENŲ RAJONO SAVIVALDYBĖS TARYBA</w:t>
      </w:r>
    </w:p>
    <w:p>
      <w:pPr>
        <w:keepNext/>
        <w:spacing w:line="360" w:lineRule="auto"/>
        <w:jc w:val="center"/>
        <w:rPr>
          <w:b/>
          <w:bCs/>
          <w:szCs w:val="24"/>
        </w:rPr>
      </w:pPr>
    </w:p>
    <w:p>
      <w:pPr>
        <w:keepNext/>
        <w:spacing w:line="360" w:lineRule="auto"/>
        <w:jc w:val="center"/>
        <w:rPr>
          <w:b/>
          <w:bCs/>
          <w:szCs w:val="24"/>
        </w:rPr>
      </w:pPr>
      <w:r>
        <w:rPr>
          <w:b/>
          <w:bCs/>
          <w:szCs w:val="24"/>
        </w:rPr>
        <w:t>SPRENDIMAS</w:t>
      </w:r>
    </w:p>
    <w:p>
      <w:pPr>
        <w:keepNext/>
        <w:spacing w:line="360" w:lineRule="auto"/>
        <w:jc w:val="center"/>
        <w:rPr>
          <w:b/>
          <w:bCs/>
          <w:szCs w:val="24"/>
        </w:rPr>
      </w:pPr>
      <w:r>
        <w:rPr>
          <w:b/>
          <w:bCs/>
          <w:szCs w:val="24"/>
        </w:rPr>
        <w:t xml:space="preserve">DĖL PAVADINIMO GATVEI SUTEIKIMO IR </w:t>
      </w:r>
    </w:p>
    <w:p>
      <w:pPr>
        <w:keepNext/>
        <w:spacing w:line="360" w:lineRule="auto"/>
        <w:jc w:val="center"/>
        <w:rPr>
          <w:b/>
          <w:bCs/>
          <w:szCs w:val="24"/>
        </w:rPr>
      </w:pPr>
      <w:r>
        <w:rPr>
          <w:b/>
          <w:bCs/>
          <w:szCs w:val="24"/>
        </w:rPr>
        <w:t xml:space="preserve">GATVIŲ GEOGRAFINIŲ CHARAKTERISTIKŲ PAKEITIMO </w:t>
      </w:r>
    </w:p>
    <w:p>
      <w:pPr>
        <w:keepNext/>
        <w:spacing w:line="360" w:lineRule="auto"/>
        <w:ind w:firstLine="62"/>
        <w:jc w:val="center"/>
        <w:rPr>
          <w:b/>
          <w:bCs/>
          <w:sz w:val="20"/>
        </w:rPr>
      </w:pPr>
    </w:p>
    <w:p>
      <w:pPr>
        <w:spacing w:line="360" w:lineRule="auto"/>
        <w:jc w:val="center"/>
        <w:rPr>
          <w:szCs w:val="24"/>
        </w:rPr>
      </w:pPr>
      <w:r>
        <w:rPr>
          <w:szCs w:val="24"/>
        </w:rPr>
        <w:t xml:space="preserve">2016 m. lapkričio 24 d.  Nr. (1.3)-T1-287</w:t>
      </w:r>
    </w:p>
    <w:p>
      <w:pPr>
        <w:spacing w:line="360" w:lineRule="auto"/>
        <w:jc w:val="center"/>
        <w:rPr>
          <w:szCs w:val="24"/>
        </w:rPr>
      </w:pPr>
      <w:r>
        <w:rPr>
          <w:szCs w:val="24"/>
        </w:rPr>
        <w:t>Prienai</w:t>
      </w:r>
    </w:p>
    <w:p>
      <w:pPr>
        <w:tabs>
          <w:tab w:val="left" w:pos="900"/>
        </w:tabs>
        <w:spacing w:line="360" w:lineRule="auto"/>
        <w:ind w:firstLine="902"/>
        <w:jc w:val="both"/>
        <w:rPr>
          <w:sz w:val="20"/>
        </w:rPr>
      </w:pPr>
    </w:p>
    <w:p>
      <w:pPr>
        <w:tabs>
          <w:tab w:val="left" w:pos="900"/>
        </w:tabs>
        <w:spacing w:line="360" w:lineRule="auto"/>
        <w:ind w:firstLine="902"/>
        <w:jc w:val="both"/>
        <w:rPr>
          <w:szCs w:val="24"/>
        </w:rPr>
      </w:pPr>
      <w:r>
        <w:rPr>
          <w:szCs w:val="24"/>
        </w:rPr>
        <w:t xml:space="preserve">Vadovaudamasi Lietuvos Respublikos vietos savivaldos įstatymo 16 straipsnio 2 dalies 34 punktu, Lietuvos Respublikos teritorijos administracinių vienetų ir jų ribų įstatymo 9 straipsniu, Adresų formavimo taisyklėmis, patvirtintomis Lietuvos Respublikos Vyriausybės 2002 m. gruodžio 23 d. nutarimu Nr. 2092 „Dėl Adresų formavimo taisyklių patvirtinimo”, Pavadinimų gatvėms, pastatams, statiniams ir kitiems objektams suteikimo, keitimo ir įtraukimo į apskaitą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6 ir 9 punktais, atsižvelgdama į Prienų seniūnijos  2016-10-18 raštą Nr. (1.9.)-S-347, Ašmintos seniūnijos 2016-10-18 raštą Nr. S-151, Jiezno seniūnijos 2016-11-10 raštą Nr. 1-157 ir Nemuno kilpų regioninio parko direkcijos 2016-11-09 raštą                 Nr. (7.2)-V3-123, </w:t>
      </w:r>
      <w:r>
        <w:rPr>
          <w:szCs w:val="24"/>
          <w:lang w:val="it-IT"/>
        </w:rPr>
        <w:t>Prienų rajono savivaldybės taryba n u s p r e n d ž i a:</w:t>
      </w:r>
    </w:p>
    <w:p>
      <w:pPr>
        <w:tabs>
          <w:tab w:val="left" w:pos="900"/>
        </w:tabs>
        <w:spacing w:line="360" w:lineRule="auto"/>
        <w:ind w:firstLine="900"/>
        <w:jc w:val="both"/>
      </w:pPr>
      <w:r>
        <w:t>1</w:t>
      </w:r>
      <w:r>
        <w:t>. Suteikti Ašmintos sen. Giniūnų k. gatvei pavadinimą – Mato Šalčiaus g. (1 priedas).</w:t>
      </w:r>
    </w:p>
    <w:p>
      <w:pPr>
        <w:tabs>
          <w:tab w:val="left" w:pos="900"/>
        </w:tabs>
        <w:spacing w:line="360" w:lineRule="auto"/>
        <w:ind w:firstLine="900"/>
        <w:jc w:val="both"/>
        <w:rPr>
          <w:szCs w:val="24"/>
        </w:rPr>
      </w:pPr>
      <w:r>
        <w:rPr>
          <w:szCs w:val="24"/>
        </w:rPr>
        <w:t>2</w:t>
      </w:r>
      <w:r>
        <w:rPr>
          <w:szCs w:val="24"/>
        </w:rPr>
        <w:t xml:space="preserve">. Pakeisti </w:t>
      </w:r>
      <w:r>
        <w:t>gatvių</w:t>
      </w:r>
      <w:r>
        <w:rPr>
          <w:szCs w:val="24"/>
        </w:rPr>
        <w:t xml:space="preserve"> geografines charakteristikas pagal pridedamus planus:</w:t>
      </w:r>
    </w:p>
    <w:p>
      <w:pPr>
        <w:tabs>
          <w:tab w:val="left" w:pos="900"/>
        </w:tabs>
        <w:spacing w:line="360" w:lineRule="auto"/>
        <w:ind w:firstLine="900"/>
        <w:jc w:val="both"/>
      </w:pPr>
      <w:r>
        <w:t>2.1</w:t>
      </w:r>
      <w:r>
        <w:t>. Ašmintos sen. Bagrėno k. – Malūnininkų g. (2 priedas);</w:t>
      </w:r>
    </w:p>
    <w:p>
      <w:pPr>
        <w:tabs>
          <w:tab w:val="left" w:pos="900"/>
        </w:tabs>
        <w:spacing w:line="360" w:lineRule="auto"/>
        <w:ind w:firstLine="900"/>
        <w:jc w:val="both"/>
      </w:pPr>
      <w:r>
        <w:t>2.2</w:t>
      </w:r>
      <w:r>
        <w:t>. Išlaužo sen. Čiudiškių k. – Mato Šalčiaus g. (3 priedas);</w:t>
      </w:r>
    </w:p>
    <w:p>
      <w:pPr>
        <w:tabs>
          <w:tab w:val="left" w:pos="900"/>
        </w:tabs>
        <w:spacing w:line="360" w:lineRule="auto"/>
        <w:ind w:firstLine="900"/>
        <w:jc w:val="both"/>
      </w:pPr>
      <w:r>
        <w:t>2.3</w:t>
      </w:r>
      <w:r>
        <w:t>. Jiezno sen. Dukurnonių k. – Pievų g. (4 priedas);</w:t>
      </w:r>
    </w:p>
    <w:p>
      <w:pPr>
        <w:tabs>
          <w:tab w:val="left" w:pos="900"/>
        </w:tabs>
        <w:spacing w:line="360" w:lineRule="auto"/>
        <w:ind w:firstLine="900"/>
        <w:jc w:val="both"/>
      </w:pPr>
      <w:r>
        <w:t>2.4</w:t>
      </w:r>
      <w:r>
        <w:t>. Prienų m. – Volungių g. (5 priedas).</w:t>
      </w:r>
    </w:p>
    <w:p>
      <w:pPr>
        <w:tabs>
          <w:tab w:val="left" w:pos="0"/>
        </w:tabs>
        <w:spacing w:line="360" w:lineRule="auto"/>
        <w:ind w:firstLine="902"/>
        <w:jc w:val="both"/>
        <w:rPr>
          <w:szCs w:val="24"/>
        </w:rPr>
      </w:pPr>
      <w:r>
        <w:rPr>
          <w:szCs w:val="24"/>
        </w:rPr>
        <w:t>Šis sprendimas gali būti skundžiamas Lietuvos Respublikos administracinių bylų teisenos įstatymo nustatyta tvarka.</w:t>
      </w:r>
    </w:p>
    <w:p>
      <w:pPr>
        <w:tabs>
          <w:tab w:val="left" w:pos="0"/>
        </w:tabs>
        <w:spacing w:line="360" w:lineRule="auto"/>
        <w:jc w:val="both"/>
        <w:rPr>
          <w:szCs w:val="24"/>
        </w:rPr>
      </w:pPr>
    </w:p>
    <w:p>
      <w:pPr>
        <w:tabs>
          <w:tab w:val="left" w:pos="0"/>
        </w:tabs>
        <w:spacing w:line="360" w:lineRule="auto"/>
        <w:jc w:val="both"/>
        <w:rPr>
          <w:szCs w:val="24"/>
        </w:rPr>
      </w:pPr>
      <w:r>
        <w:rPr>
          <w:szCs w:val="24"/>
        </w:rPr>
        <w:t xml:space="preserve">Savivaldybės meras </w:t>
      </w:r>
    </w:p>
    <w:sectPr>
      <w:headerReference w:type="even" r:id="rId7"/>
      <w:headerReference w:type="default" r:id="rId8"/>
      <w:footerReference w:type="even" r:id="rId9"/>
      <w:footerReference w:type="default" r:id="rId10"/>
      <w:headerReference w:type="first" r:id="rId11"/>
      <w:footerReference w:type="first" r:id="rId12"/>
      <w:pgSz w:w="11906" w:h="16838"/>
      <w:pgMar w:top="899" w:right="566" w:bottom="540" w:left="1440" w:header="708" w:footer="708" w:gutter="0"/>
      <w:pgNumType w:start="1"/>
      <w:cols w:space="708"/>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Cs w:val="24"/>
          <w:lang w:val="en-GB"/>
        </w:rPr>
      </w:pPr>
      <w:r>
        <w:rPr>
          <w:szCs w:val="24"/>
          <w:lang w:val="en-GB"/>
        </w:rPr>
        <w:separator/>
      </w:r>
    </w:p>
  </w:endnote>
  <w:endnote w:type="continuationSeparator" w:id="0">
    <w:p>
      <w:pPr>
        <w:rPr>
          <w:szCs w:val="24"/>
          <w:lang w:val="en-GB"/>
        </w:rPr>
      </w:pPr>
      <w:r>
        <w:rPr>
          <w:szCs w:val="24"/>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Cs w:val="24"/>
        <w:lang w:val="en-GB"/>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Cs w:val="24"/>
        <w:lang w:val="en-GB"/>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Cs w:val="24"/>
        <w:lang w:val="en-GB"/>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Cs w:val="24"/>
          <w:lang w:val="en-GB"/>
        </w:rPr>
      </w:pPr>
      <w:r>
        <w:rPr>
          <w:szCs w:val="24"/>
          <w:lang w:val="en-GB"/>
        </w:rPr>
        <w:separator/>
      </w:r>
    </w:p>
  </w:footnote>
  <w:footnote w:type="continuationSeparator" w:id="0">
    <w:p>
      <w:pPr>
        <w:rPr>
          <w:szCs w:val="24"/>
          <w:lang w:val="en-GB"/>
        </w:rPr>
      </w:pPr>
      <w:r>
        <w:rPr>
          <w:szCs w:val="24"/>
          <w:lang w:val="en-GB"/>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end"/>
    </w:r>
  </w:p>
  <w:p>
    <w:pPr>
      <w:tabs>
        <w:tab w:val="center" w:pos="4819"/>
        <w:tab w:val="right" w:pos="9638"/>
      </w:tabs>
      <w:rPr>
        <w:szCs w:val="24"/>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separate"/>
    </w:r>
    <w:r>
      <w:rPr>
        <w:szCs w:val="24"/>
        <w:lang w:val="en-GB"/>
      </w:rPr>
      <w:t>2</w:t>
    </w:r>
    <w:r>
      <w:rPr>
        <w:szCs w:val="24"/>
        <w:lang w:val="en-GB"/>
      </w:rPr>
      <w:fldChar w:fldCharType="end"/>
    </w:r>
  </w:p>
  <w:p>
    <w:pPr>
      <w:tabs>
        <w:tab w:val="center" w:pos="4819"/>
        <w:tab w:val="right" w:pos="9638"/>
      </w:tabs>
      <w:rPr>
        <w:szCs w:val="24"/>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Cs w:val="24"/>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547183567">
      <w:bodyDiv w:val="1"/>
      <w:marLeft w:val="0"/>
      <w:marRight w:val="0"/>
      <w:marTop w:val="0"/>
      <w:marBottom w:val="0"/>
      <w:divBdr>
        <w:top w:val="none" w:sz="0" w:space="0" w:color="auto"/>
        <w:left w:val="none" w:sz="0" w:space="0" w:color="auto"/>
        <w:bottom w:val="none" w:sz="0" w:space="0" w:color="auto"/>
        <w:right w:val="none" w:sz="0" w:space="0" w:color="auto"/>
      </w:divBdr>
    </w:div>
    <w:div w:id="11474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1701</Characters>
  <Application>Microsoft Office Word</Application>
  <DocSecurity>4</DocSecurity>
  <Lines>34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2016-11-25T08:44:00Z</dcterms:created>
  <dc:creator>Pakuonio seniūnija seniūnas</dc:creator>
  <lastModifiedBy>adlibuser</lastModifiedBy>
  <lastPrinted>2016-11-09T14:32:00Z</lastPrinted>
  <dcterms:modified xsi:type="dcterms:W3CDTF">2016-11-25T08:44:00Z</dcterms:modified>
  <revision>2</revision>
</coreProperties>
</file>