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c4ff3201e394270b32da0f61dd68b98"/>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VALSTYBINĖS ŽEMĖS NUOMOS MOKESČIO </w:t>
          </w:r>
        </w:p>
        <w:p>
          <w:pPr>
            <w:tabs>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2024 m.                        Nr. T-</w:t>
          </w:r>
        </w:p>
        <w:p>
          <w:pPr>
            <w:jc w:val="center"/>
            <w:rPr>
              <w:szCs w:val="24"/>
              <w:lang w:eastAsia="lt-LT"/>
            </w:rPr>
          </w:pPr>
          <w:r>
            <w:rPr>
              <w:szCs w:val="24"/>
              <w:lang w:eastAsia="lt-LT"/>
            </w:rPr>
            <w:t>Radviliškis</w:t>
          </w:r>
        </w:p>
        <w:p>
          <w:pPr>
            <w:jc w:val="both"/>
            <w:rPr>
              <w:szCs w:val="24"/>
              <w:lang w:eastAsia="lt-LT"/>
            </w:rPr>
          </w:pPr>
        </w:p>
        <w:sdt>
          <w:sdtPr>
            <w:alias w:val="preambule"/>
            <w:tag w:val="part_aa907da2aa904852919d9fa37e9cf2ba"/>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Vyriausybės 2003 m. lapkričio 10 d. nutarimo Nr. 1387 „Dėl žemės nuomos mokesčio už valstybinės žemės sklypų naudojimą“ 8 punktu,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gruodžio 3 d.  posėdžio protokolą Nr. 6 ir (nuasmeninta) 2024 m. lapkričio 27 d. prašymą, Radviliškio rajono savivaldybės taryba </w:t>
              </w:r>
              <w:r>
                <w:rPr>
                  <w:spacing w:val="50"/>
                  <w:szCs w:val="24"/>
                  <w:lang w:eastAsia="lt-LT"/>
                </w:rPr>
                <w:t>nusprendži</w:t>
              </w:r>
              <w:r>
                <w:rPr>
                  <w:szCs w:val="24"/>
                  <w:lang w:eastAsia="lt-LT"/>
                </w:rPr>
                <w:t xml:space="preserve">a: </w:t>
              </w:r>
            </w:p>
          </w:sdtContent>
        </w:sdt>
        <w:sdt>
          <w:sdtPr>
            <w:alias w:val="1 p."/>
            <w:tag w:val="part_954cb07e59e2490d98cea52f30aff2e5"/>
            <w:lock w:val="sdtLocked"/>
            <w:richText/>
          </w:sdtPr>
          <w:sdtContent>
            <w:p>
              <w:pPr>
                <w:spacing w:line="360" w:lineRule="auto"/>
                <w:ind w:firstLine="720"/>
                <w:jc w:val="both"/>
                <w:rPr>
                  <w:szCs w:val="24"/>
                  <w:lang w:eastAsia="lt-LT"/>
                </w:rPr>
              </w:pPr>
              <w:sdt>
                <w:sdtPr>
                  <w:alias w:val="Numeris"/>
                  <w:tag w:val="nr_954cb07e59e2490d98cea52f30aff2e5"/>
                  <w:lock w:val="sdtLocked"/>
                  <w:richText/>
                </w:sdtPr>
                <w:sdtContent>
                  <w:r>
                    <w:rPr>
                      <w:szCs w:val="24"/>
                      <w:lang w:eastAsia="lt-LT"/>
                    </w:rPr>
                    <w:t>1</w:t>
                  </w:r>
                </w:sdtContent>
              </w:sdt>
              <w:r>
                <w:rPr>
                  <w:szCs w:val="24"/>
                  <w:lang w:eastAsia="lt-LT"/>
                </w:rPr>
                <w:t>. Tenkinti (nuasmeninta) prašymą ir sumažinti 50 procentų valstybinės žemės nuomos mokestį už 2024 metus.</w:t>
              </w:r>
            </w:p>
          </w:sdtContent>
        </w:sdt>
        <w:sdt>
          <w:sdtPr>
            <w:alias w:val="2 p."/>
            <w:tag w:val="part_35cce4058fc248d5b3047d521a5ca941"/>
            <w:lock w:val="sdtLocked"/>
            <w:richText/>
          </w:sdtPr>
          <w:sdtContent>
            <w:p>
              <w:pPr>
                <w:spacing w:line="360" w:lineRule="auto"/>
                <w:ind w:right="-81" w:firstLine="720"/>
                <w:jc w:val="both"/>
                <w:rPr>
                  <w:szCs w:val="24"/>
                  <w:lang w:eastAsia="lt-LT"/>
                </w:rPr>
              </w:pPr>
              <w:sdt>
                <w:sdtPr>
                  <w:alias w:val="Numeris"/>
                  <w:tag w:val="nr_35cce4058fc248d5b3047d521a5ca941"/>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sdtContent>
        </w:sdt>
        <w:sdt>
          <w:sdtPr>
            <w:alias w:val="skirsnis"/>
            <w:tag w:val="part_c4fbbe54873e4f1f82cda78e5b123d77"/>
            <w:lock w:val="sdtLocked"/>
            <w:richText/>
          </w:sdtPr>
          <w:sdtContent>
            <w:sdt>
              <w:sdtPr>
                <w:alias w:val="Pavadinimas"/>
                <w:tag w:val="title_c4fbbe54873e4f1f82cda78e5b123d77"/>
                <w:lock w:val="sdtLocked"/>
                <w:richText/>
              </w:sdtPr>
              <w:sdtContent>
                <w:p>
                  <w:pPr>
                    <w:jc w:val="center"/>
                    <w:rPr>
                      <w:b/>
                      <w:bCs/>
                      <w:szCs w:val="24"/>
                      <w:lang w:eastAsia="lt-LT"/>
                    </w:rPr>
                  </w:pPr>
                  <w:r>
                    <w:rPr>
                      <w:b/>
                      <w:bCs/>
                      <w:szCs w:val="24"/>
                      <w:lang w:eastAsia="lt-LT"/>
                    </w:rPr>
                    <w:t>RADVILIŠKIO RAJONO SAVIVALDYBĖS TARYBOS SPRENDIMO PROJEKTO</w:t>
                  </w:r>
                </w:p>
                <w:p>
                  <w:pPr>
                    <w:jc w:val="center"/>
                    <w:rPr>
                      <w:b/>
                      <w:bCs/>
                      <w:szCs w:val="24"/>
                      <w:lang w:eastAsia="lt-LT"/>
                    </w:rPr>
                  </w:pPr>
                  <w:r>
                    <w:rPr>
                      <w:b/>
                      <w:bCs/>
                      <w:szCs w:val="24"/>
                      <w:lang w:eastAsia="lt-LT"/>
                    </w:rPr>
                    <w:t>„DĖL VALSTYBINĖS ŽEMĖS NUOMOS MOKESČIO“</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2024 m. gruodžio 3 d.</w:t>
              </w:r>
            </w:p>
            <w:p>
              <w:pPr>
                <w:jc w:val="center"/>
                <w:rPr>
                  <w:bCs/>
                  <w:szCs w:val="24"/>
                  <w:lang w:eastAsia="lt-LT"/>
                </w:rPr>
              </w:pPr>
              <w:r>
                <w:rPr>
                  <w:bCs/>
                  <w:szCs w:val="24"/>
                  <w:lang w:eastAsia="lt-LT"/>
                </w:rPr>
                <w:t xml:space="preserve">Radviliškis </w:t>
              </w:r>
            </w:p>
            <w:p>
              <w:pPr>
                <w:jc w:val="center"/>
                <w:rPr>
                  <w:bCs/>
                  <w:szCs w:val="24"/>
                  <w:lang w:eastAsia="lt-LT"/>
                </w:rPr>
              </w:pPr>
            </w:p>
            <w:sdt>
              <w:sdtPr>
                <w:alias w:val="1 p."/>
                <w:tag w:val="part_01bf6a780e194f22bf8ce44b1429a99f"/>
                <w:lock w:val="sdtLocked"/>
                <w:richText/>
              </w:sdtPr>
              <w:sdtContent>
                <w:p>
                  <w:pPr>
                    <w:ind w:left="851" w:hanging="284"/>
                    <w:jc w:val="both"/>
                    <w:rPr>
                      <w:b/>
                      <w:szCs w:val="24"/>
                      <w:lang w:eastAsia="lt-LT"/>
                    </w:rPr>
                  </w:pPr>
                  <w:sdt>
                    <w:sdtPr>
                      <w:alias w:val="Numeris"/>
                      <w:tag w:val="nr_01bf6a780e194f22bf8ce44b1429a99f"/>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ind w:firstLine="567"/>
                    <w:jc w:val="both"/>
                    <w:rPr>
                      <w:szCs w:val="24"/>
                      <w:lang w:eastAsia="lt-LT"/>
                    </w:rPr>
                  </w:pPr>
                  <w:r>
                    <w:rPr>
                      <w:szCs w:val="24"/>
                      <w:lang w:eastAsia="lt-LT"/>
                    </w:rPr>
                    <w:t xml:space="preserve">Sprendimo projektas parengtas gavus (nuasmeninta) 2024 m. lapkričio 27 d. prašymą. Sprendimo projektu siūloma tenkinti gautą prašymą. </w:t>
                  </w:r>
                </w:p>
              </w:sdtContent>
            </w:sdt>
            <w:sdt>
              <w:sdtPr>
                <w:alias w:val="2 p."/>
                <w:tag w:val="part_6a1f85e6cd6c4b18b1227b1fb4601c70"/>
                <w:lock w:val="sdtLocked"/>
                <w:richText/>
              </w:sdtPr>
              <w:sdtContent>
                <w:p>
                  <w:pPr>
                    <w:ind w:left="851" w:hanging="284"/>
                    <w:jc w:val="both"/>
                    <w:rPr>
                      <w:b/>
                      <w:szCs w:val="24"/>
                      <w:lang w:eastAsia="lt-LT"/>
                    </w:rPr>
                  </w:pPr>
                  <w:sdt>
                    <w:sdtPr>
                      <w:alias w:val="Numeris"/>
                      <w:tag w:val="nr_6a1f85e6cd6c4b18b1227b1fb4601c70"/>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ind w:firstLine="567"/>
                    <w:jc w:val="both"/>
                    <w:rPr>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3a7a1359ac254496be98c0c68ae8ef69"/>
                <w:lock w:val="sdtLocked"/>
                <w:richText/>
              </w:sdtPr>
              <w:sdtContent>
                <w:p>
                  <w:pPr>
                    <w:ind w:firstLine="567"/>
                    <w:jc w:val="both"/>
                    <w:rPr>
                      <w:b/>
                      <w:szCs w:val="24"/>
                      <w:lang w:eastAsia="lt-LT"/>
                    </w:rPr>
                  </w:pPr>
                  <w:sdt>
                    <w:sdtPr>
                      <w:alias w:val="Numeris"/>
                      <w:tag w:val="nr_3a7a1359ac254496be98c0c68ae8ef69"/>
                      <w:lock w:val="sdtLocked"/>
                      <w:richText/>
                    </w:sdtPr>
                    <w:sdtContent>
                      <w:r>
                        <w:rPr>
                          <w:b/>
                          <w:szCs w:val="24"/>
                          <w:lang w:eastAsia="lt-LT"/>
                        </w:rPr>
                        <w:t>3</w:t>
                      </w:r>
                    </w:sdtContent>
                  </w:sdt>
                  <w:r>
                    <w:rPr>
                      <w:b/>
                      <w:szCs w:val="24"/>
                      <w:lang w:eastAsia="lt-LT"/>
                    </w:rPr>
                    <w:t>. Kaip šiuo metu yra reguliuojami projekte aptarti teisiniai santykiai.</w:t>
                  </w:r>
                </w:p>
                <w:p>
                  <w:pPr>
                    <w:ind w:firstLine="567"/>
                    <w:jc w:val="both"/>
                    <w:rPr>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Vyriausybės 2003 m. lapkričio 10 d. nutarimo Nr. 1387 „Dėl žemės nuomos mokesčio už valstybinės žemės sklypų naudojimą“ 8 punktu. Minėti teisės aktai numato, kad savivaldybių tarybos savo biudžeto sąskaita turi teisę mažinti žemės mokestį arba visai nuo jo atleisti. </w:t>
                  </w:r>
                </w:p>
              </w:sdtContent>
            </w:sdt>
            <w:sdt>
              <w:sdtPr>
                <w:alias w:val="4 p."/>
                <w:tag w:val="part_b85d2c4eb1b54d7ca6d36625500896fd"/>
                <w:lock w:val="sdtLocked"/>
                <w:richText/>
              </w:sdtPr>
              <w:sdtContent>
                <w:p>
                  <w:pPr>
                    <w:tabs>
                      <w:tab w:val="left" w:pos="851"/>
                    </w:tabs>
                    <w:ind w:firstLine="567"/>
                    <w:jc w:val="both"/>
                    <w:rPr>
                      <w:b/>
                      <w:szCs w:val="24"/>
                      <w:lang w:eastAsia="lt-LT"/>
                    </w:rPr>
                  </w:pPr>
                  <w:sdt>
                    <w:sdtPr>
                      <w:alias w:val="Numeris"/>
                      <w:tag w:val="nr_b85d2c4eb1b54d7ca6d36625500896fd"/>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ind w:firstLine="629"/>
                    <w:jc w:val="both"/>
                    <w:rPr>
                      <w:szCs w:val="24"/>
                      <w:lang w:eastAsia="lt-LT"/>
                    </w:rPr>
                  </w:pPr>
                  <w:r>
                    <w:rPr>
                      <w:szCs w:val="24"/>
                      <w:lang w:eastAsia="lt-LT"/>
                    </w:rPr>
                    <w:t>Nesiūloma.</w:t>
                  </w:r>
                </w:p>
              </w:sdtContent>
            </w:sdt>
            <w:sdt>
              <w:sdtPr>
                <w:alias w:val="5 p."/>
                <w:tag w:val="part_3ea6d0f419344bcc98a7a42289c33b59"/>
                <w:lock w:val="sdtLocked"/>
                <w:richText/>
              </w:sdtPr>
              <w:sdtContent>
                <w:p>
                  <w:pPr>
                    <w:ind w:firstLine="567"/>
                    <w:jc w:val="both"/>
                    <w:rPr>
                      <w:b/>
                      <w:szCs w:val="24"/>
                      <w:lang w:eastAsia="lt-LT"/>
                    </w:rPr>
                  </w:pPr>
                  <w:sdt>
                    <w:sdtPr>
                      <w:alias w:val="Numeris"/>
                      <w:tag w:val="nr_3ea6d0f419344bcc98a7a42289c33b59"/>
                      <w:lock w:val="sdtLocked"/>
                      <w:richText/>
                    </w:sdtPr>
                    <w:sdtContent>
                      <w:r>
                        <w:rPr>
                          <w:b/>
                          <w:szCs w:val="24"/>
                          <w:lang w:eastAsia="lt-LT"/>
                        </w:rPr>
                        <w:t>5</w:t>
                      </w:r>
                    </w:sdtContent>
                  </w:sdt>
                  <w:r>
                    <w:rPr>
                      <w:b/>
                      <w:szCs w:val="24"/>
                      <w:lang w:eastAsia="lt-LT"/>
                    </w:rPr>
                    <w:t>. Galimos neigiamos priimto sprendimo projekto pasekmės ir kokių priemonių reikėtų imtis, kad tokių pasekmių būtų išvengta.</w:t>
                  </w:r>
                </w:p>
                <w:p>
                  <w:pPr>
                    <w:tabs>
                      <w:tab w:val="left" w:pos="851"/>
                    </w:tabs>
                    <w:ind w:firstLine="567"/>
                    <w:jc w:val="both"/>
                    <w:rPr>
                      <w:szCs w:val="24"/>
                      <w:lang w:eastAsia="lt-LT"/>
                    </w:rPr>
                  </w:pPr>
                  <w:r>
                    <w:rPr>
                      <w:szCs w:val="24"/>
                      <w:lang w:eastAsia="lt-LT"/>
                    </w:rPr>
                    <w:t xml:space="preserve">Į  Radviliškio rajono savivaldybės biudžetą bus surinkta apie 500,00 Eur mažiau pajamų.</w:t>
                  </w:r>
                </w:p>
              </w:sdtContent>
            </w:sdt>
            <w:sdt>
              <w:sdtPr>
                <w:alias w:val="6 p."/>
                <w:tag w:val="part_e4a233738d434b73a257591df7984357"/>
                <w:lock w:val="sdtLocked"/>
                <w:richText/>
              </w:sdtPr>
              <w:sdtContent>
                <w:p>
                  <w:pPr>
                    <w:tabs>
                      <w:tab w:val="left" w:pos="851"/>
                    </w:tabs>
                    <w:ind w:firstLine="567"/>
                    <w:jc w:val="both"/>
                    <w:rPr>
                      <w:b/>
                      <w:szCs w:val="24"/>
                      <w:lang w:eastAsia="lt-LT"/>
                    </w:rPr>
                  </w:pPr>
                  <w:sdt>
                    <w:sdtPr>
                      <w:alias w:val="Numeris"/>
                      <w:tag w:val="nr_e4a233738d434b73a257591df7984357"/>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567"/>
                    <w:jc w:val="both"/>
                    <w:rPr>
                      <w:szCs w:val="24"/>
                      <w:lang w:eastAsia="lt-LT"/>
                    </w:rPr>
                  </w:pPr>
                  <w:r>
                    <w:rPr>
                      <w:szCs w:val="24"/>
                      <w:lang w:eastAsia="lt-LT"/>
                    </w:rPr>
                    <w:t>Nėra.</w:t>
                  </w:r>
                </w:p>
              </w:sdtContent>
            </w:sdt>
            <w:sdt>
              <w:sdtPr>
                <w:alias w:val="7 p."/>
                <w:tag w:val="part_6f015536279e4222a05d4945aa94abee"/>
                <w:lock w:val="sdtLocked"/>
                <w:richText/>
              </w:sdtPr>
              <w:sdtContent>
                <w:p>
                  <w:pPr>
                    <w:tabs>
                      <w:tab w:val="left" w:pos="851"/>
                    </w:tabs>
                    <w:ind w:firstLine="567"/>
                    <w:jc w:val="both"/>
                    <w:rPr>
                      <w:b/>
                      <w:szCs w:val="24"/>
                      <w:lang w:eastAsia="lt-LT"/>
                    </w:rPr>
                  </w:pPr>
                  <w:sdt>
                    <w:sdtPr>
                      <w:alias w:val="Numeris"/>
                      <w:tag w:val="nr_6f015536279e4222a05d4945aa94abee"/>
                      <w:lock w:val="sdtLocked"/>
                      <w:richText/>
                    </w:sdtPr>
                    <w:sdtContent>
                      <w:r>
                        <w:rPr>
                          <w:b/>
                          <w:szCs w:val="24"/>
                          <w:lang w:eastAsia="lt-LT"/>
                        </w:rPr>
                        <w:t>7</w:t>
                      </w:r>
                    </w:sdtContent>
                  </w:sdt>
                  <w:r>
                    <w:rPr>
                      <w:b/>
                      <w:szCs w:val="24"/>
                      <w:lang w:eastAsia="lt-LT"/>
                    </w:rPr>
                    <w:t>.</w:t>
                    <w:tab/>
                    <w:t>Sprendimo projektui įgyvendinti reikalingos lėšos, finansavimo šaltiniai.</w:t>
                  </w:r>
                </w:p>
                <w:p>
                  <w:pPr>
                    <w:ind w:firstLine="567"/>
                    <w:jc w:val="both"/>
                    <w:rPr>
                      <w:b/>
                      <w:szCs w:val="24"/>
                      <w:lang w:eastAsia="lt-LT"/>
                    </w:rPr>
                  </w:pPr>
                  <w:r>
                    <w:rPr>
                      <w:szCs w:val="24"/>
                      <w:lang w:eastAsia="lt-LT"/>
                    </w:rPr>
                    <w:t>Priėmus sprendimą, Radviliškio rajono savivaldybės administracija papildomų išlaidų nepatirs</w:t>
                  </w:r>
                  <w:r>
                    <w:rPr>
                      <w:bCs/>
                      <w:szCs w:val="24"/>
                      <w:lang w:eastAsia="lt-LT"/>
                    </w:rPr>
                    <w:t>.</w:t>
                  </w:r>
                </w:p>
              </w:sdtContent>
            </w:sdt>
            <w:sdt>
              <w:sdtPr>
                <w:alias w:val="8 p."/>
                <w:tag w:val="part_e3e4e59e8b634363bb1a815882bca92a"/>
                <w:lock w:val="sdtLocked"/>
                <w:richText/>
              </w:sdtPr>
              <w:sdtContent>
                <w:p>
                  <w:pPr>
                    <w:tabs>
                      <w:tab w:val="left" w:pos="851"/>
                    </w:tabs>
                    <w:ind w:firstLine="567"/>
                    <w:jc w:val="both"/>
                    <w:rPr>
                      <w:b/>
                      <w:szCs w:val="24"/>
                      <w:lang w:eastAsia="lt-LT"/>
                    </w:rPr>
                  </w:pPr>
                  <w:sdt>
                    <w:sdtPr>
                      <w:alias w:val="Numeris"/>
                      <w:tag w:val="nr_e3e4e59e8b634363bb1a815882bca92a"/>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851"/>
                    </w:tabs>
                    <w:ind w:firstLine="567"/>
                    <w:jc w:val="both"/>
                    <w:rPr>
                      <w:bCs/>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gruodžio 3 d. posėdžio protokolas </w:t>
                  </w:r>
                  <w:r>
                    <w:rPr>
                      <w:bCs/>
                      <w:szCs w:val="24"/>
                      <w:lang w:eastAsia="lt-LT"/>
                    </w:rPr>
                    <w:t>Nr. 6. Kitų sprendimo projekto rengimo metu specialistų vertinimų ir išvadų negauta.</w:t>
                  </w:r>
                </w:p>
              </w:sdtContent>
            </w:sdt>
            <w:sdt>
              <w:sdtPr>
                <w:alias w:val="9 p."/>
                <w:tag w:val="part_63fc4fcdeb7a494b8a6b6053067ae39f"/>
                <w:lock w:val="sdtLocked"/>
                <w:richText/>
              </w:sdtPr>
              <w:sdtContent>
                <w:p>
                  <w:pPr>
                    <w:tabs>
                      <w:tab w:val="left" w:pos="851"/>
                    </w:tabs>
                    <w:ind w:firstLine="567"/>
                    <w:jc w:val="both"/>
                    <w:rPr>
                      <w:b/>
                      <w:szCs w:val="24"/>
                      <w:lang w:eastAsia="lt-LT"/>
                    </w:rPr>
                  </w:pPr>
                  <w:sdt>
                    <w:sdtPr>
                      <w:alias w:val="Numeris"/>
                      <w:tag w:val="nr_63fc4fcdeb7a494b8a6b6053067ae39f"/>
                      <w:lock w:val="sdtLocked"/>
                      <w:richText/>
                    </w:sdtPr>
                    <w:sdtContent>
                      <w:r>
                        <w:rPr>
                          <w:b/>
                          <w:szCs w:val="24"/>
                          <w:lang w:eastAsia="lt-LT"/>
                        </w:rPr>
                        <w:t>9</w:t>
                      </w:r>
                    </w:sdtContent>
                  </w:sdt>
                  <w:r>
                    <w:rPr>
                      <w:b/>
                      <w:szCs w:val="24"/>
                      <w:lang w:eastAsia="lt-LT"/>
                    </w:rPr>
                    <w:t>.</w:t>
                    <w:tab/>
                    <w:t>Numatomo teisinio reguliavimo poveikio vertinimo rezultatai.</w:t>
                  </w:r>
                </w:p>
                <w:p>
                  <w:pPr>
                    <w:ind w:firstLine="567"/>
                    <w:jc w:val="both"/>
                    <w:rPr>
                      <w:szCs w:val="24"/>
                      <w:lang w:eastAsia="lt-LT"/>
                    </w:rPr>
                  </w:pPr>
                  <w:r>
                    <w:rPr>
                      <w:szCs w:val="24"/>
                      <w:lang w:eastAsia="lt-LT"/>
                    </w:rPr>
                    <w:t>Nevertinamas.</w:t>
                  </w:r>
                </w:p>
              </w:sdtContent>
            </w:sdt>
            <w:sdt>
              <w:sdtPr>
                <w:alias w:val="10 p."/>
                <w:tag w:val="part_6a08b79519af4c0b902ca00d40c3184e"/>
                <w:lock w:val="sdtLocked"/>
                <w:richText/>
              </w:sdtPr>
              <w:sdtContent>
                <w:p>
                  <w:pPr>
                    <w:tabs>
                      <w:tab w:val="left" w:pos="993"/>
                    </w:tabs>
                    <w:ind w:firstLine="567"/>
                    <w:jc w:val="both"/>
                    <w:rPr>
                      <w:b/>
                      <w:szCs w:val="24"/>
                      <w:lang w:eastAsia="lt-LT"/>
                    </w:rPr>
                  </w:pPr>
                  <w:sdt>
                    <w:sdtPr>
                      <w:alias w:val="Numeris"/>
                      <w:tag w:val="nr_6a08b79519af4c0b902ca00d40c3184e"/>
                      <w:lock w:val="sdtLocked"/>
                      <w:richText/>
                    </w:sdtPr>
                    <w:sdtContent>
                      <w:r>
                        <w:rPr>
                          <w:b/>
                          <w:szCs w:val="24"/>
                          <w:lang w:eastAsia="lt-LT"/>
                        </w:rPr>
                        <w:t>10</w:t>
                      </w:r>
                    </w:sdtContent>
                  </w:sdt>
                  <w:r>
                    <w:rPr>
                      <w:b/>
                      <w:szCs w:val="24"/>
                      <w:lang w:eastAsia="lt-LT"/>
                    </w:rPr>
                    <w:t>.</w:t>
                    <w:tab/>
                    <w:t>Sprendimo projekto antikorupcinis vertinimas.</w:t>
                  </w:r>
                </w:p>
                <w:p>
                  <w:pPr>
                    <w:ind w:firstLine="567"/>
                    <w:jc w:val="both"/>
                    <w:rPr>
                      <w:szCs w:val="24"/>
                      <w:lang w:eastAsia="lt-LT"/>
                    </w:rPr>
                  </w:pPr>
                  <w:r>
                    <w:rPr>
                      <w:szCs w:val="24"/>
                      <w:lang w:eastAsia="lt-LT"/>
                    </w:rPr>
                    <w:t>Vertinimas neatliekamas.</w:t>
                  </w:r>
                </w:p>
              </w:sdtContent>
            </w:sdt>
            <w:sdt>
              <w:sdtPr>
                <w:alias w:val="11 p."/>
                <w:tag w:val="part_50306962802841748406a41151acf78b"/>
                <w:lock w:val="sdtLocked"/>
                <w:richText/>
              </w:sdtPr>
              <w:sdtContent>
                <w:p>
                  <w:pPr>
                    <w:tabs>
                      <w:tab w:val="left" w:pos="993"/>
                    </w:tabs>
                    <w:ind w:firstLine="567"/>
                    <w:jc w:val="both"/>
                    <w:rPr>
                      <w:b/>
                      <w:szCs w:val="24"/>
                      <w:lang w:eastAsia="lt-LT"/>
                    </w:rPr>
                  </w:pPr>
                  <w:sdt>
                    <w:sdtPr>
                      <w:alias w:val="Numeris"/>
                      <w:tag w:val="nr_50306962802841748406a41151acf78b"/>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142"/>
                    </w:tabs>
                    <w:ind w:left="142" w:firstLine="567"/>
                    <w:jc w:val="both"/>
                    <w:rPr>
                      <w:szCs w:val="24"/>
                      <w:lang w:eastAsia="lt-LT"/>
                    </w:rPr>
                  </w:pPr>
                  <w:r>
                    <w:rPr>
                      <w:szCs w:val="24"/>
                      <w:lang w:eastAsia="lt-LT"/>
                    </w:rPr>
                    <w:t xml:space="preserve">Radviliškio rajono savivaldybės administracija gavo (nuasmeninta) prašymą, kuriame pareiškėjas prašo sumažinti 50 procentų valstybinės žemės nuomos mokestį už 2024 metų mokestinį laikotarpį sklypams, kurie yra apaugę krūmais ir kuriuose vyrauja nuo 50 iki 100 proc. durpžemis ir neveikia melioracija.  Prašymo motyvus jis įvardija šiuos:  Radviliškio rajono savivaldybės taryba  2023 m. rugpjūčio 31 d. priėmė netikėtą sprendimą Nr. T-74 „Dėl 2023 metų valstybinės žemės nuomos mokesčio tarifų ir lengvatų nustatymo“, kuriuo iš esmės ženkliai padidino valstybinės žemės nuomos mokestį. Taip pat pareiškėjas atkreipia dėmesį, kad didžioji dalis nuomojamos valstybinės žemės yra durpynai, kuriose galiojantis teisinis reglamentavimas aiškiai nurodo tam tikrus ribojimus, kaip ir dalis nuomojamos valstybinės žemės yra apaugusi krūmynais, kurių žemės patikėtinis, Nacionalinė žemės tarnyba (toliau NŽT), panaikinti neleidžia.</w:t>
                  </w:r>
                </w:p>
                <w:p>
                  <w:pPr>
                    <w:tabs>
                      <w:tab w:val="left" w:pos="851"/>
                    </w:tabs>
                    <w:ind w:firstLine="567"/>
                    <w:jc w:val="both"/>
                    <w:rPr>
                      <w:szCs w:val="24"/>
                      <w:lang w:eastAsia="lt-LT"/>
                    </w:rPr>
                  </w:pPr>
                  <w:r>
                    <w:rPr>
                      <w:szCs w:val="24"/>
                      <w:lang w:eastAsia="lt-LT"/>
                    </w:rPr>
                    <w:t>Radviliškio rajono savivaldybės tarybos 2024 m. balandžio 11 d. sprendimo Nr. T-311 „Dėl valstybinės žemės nuomos mokesčio tarifų ir lengvatų nustatymo“ 2, 3 punktuose nustatyti atvejai, kai žemės nuomininkai (naudotojai) atleidžiami nuo mokestinės prievolės. Pareiškėjas neatitinka šiame teisės akte nustatytų atleidimo ir / ar sumažinimo nuo valstybinės žemės nuomos mokesčio kriterijų</w:t>
                  </w:r>
                </w:p>
                <w:p>
                  <w:pPr>
                    <w:tabs>
                      <w:tab w:val="left" w:pos="709"/>
                    </w:tabs>
                    <w:ind w:firstLine="709"/>
                    <w:jc w:val="both"/>
                    <w:rPr>
                      <w:szCs w:val="24"/>
                      <w:lang w:eastAsia="lt-LT"/>
                    </w:rPr>
                  </w:pPr>
                  <w:r>
                    <w:rPr>
                      <w:szCs w:val="24"/>
                      <w:lang w:eastAsia="lt-LT"/>
                    </w:rPr>
                    <w:t>Reikia pažymėti, kad pareiškėjo nuomojamos valstybinės žemės yra durpynai, turi žemą našumo balą, kurį vertina VĮ „Registrų centras“ nustatant sklypo vertę bei Radviliškio rajono savivaldybės administracija pritaikant tarifus. Pagal papildomai gautą iš NŽT informaciją, pareiškėjas gali kreiptis dėl prašyme nurodytų nuomojamų plotų į NŽT dėl nuomos sutarties pakeitimo nuomoti tik žemės sklypo dalį, t. y. žemės ūkio naudmenas.</w:t>
                  </w:r>
                </w:p>
                <w:p>
                  <w:pPr>
                    <w:tabs>
                      <w:tab w:val="left" w:pos="709"/>
                    </w:tabs>
                    <w:ind w:firstLine="709"/>
                    <w:jc w:val="both"/>
                    <w:rPr>
                      <w:szCs w:val="24"/>
                      <w:lang w:eastAsia="lt-LT"/>
                    </w:rPr>
                  </w:pPr>
                  <w:r>
                    <w:rPr>
                      <w:szCs w:val="24"/>
                      <w:lang w:eastAsia="lt-LT"/>
                    </w:rPr>
                    <w:t>Atsižvelgdama į išdėstytus argumentus, kuomet didžioji dalis nuomojamos valstybinės žemės yra durpynai, kaip ir dalis nuomojamos valstybinės žemės apaugusi krūmynais, Darbo grupė daro išvadą, kad tenkinti (nuasmeninta) prašymą pagrindas yra ir savivaldybės biudžeto sąskaita, prašyme nurodytiems sklypams, valstybinės žemės nuomos mokestis galėtų būti sumažintas 50 procentų.</w:t>
                  </w:r>
                </w:p>
                <w:p>
                  <w:pPr>
                    <w:tabs>
                      <w:tab w:val="left" w:pos="709"/>
                    </w:tabs>
                    <w:ind w:firstLine="771"/>
                    <w:jc w:val="both"/>
                    <w:rPr>
                      <w:bCs/>
                      <w:szCs w:val="24"/>
                      <w:lang w:eastAsia="lt-LT"/>
                    </w:rPr>
                  </w:pPr>
                  <w:r>
                    <w:rPr>
                      <w:bCs/>
                      <w:szCs w:val="24"/>
                      <w:lang w:eastAsia="lt-LT"/>
                    </w:rPr>
                    <w:t>Lietuvos Respublikos Vyriausybės 2003 m. lapkričio 10 d. nutarimo Nr. 1387 „Dėl žemės nuomos mokesčio už valstybinės žemės sklypų naudojimą“ 8 punkte, nustatyta, kad Savivaldybių tarybos savo biudžeto sąskaitą turi teisę mažinti žemės nuomos mokestį arba visai nuo jo atleisti, taigi, atleidimas nuo žemės nuomos mokesčio yra Tarybos teisė, bet ne pareiga.</w:t>
                  </w:r>
                </w:p>
              </w:sdtContent>
            </w:sdt>
            <w:sdt>
              <w:sdtPr>
                <w:alias w:val="12 p."/>
                <w:tag w:val="part_9a81f4975b16474f993bbb740a6e72e0"/>
                <w:lock w:val="sdtLocked"/>
                <w:richText/>
              </w:sdtPr>
              <w:sdtContent>
                <w:p>
                  <w:pPr>
                    <w:tabs>
                      <w:tab w:val="left" w:pos="993"/>
                    </w:tabs>
                    <w:ind w:firstLine="567"/>
                    <w:jc w:val="both"/>
                    <w:rPr>
                      <w:b/>
                      <w:szCs w:val="24"/>
                      <w:lang w:eastAsia="lt-LT"/>
                    </w:rPr>
                  </w:pPr>
                  <w:sdt>
                    <w:sdtPr>
                      <w:alias w:val="Numeris"/>
                      <w:tag w:val="nr_9a81f4975b16474f993bbb740a6e72e0"/>
                      <w:lock w:val="sdtLocked"/>
                      <w:richText/>
                    </w:sdtPr>
                    <w:sdtContent>
                      <w:r>
                        <w:rPr>
                          <w:b/>
                          <w:szCs w:val="24"/>
                          <w:lang w:eastAsia="lt-LT"/>
                        </w:rPr>
                        <w:t>12</w:t>
                      </w:r>
                    </w:sdtContent>
                  </w:sdt>
                  <w:r>
                    <w:rPr>
                      <w:b/>
                      <w:szCs w:val="24"/>
                      <w:lang w:eastAsia="lt-LT"/>
                    </w:rPr>
                    <w:t>.</w:t>
                    <w:tab/>
                    <w:t>Pridedami dokumentai.</w:t>
                  </w:r>
                </w:p>
                <w:p>
                  <w:pPr>
                    <w:ind w:firstLine="567"/>
                    <w:jc w:val="both"/>
                    <w:rPr>
                      <w:szCs w:val="24"/>
                      <w:lang w:eastAsia="lt-LT"/>
                    </w:rPr>
                  </w:pPr>
                  <w:r>
                    <w:rPr>
                      <w:szCs w:val="24"/>
                      <w:lang w:eastAsia="lt-LT"/>
                    </w:rPr>
                    <w:t xml:space="preserve">Pridedamas  2024 m. lapkričio 27 d. prašymas.</w:t>
                  </w:r>
                </w:p>
                <w:p>
                  <w:pPr>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feb070504b6b42238f993fe86f1d4945"/>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p>
              <w:pPr>
                <w:jc w:val="both"/>
                <w:rPr>
                  <w:b/>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 w:id="1173908258">
      <w:bodyDiv w:val="1"/>
      <w:marLeft w:val="0"/>
      <w:marRight w:val="0"/>
      <w:marTop w:val="0"/>
      <w:marBottom w:val="0"/>
      <w:divBdr>
        <w:top w:val="none" w:sz="0" w:space="0" w:color="auto"/>
        <w:left w:val="none" w:sz="0" w:space="0" w:color="auto"/>
        <w:bottom w:val="none" w:sz="0" w:space="0" w:color="auto"/>
        <w:right w:val="none" w:sz="0" w:space="0" w:color="auto"/>
      </w:divBdr>
    </w:div>
    <w:div w:id="1448502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01f69b38a884968bb6529a567448aeb" PartId="bc4ff3201e394270b32da0f61dd68b98">
    <Part Type="preambule" DocPartId="be4543cdc3894bf7b914ea9ecc686864" PartId="aa907da2aa904852919d9fa37e9cf2ba"/>
    <Part Type="punktas" Nr="1" Abbr="1 p." DocPartId="e9383471855246e797aa672456794068" PartId="954cb07e59e2490d98cea52f30aff2e5"/>
    <Part Type="punktas" Nr="2" Abbr="2 p." DocPartId="2af01d7e640349cc8509366955a45a48" PartId="35cce4058fc248d5b3047d521a5ca941"/>
    <Part Type="skirsnis" Title="RADVILIŠKIO RAJONO SAVIVALDYBĖS TARYBOS SPRENDIMO PROJEKTO „DĖL VALSTYBINĖS ŽEMĖS NUOMOS MOKESČIO“ AIŠKINAMASIS RAŠTAS" DocPartId="3da4f8d254f843e897cbfb2d63842143" PartId="c4fbbe54873e4f1f82cda78e5b123d77">
      <Part Type="punktas" Nr="1" Abbr="1 p." DocPartId="9d363675de8e40fdbe4249e82bedaac7" PartId="01bf6a780e194f22bf8ce44b1429a99f"/>
      <Part Type="punktas" Nr="2" Abbr="2 p." DocPartId="9600a892f0a84821a599e5d73c777a55" PartId="6a1f85e6cd6c4b18b1227b1fb4601c70"/>
      <Part Type="punktas" Nr="3" Abbr="3 p." DocPartId="5d9a446e739343d9bbde7e548a2b21d5" PartId="3a7a1359ac254496be98c0c68ae8ef69"/>
      <Part Type="punktas" Nr="4" Abbr="4 p." DocPartId="9610a5023094416489ed5e4d99e57f49" PartId="b85d2c4eb1b54d7ca6d36625500896fd"/>
      <Part Type="punktas" Nr="5" Abbr="5 p." DocPartId="9aec2f3ae899443fa4d1d6e50dc831d3" PartId="3ea6d0f419344bcc98a7a42289c33b59"/>
      <Part Type="punktas" Nr="6" Abbr="6 p." DocPartId="d0b7e8a1f01a4626bc139d6a6c048fe6" PartId="e4a233738d434b73a257591df7984357"/>
      <Part Type="punktas" Nr="7" Abbr="7 p." DocPartId="f837e058071f4e0fa3d89037ee9514d3" PartId="6f015536279e4222a05d4945aa94abee"/>
      <Part Type="punktas" Nr="8" Abbr="8 p." DocPartId="bdc4d6a6fea64c6ea55b9eb5dba5a6b0" PartId="e3e4e59e8b634363bb1a815882bca92a"/>
      <Part Type="punktas" Nr="9" Abbr="9 p." DocPartId="fa93d895089949198cc040a7aae10423" PartId="63fc4fcdeb7a494b8a6b6053067ae39f"/>
      <Part Type="punktas" Nr="10" Abbr="10 p." DocPartId="c09cecdc4a5449348252ba668ac7fd45" PartId="6a08b79519af4c0b902ca00d40c3184e"/>
      <Part Type="punktas" Nr="11" Abbr="11 p." DocPartId="3fe5cf6da44a49b6b1c04446e38714a7" PartId="50306962802841748406a41151acf78b"/>
      <Part Type="punktas" Nr="12" Abbr="12 p." DocPartId="3bb38f58af60448d92ba1d7af5e7cd8a" PartId="9a81f4975b16474f993bbb740a6e72e0"/>
    </Part>
    <Part Type="signatura" DocPartId="bf481b19aedb44e7a3aea8721d6031cf" PartId="feb070504b6b42238f993fe86f1d4945"/>
  </Part>
</Parts>
</file>

<file path=customXml/itemProps1.xml><?xml version="1.0" encoding="utf-8"?>
<ds:datastoreItem xmlns:ds="http://schemas.openxmlformats.org/officeDocument/2006/customXml" ds:itemID="{ABB810C3-108C-4B1A-9C76-B2FA5BAC2101}">
  <ds:schemaRefs>
    <ds:schemaRef ds:uri="http://schemas.openxmlformats.org/officeDocument/2006/bibliography"/>
  </ds:schemaRefs>
</ds:datastoreItem>
</file>

<file path=customXml/itemProps2.xml><?xml version="1.0" encoding="utf-8"?>
<ds:datastoreItem xmlns:ds="http://schemas.openxmlformats.org/officeDocument/2006/customXml" ds:itemID="{8E5E9F84-EDDE-4221-9F31-5A3C858BC7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908</Words>
  <Characters>6044</Characters>
  <Application>Microsoft Office Word</Application>
  <DocSecurity>4</DocSecurity>
  <Lines>128</Lines>
  <Paragraphs>55</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6897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2024-12-10T07:58:00Z</dcterms:created>
  <dc:creator>Administracija</dc:creator>
  <lastModifiedBy>adlibuser</lastModifiedBy>
  <lastPrinted>2023-11-13T14:03:00Z</lastPrinted>
  <dcterms:modified xsi:type="dcterms:W3CDTF">2024-12-10T07:58:00Z</dcterms:modified>
  <revision>2</revision>
</coreProperties>
</file>