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711e8baf5b24e90bac4799521d86b81"/>
        <w:lock w:val="sdtLocked"/>
        <w:richText/>
      </w:sdtPr>
      <w:sdtContent>
        <w:p w14:paraId="5F35D155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BEC2F39" w14:textId="007E0A5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VIEŠAJAI ĮSTAIGAI ŠIAULIŲ REGIONO ATLIEKŲ TVARKYMO CENTRUI</w:t>
          </w:r>
        </w:p>
        <w:p w14:paraId="36B90237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5d6b1203715a4227bb7c6b31ee48d78d"/>
            <w:lock w:val="sdtLocked"/>
            <w:richText/>
          </w:sdtPr>
          <w:sdtContent>
            <w:p w14:paraId="255F2DCA" w14:textId="3F18EEB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2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viešosios įstaigos 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Šiaulių regiono atliekų tvarkymo centro 2025-04-30 raštą Nr. SD-164 „Dėl vaizdo stebėjimo kamerų“ </w:t>
              </w:r>
              <w:r>
                <w:rPr>
                  <w:rFonts w:eastAsia="Lucida Sans Unicode"/>
                  <w:szCs w:val="24"/>
                  <w:lang w:eastAsia="ar-SA"/>
                </w:rPr>
                <w:t>ir Negyvenamųjų pastatų, patalpų ir statinių skirstymo komisijos 2025-05-13 protokolą Nr. VM-159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6b98a8d94ec34111a0913aac54f9fd5f"/>
            <w:lock w:val="sdtLocked"/>
            <w:richText/>
          </w:sdtPr>
          <w:sdtContent>
            <w:p w14:paraId="6693ED4F" w14:textId="3ACBB12F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lang w:eastAsia="ar-SA"/>
                </w:rPr>
              </w:pPr>
              <w:sdt>
                <w:sdtPr>
                  <w:alias w:val="Numeris"/>
                  <w:tag w:val="nr_6b98a8d94ec34111a0913aac54f9fd5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laikinai neatlygintinai valdyti ir naudotis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priede nurodytą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priklausantį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ilgalaikį materialųjį turtą </w:t>
              </w:r>
              <w:r>
                <w:rPr>
                  <w:rFonts w:eastAsia="Lucida Sans Unicode"/>
                  <w:szCs w:val="24"/>
                  <w:lang w:eastAsia="ar-SA"/>
                </w:rPr>
                <w:t>viešajai įstaigai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Šiaulių regiono atliekų tvarkymo centrui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įstaigos įstatuose nurodytai veiklai vykdyti.</w:t>
              </w:r>
            </w:p>
          </w:sdtContent>
        </w:sdt>
        <w:sdt>
          <w:sdtPr>
            <w:alias w:val="2 p."/>
            <w:tag w:val="part_9b10def2b40543b8a94551d498872f63"/>
            <w:lock w:val="sdtLocked"/>
            <w:richText/>
          </w:sdtPr>
          <w:sdtContent>
            <w:p w14:paraId="7D3EA02E" w14:textId="54E21E2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9b10def2b40543b8a94551d498872f6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1f238ba6ed694d76ab395ddd51bc8518"/>
            <w:lock w:val="sdtLocked"/>
            <w:richText/>
          </w:sdtPr>
          <w:sdtContent>
            <w:p w14:paraId="39893B00" w14:textId="242C5051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7CD82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7063E85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6B5C9099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756E7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0F2D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2882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0AE4C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74A6827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7DDDE5AD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4D75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2EAC8C56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8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05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8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12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0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03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0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81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905c7071b474dd5acd4c1a2bf69e977" PartId="1711e8baf5b24e90bac4799521d86b81">
    <Part Type="preambule" DocPartId="ea0856bbc35d4a0c9349c87284d0e52b" PartId="5d6b1203715a4227bb7c6b31ee48d78d"/>
    <Part Type="punktas" Nr="1" Abbr="1 p." DocPartId="ad73da77ba1e4ed69104657947a7876b" PartId="6b98a8d94ec34111a0913aac54f9fd5f"/>
    <Part Type="punktas" Nr="2" Abbr="2 p." DocPartId="182efe00c5614b89894d361002948339" PartId="9b10def2b40543b8a94551d498872f63"/>
    <Part Type="signatura" DocPartId="94d1d8a74a6d4dfb9a417ae6ac281b13" PartId="1f238ba6ed694d76ab395ddd51bc8518"/>
  </Part>
</Parts>
</file>

<file path=customXml/itemProps1.xml><?xml version="1.0" encoding="utf-8"?>
<ds:datastoreItem xmlns:ds="http://schemas.openxmlformats.org/officeDocument/2006/customXml" ds:itemID="{3DEC6E4C-EDD3-4826-956B-850C4AF41B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9415CD-4FE2-478E-9121-A0544BF663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1743</Characters>
  <Application>Microsoft Office Word</Application>
  <DocSecurity>4</DocSecurity>
  <Lines>33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2025-06-05T15:05:00Z</dcterms:created>
  <dc:creator>asia</dc:creator>
  <dc:language>en-US</dc:language>
  <lastModifiedBy>adlibuser</lastModifiedBy>
  <lastPrinted>2023-01-04T12:45:00Z</lastPrinted>
  <dcterms:modified xsi:type="dcterms:W3CDTF">2025-06-05T15:05:00Z</dcterms:modified>
  <revision>2</revision>
</coreProperties>
</file>