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5e66f7d523b4a12b03b153d3a7f4116"/>
        <w:lock w:val="sdtLocked"/>
        <w:richText/>
      </w:sdtPr>
      <w:sdtContent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ILGALAIKIO MATERIALIOJO TURTO PERDAVIMO PANEVĖŽIO  MIESTO SAVIVALDYBĖS NUOSAVYBĖN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 xml:space="preserve">Nr. 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/>
        <w:sdt>
          <w:sdtPr>
            <w:alias w:val="preambule"/>
            <w:tag w:val="part_48bef4821529440b97f4969fbc9c1e2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valstybės ir savivaldybių turto valdymo, naudojimo ir disponavimo juo įstatymo 6 straipsnio 2 punktu, 19 straipsnio 1 dalies 4 punktu, Lietuvos Respublikos vietos savivaldos įstatymo 6 straipsnio 3 punktu ir atsižvelgdama į Panevėžio miesto savivaldybės tarybos 2026 m. birželio 25 d. sprendimą Nr.</w:t>
              </w:r>
              <w:r>
                <w:rPr>
                  <w:spacing w:val="2"/>
                  <w:szCs w:val="24"/>
                  <w:lang w:eastAsia="lt-LT"/>
                </w:rPr>
                <w:t>1-242 „Dėl valstybės ilgalaikio materialiojo turto perėmimo Panevėžio miesto savivaldybės nuosavybėn ir jo perdavimo Panevėžio nekilnojamojo turto valdymo centrui“</w:t>
              </w:r>
              <w:r>
                <w:rPr>
                  <w:szCs w:val="24"/>
                  <w:lang w:eastAsia="lt-LT"/>
                </w:rPr>
                <w:t>, Lietuvos Respublikos Vyriausybė  n u t a r i a:</w:t>
              </w:r>
            </w:p>
          </w:sdtContent>
        </w:sdt>
        <w:sdt>
          <w:sdtPr>
            <w:alias w:val="1 p."/>
            <w:tag w:val="part_98ccf3079c6642878cfaafbfb71bced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8ccf3079c6642878cfaafbfb71bced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Perduoti Panevėžio miesto savivaldybės nuosavybėn savarankiškosioms savivaldybės funkcijoms įgyvendinti valstybei nuosavybės teise priklausantį, </w:t>
              </w:r>
              <w:r>
                <w:rPr>
                  <w:lang w:eastAsia="lt-LT"/>
                </w:rPr>
                <w:t xml:space="preserve">Nacionalinio transplantacijos biuro prie Lietuvos Respublikos sveikatos apsaugos ministerijos patikėjimo teise valdomą ilgalaikį materialųjį </w:t>
              </w:r>
              <w:r>
                <w:rPr>
                  <w:szCs w:val="24"/>
                  <w:lang w:eastAsia="lt-LT"/>
                </w:rPr>
                <w:t>turtą – automobilį „Toyota Corolla Verso“, inventorinis Nr. 061000023M, kurio įsigijimo vertė – 20 203,60 euro (dvidešimt tūkstančių du šimtai trys eurai šešiasdešimt centų), likutinė vertė 2026 m. balandžio 30 d. – 0,00 euro (nulis eurų)</w:t>
              </w:r>
              <w:r>
                <w:rPr>
                  <w:lang w:eastAsia="lt-LT"/>
                </w:rPr>
                <w:t xml:space="preserve">. </w:t>
              </w:r>
            </w:p>
          </w:sdtContent>
        </w:sdt>
        <w:sdt>
          <w:sdtPr>
            <w:alias w:val="2 p."/>
            <w:tag w:val="part_b8baf90ef63b43d994de31062435ec40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8baf90ef63b43d994de31062435ec40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Įgalioti Nacionalinį transplantacijos biurą prie Lietuvos Respublikos sveikatos apsaugos ministerijos pasirašyti 1 punkte nurodyto ilgalaikio materialiojo turto perdavimo ir priėmimo aktą.</w:t>
              </w:r>
            </w:p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ind w:firstLine="851"/>
                <w:jc w:val="both"/>
                <w:rPr>
                  <w:lang w:eastAsia="lt-LT"/>
                </w:rPr>
              </w:pPr>
            </w:p>
            <w:p>
              <w:pPr>
                <w:ind w:firstLine="851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f1c51eba6564e7ca49f44a0f4dc2b61"/>
            <w:lock w:val="sdtLocked"/>
            <w:richText/>
          </w:sdtPr>
          <w:sdtContent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  <w:t xml:space="preserve">                                                                                 </w:t>
                <w:tab/>
              </w:r>
            </w:p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ind w:firstLine="851"/>
                <w:jc w:val="both"/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ind w:firstLine="851"/>
                <w:jc w:val="both"/>
                <w:rPr>
                  <w:lang w:eastAsia="lt-LT"/>
                </w:rPr>
              </w:pPr>
            </w:p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Sveikatos apsaugos ministras  </w:t>
                <w:tab/>
                <w:tab/>
                <w:tab/>
                <w:t xml:space="preserve">             </w:t>
              </w:r>
            </w:p>
            <w:p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ind w:firstLine="851"/>
                <w:jc w:val="both"/>
                <w:rPr>
                  <w:lang w:eastAsia="lt-LT"/>
                </w:rPr>
              </w:pPr>
            </w:p>
            <w:p/>
          </w:sdtContent>
        </w:sdt>
      </w:sdtContent>
    </w:sdt>
    <w:sectPr>
      <w:headerReference w:type="defaul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jc w:val="right"/>
      <w:rPr>
        <w:b/>
        <w:bCs/>
        <w:lang w:eastAsia="lt-LT"/>
      </w:rPr>
    </w:pPr>
    <w:r>
      <w:rPr>
        <w:b/>
        <w:bCs/>
        <w:lang w:val="en-GB" w:eastAsia="en-GB"/>
      </w:rPr>
      <w:t xml:space="preserve"> Projektas</w:t>
    </w:r>
  </w:p>
  <w:p>
    <w:pPr>
      <w:jc w:val="center"/>
      <w:rPr>
        <w:lang w:eastAsia="lt-LT"/>
      </w:rPr>
    </w:pPr>
  </w:p>
  <w:p>
    <w:pPr>
      <w:keepNext/>
      <w:spacing w:before="120"/>
      <w:jc w:val="center"/>
      <w:rPr>
        <w:rFonts w:ascii="Arial" w:hAnsi="Arial" w:cs="Arial"/>
        <w:caps/>
        <w:sz w:val="36"/>
        <w:lang w:eastAsia="lt-LT"/>
      </w:rPr>
    </w:pPr>
    <w:r>
      <w:rPr>
        <w:rFonts w:ascii="Arial" w:hAnsi="Arial" w:cs="Arial"/>
        <w:caps/>
        <w:sz w:val="36"/>
        <w:lang w:eastAsia="lt-LT"/>
      </w:rPr>
      <w:t>Lietuvos Respublikos Vyriausybė</w:t>
    </w:r>
  </w:p>
  <w:p>
    <w:pPr>
      <w:jc w:val="center"/>
      <w:rPr>
        <w:caps/>
        <w:lang w:eastAsia="lt-LT"/>
      </w:rPr>
    </w:pPr>
  </w:p>
  <w:p>
    <w:pPr>
      <w:jc w:val="center"/>
      <w:rPr>
        <w:lang w:eastAsia="lt-LT"/>
      </w:rPr>
    </w:pPr>
    <w:r>
      <w:rPr>
        <w:b/>
        <w:caps/>
        <w:lang w:eastAsia="lt-LT"/>
      </w:rPr>
      <w:t>nutarimas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6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3597D5-B11F-4476-A12C-1D3924757D3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c37ac99e3bf4108a11e1c5fb032b0d5" PartId="15e66f7d523b4a12b03b153d3a7f4116">
    <Part Type="preambule" DocPartId="629366b0a47a4a4da6056331edbeef0f" PartId="48bef4821529440b97f4969fbc9c1e22"/>
    <Part Type="punktas" Nr="1" Abbr="1 p." DocPartId="c9131dc893a14a8cbfce4e9ab1e8828f" PartId="98ccf3079c6642878cfaafbfb71bced2"/>
    <Part Type="punktas" Nr="2" Abbr="2 p." DocPartId="2edd093c32cb4f549947b86c7d83cfe0" PartId="b8baf90ef63b43d994de31062435ec40"/>
    <Part Type="signatura" DocPartId="c5e23cce669f4e6cbaab1a3eca4f3d2b" PartId="2f1c51eba6564e7ca49f44a0f4dc2b61"/>
  </Part>
</Parts>
</file>

<file path=customXml/itemProps1.xml><?xml version="1.0" encoding="utf-8"?>
<ds:datastoreItem xmlns:ds="http://schemas.openxmlformats.org/officeDocument/2006/customXml" ds:itemID="{36BC41F3-C501-44EC-8D88-33AE3280D3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1342</Characters>
  <Application>Microsoft Office Word</Application>
  <DocSecurity>4</DocSecurity>
  <Lines>30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2026-07-10T14:03:00Z</dcterms:created>
  <dc:creator>Vijolė Butkevičienė</dc:creator>
  <lastModifiedBy>adlibuser</lastModifiedBy>
  <dcterms:modified xsi:type="dcterms:W3CDTF">2026-07-10T14:03:00Z</dcterms:modified>
  <revision>2</revision>
</coreProperties>
</file>