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05805a15efd4243afd1867cfc5b4b26"/>
        <w:lock w:val="sdtLocked"/>
        <w:richText/>
      </w:sdtPr>
      <w:sdtContent>
        <w:p w14:paraId="4A481C91" w14:textId="62CD4E11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4B7CCB27" w14:textId="7C2CEEAD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0D8A8744" w14:textId="2EA49D22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673E4FE" w14:textId="42400FA2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77249AF8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525A0CD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63AC3BFF" w14:textId="11C4FCE3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EKSPERTO DELEGAVIMO Į ŠIAULIŲ REGIONINĘ KULTŪROS TARYBĄ</w:t>
          </w:r>
        </w:p>
        <w:p w14:paraId="61868AF0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018D0936" w14:textId="6538AC5B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2023 m. .................... d. Nr. ...</w:t>
          </w:r>
        </w:p>
        <w:p w14:paraId="1AA6FEF0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8EF803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6ECD3A41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5240C9C8" w14:textId="20C6A3D4">
          <w:pPr>
            <w:widowControl w:val="0"/>
            <w:suppressAutoHyphens/>
            <w:ind w:firstLine="1122"/>
            <w:jc w:val="both"/>
            <w:rPr>
              <w:rFonts w:eastAsia="HG Mincho Light J"/>
              <w:szCs w:val="24"/>
              <w:lang w:eastAsia="lt-LT"/>
            </w:rPr>
          </w:pPr>
          <w:r>
            <w:rPr>
              <w:rFonts w:eastAsia="HG Mincho Light J"/>
              <w:szCs w:val="24"/>
              <w:lang w:eastAsia="lt-LT"/>
            </w:rPr>
            <w:t xml:space="preserve">Vadovaudamasi Lietuvos Respublikos vietos savivaldos įstatymo 15 straipsnio 4 dalimi, Tolygios kultūrinės raidos įgyvendinimo regionuose tvarkos aprašo, patvirtinto Lietuvos Respublikos kultūros ministro 2018 m. birželio 13 d. įsakymo Nr. ĮV-488 „Dėl Tolygios kultūrinės raidos įgyvendinimo regionuose tvarkos aprašo patvirtinimo“ 32.1 papunkčiu, 33 punktu ir atsižvelgdama į Lietuvos Respublikos kultūros ministerijos 2022-06-28 </w:t>
          </w:r>
          <w:r>
            <w:rPr>
              <w:rFonts w:eastAsia="HG Mincho Light J"/>
              <w:szCs w:val="24"/>
              <w:shd w:val="clear" w:color="auto" w:fill="FFFFFF"/>
              <w:lang w:eastAsia="lt-LT"/>
            </w:rPr>
            <w:t>kvietimą Nr. S2-1378,</w:t>
          </w:r>
          <w:r>
            <w:rPr>
              <w:rFonts w:eastAsia="HG Mincho Light J"/>
              <w:szCs w:val="24"/>
              <w:lang w:eastAsia="lt-LT"/>
            </w:rPr>
            <w:t xml:space="preserve"> </w:t>
          </w:r>
          <w:r>
            <w:rPr>
              <w:rFonts w:ascii="Thorndale" w:eastAsia="HG Mincho Light J" w:hAnsi="Thorndale"/>
              <w:szCs w:val="24"/>
              <w:lang w:eastAsia="lt-LT"/>
            </w:rPr>
            <w:t xml:space="preserve">Lietuvos kultūros tarybos 2023-10-23 raštą S-241(4.6 Mr) „Dėl regioninių kultūros tarybų narių-valstybės tarnautojų apmokėjimo“, </w:t>
          </w:r>
          <w:r>
            <w:rPr>
              <w:rFonts w:eastAsia="HG Mincho Light J"/>
              <w:szCs w:val="24"/>
              <w:lang w:eastAsia="lt-LT"/>
            </w:rPr>
            <w:t xml:space="preserve">Šiaulių miesto savivaldybės taryba </w:t>
          </w:r>
          <w:r>
            <w:rPr>
              <w:rFonts w:eastAsia="HG Mincho Light J"/>
              <w:spacing w:val="40"/>
              <w:szCs w:val="24"/>
              <w:lang w:eastAsia="lt-LT"/>
            </w:rPr>
            <w:t>nusprendžia</w:t>
          </w:r>
          <w:r>
            <w:rPr>
              <w:rFonts w:eastAsia="HG Mincho Light J"/>
              <w:szCs w:val="24"/>
              <w:lang w:eastAsia="lt-LT"/>
            </w:rPr>
            <w:t>:</w:t>
          </w:r>
        </w:p>
        <w:sdt>
          <w:sdtPr>
            <w:alias w:val="1 p."/>
            <w:tag w:val="part_b11d1ba8a40f4ece8f1431058c71abb3"/>
            <w:lock w:val="sdtLocked"/>
            <w:richText/>
          </w:sdtPr>
          <w:sdtContent>
            <w:p w14:paraId="234D563E" w14:textId="195DE5A8">
              <w:pPr>
                <w:widowControl w:val="0"/>
                <w:suppressAutoHyphens/>
                <w:ind w:left="1482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b11d1ba8a40f4ece8f1431058c71abb3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>.</w:t>
                <w:tab/>
                <w:t xml:space="preserve">Deleguoti nepriklausomą ekspertę Dainą Kinčinaitienę į Šiaulių regioninę kultūros </w:t>
              </w:r>
            </w:p>
            <w:p w14:paraId="1A89F120" w14:textId="56C37431">
              <w:pPr>
                <w:widowControl w:val="0"/>
                <w:suppressAutoHyphens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tarybą.</w:t>
              </w:r>
            </w:p>
          </w:sdtContent>
        </w:sdt>
        <w:sdt>
          <w:sdtPr>
            <w:alias w:val="2 p."/>
            <w:tag w:val="part_7e6b820137e240ca968a68487d143c1d"/>
            <w:lock w:val="sdtLocked"/>
            <w:richText/>
          </w:sdtPr>
          <w:sdtContent>
            <w:p w14:paraId="435BDC52" w14:textId="4A045E3F">
              <w:pPr>
                <w:widowControl w:val="0"/>
                <w:suppressAutoHyphens/>
                <w:ind w:left="1482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7e6b820137e240ca968a68487d143c1d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>.</w:t>
                <w:tab/>
                <w:t xml:space="preserve">Pripažinti netekusiu galios Šiaulių miesto savivaldybės tarybos 2022 m. rugsėjo 1 d. </w:t>
              </w:r>
            </w:p>
            <w:p w14:paraId="0B333753" w14:textId="75FD15AE">
              <w:pPr>
                <w:widowControl w:val="0"/>
                <w:suppressAutoHyphens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sprendimą Nr. T-334 „Dėl nario siūlymo į regioninę kultūros tarybą“.</w:t>
              </w:r>
            </w:p>
            <w:p w14:paraId="41D30BCB" w14:textId="4E911B39">
              <w:pPr>
                <w:widowControl w:val="0"/>
                <w:suppressAutoHyphens/>
                <w:ind w:firstLine="1139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7C98E7F8" w14:textId="587836A6">
              <w:pPr>
                <w:widowControl w:val="0"/>
                <w:suppressAutoHyphens/>
                <w:jc w:val="both"/>
                <w:rPr>
                  <w:rFonts w:eastAsia="HG Mincho Light J"/>
                  <w:szCs w:val="24"/>
                  <w:lang w:eastAsia="lt-LT"/>
                </w:rPr>
              </w:pPr>
            </w:p>
            <w:p w14:paraId="38F40894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szCs w:val="24"/>
                  <w:lang w:eastAsia="lt-LT"/>
                </w:rPr>
              </w:pPr>
            </w:p>
            <w:p w14:paraId="04F9F933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4D9CE6E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32D10E94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6abaf1b41f6644d28344fca84ee6d1d8"/>
            <w:lock w:val="sdtLocked"/>
            <w:richText/>
          </w:sdtPr>
          <w:sdtContent>
            <w:p w14:paraId="19291B96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5913F87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E300F8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4D0722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BB8205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31BE02E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182021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5397836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698C5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5DE6836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F4CED6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53C451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2434221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F0D450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3B1E8BAA" w14:textId="77777777"/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29971A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784816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3AABD5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F009C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39BC096E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70D51F"/>
  <w15:chartTrackingRefBased/>
  <w15:docId w15:val="{13F9CA98-90BF-4449-8743-907EE14D4AB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6099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0d868db249743559d59d28ca5c1425c" PartId="305805a15efd4243afd1867cfc5b4b26">
    <Part Type="punktas" Nr="1" Abbr="1 p." DocPartId="40d3fc58e4ef4f5d82dfc979c3aed021" PartId="b11d1ba8a40f4ece8f1431058c71abb3"/>
    <Part Type="punktas" Nr="2" Abbr="2 p." DocPartId="d5b437b3f5544ee3adfac24b5ad5efe2" PartId="7e6b820137e240ca968a68487d143c1d"/>
    <Part Type="signatura" DocPartId="f37e7b885e32476a860b573bb47116dc" PartId="6abaf1b41f6644d28344fca84ee6d1d8"/>
  </Part>
</Parts>
</file>

<file path=customXml/itemProps1.xml><?xml version="1.0" encoding="utf-8"?>
<ds:datastoreItem xmlns:ds="http://schemas.openxmlformats.org/officeDocument/2006/customXml" ds:itemID="{F2B0FF4E-CBAF-446F-82BA-ACE1E2FCD34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172</Words>
  <Characters>1208</Characters>
  <Application>Microsoft Office Word</Application>
  <DocSecurity>4</DocSecurity>
  <Lines>48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2023-11-14T09:24:00Z</dcterms:created>
  <dc:creator>Violeta Valančienė</dc:creator>
  <lastModifiedBy>adlibuser</lastModifiedBy>
  <dcterms:modified xsi:type="dcterms:W3CDTF">2023-11-14T09:24:00Z</dcterms:modified>
  <revision>2</revision>
</coreProperties>
</file>