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bbdf628319642508cbbb50ff99605f7"/>
        <w:lock w:val="sdtLocked"/>
        <w:richText/>
      </w:sdtPr>
      <w:sdtContent>
        <w:p>
          <w:pPr>
            <w:tabs>
              <w:tab w:val="center" w:pos="4819"/>
              <w:tab w:val="right" w:pos="9638"/>
            </w:tabs>
            <w:suppressAutoHyphens/>
            <w:jc w:val="right"/>
            <w:rPr>
              <w:szCs w:val="24"/>
              <w:lang w:val="en-GB" w:eastAsia="ar-SA"/>
            </w:rPr>
          </w:pPr>
          <w:r>
            <w:rPr>
              <w:b/>
              <w:bCs/>
              <w:szCs w:val="24"/>
              <w:lang w:val="en-GB" w:eastAsia="ar-SA"/>
            </w:rPr>
            <w:t>Projektas</w:t>
          </w:r>
        </w:p>
        <w:p>
          <w:pPr>
            <w:jc w:val="center"/>
            <w:rPr>
              <w:b/>
              <w:iCs/>
              <w:szCs w:val="24"/>
              <w:lang w:eastAsia="lt-LT"/>
            </w:rPr>
          </w:pPr>
        </w:p>
        <w:p>
          <w:pPr>
            <w:jc w:val="center"/>
            <w:rPr>
              <w:b/>
              <w:iCs/>
              <w:szCs w:val="24"/>
              <w:lang w:eastAsia="lt-LT"/>
            </w:rPr>
          </w:pPr>
          <w:r>
            <w:rPr>
              <w:b/>
              <w:iCs/>
              <w:szCs w:val="24"/>
              <w:lang w:eastAsia="lt-LT"/>
            </w:rPr>
            <w:t>ŠIAULIŲ MIESTO SAVIVALDYBĖS TARYBA</w:t>
          </w:r>
        </w:p>
        <w:p>
          <w:pPr>
            <w:suppressAutoHyphens/>
            <w:jc w:val="both"/>
            <w:rPr>
              <w:b/>
              <w:lang w:eastAsia="ar-SA"/>
            </w:rPr>
          </w:pPr>
        </w:p>
        <w:p>
          <w:pPr>
            <w:suppressAutoHyphens/>
            <w:jc w:val="center"/>
            <w:rPr>
              <w:b/>
              <w:bCs/>
              <w:szCs w:val="24"/>
              <w:lang w:eastAsia="ar-SA"/>
            </w:rPr>
          </w:pPr>
          <w:r>
            <w:rPr>
              <w:b/>
              <w:bCs/>
              <w:szCs w:val="24"/>
              <w:lang w:eastAsia="ar-SA"/>
            </w:rPr>
            <w:t>SPRENDIMAS</w:t>
          </w:r>
        </w:p>
        <w:p>
          <w:pPr>
            <w:suppressAutoHyphens/>
            <w:ind w:left="109" w:right="130"/>
            <w:jc w:val="center"/>
            <w:rPr>
              <w:b/>
              <w:szCs w:val="24"/>
              <w:lang w:val="en-GB" w:eastAsia="ar-SA"/>
            </w:rPr>
          </w:pPr>
          <w:r>
            <w:rPr>
              <w:b/>
              <w:szCs w:val="24"/>
              <w:lang w:val="en-GB" w:eastAsia="ar-SA"/>
            </w:rPr>
            <w:t>DĖL</w:t>
          </w:r>
          <w:r>
            <w:rPr>
              <w:b/>
              <w:spacing w:val="-5"/>
              <w:szCs w:val="24"/>
              <w:lang w:val="en-GB" w:eastAsia="ar-SA"/>
            </w:rPr>
            <w:t xml:space="preserve"> </w:t>
          </w:r>
          <w:r>
            <w:rPr>
              <w:b/>
              <w:szCs w:val="24"/>
              <w:lang w:val="en-GB" w:eastAsia="ar-SA"/>
            </w:rPr>
            <w:t>AB</w:t>
          </w:r>
          <w:r>
            <w:rPr>
              <w:b/>
              <w:spacing w:val="-5"/>
              <w:szCs w:val="24"/>
              <w:lang w:val="en-GB" w:eastAsia="ar-SA"/>
            </w:rPr>
            <w:t xml:space="preserve"> „</w:t>
          </w:r>
          <w:r>
            <w:rPr>
              <w:b/>
              <w:szCs w:val="24"/>
              <w:lang w:val="en-GB" w:eastAsia="ar-SA"/>
            </w:rPr>
            <w:t>ŠIAULIŲ ENERGIJA“ KOREGUOTO</w:t>
          </w:r>
          <w:r>
            <w:rPr>
              <w:b/>
              <w:spacing w:val="-5"/>
              <w:szCs w:val="24"/>
              <w:lang w:val="en-GB" w:eastAsia="ar-SA"/>
            </w:rPr>
            <w:t xml:space="preserve"> </w:t>
          </w:r>
          <w:r>
            <w:rPr>
              <w:b/>
              <w:szCs w:val="24"/>
              <w:lang w:val="en-GB" w:eastAsia="ar-SA"/>
            </w:rPr>
            <w:t>ŠILUMOS</w:t>
          </w:r>
          <w:r>
            <w:rPr>
              <w:b/>
              <w:spacing w:val="-5"/>
              <w:szCs w:val="24"/>
              <w:lang w:val="en-GB" w:eastAsia="ar-SA"/>
            </w:rPr>
            <w:t xml:space="preserve"> </w:t>
          </w:r>
          <w:r>
            <w:rPr>
              <w:b/>
              <w:szCs w:val="24"/>
              <w:lang w:val="en-GB" w:eastAsia="ar-SA"/>
            </w:rPr>
            <w:t>GAMYBOS</w:t>
          </w:r>
          <w:r>
            <w:rPr>
              <w:b/>
              <w:spacing w:val="-5"/>
              <w:szCs w:val="24"/>
              <w:lang w:val="en-GB" w:eastAsia="ar-SA"/>
            </w:rPr>
            <w:t xml:space="preserve"> </w:t>
          </w:r>
          <w:r>
            <w:rPr>
              <w:b/>
              <w:szCs w:val="24"/>
              <w:lang w:val="en-GB" w:eastAsia="ar-SA"/>
            </w:rPr>
            <w:t>IR (AR) TIEKIMO PAJAMŲ BAZINIO LYGIO ŠIAULIŲ MIESTO VARTOTOJAMS NUSTATYMO TRETIESIEMS ŠILUMOS</w:t>
          </w:r>
          <w:r>
            <w:rPr>
              <w:b/>
              <w:spacing w:val="-5"/>
              <w:szCs w:val="24"/>
              <w:lang w:val="en-GB" w:eastAsia="ar-SA"/>
            </w:rPr>
            <w:t xml:space="preserve"> </w:t>
          </w:r>
          <w:r>
            <w:rPr>
              <w:b/>
              <w:szCs w:val="24"/>
              <w:lang w:val="en-GB" w:eastAsia="ar-SA"/>
            </w:rPr>
            <w:t>GAMYBOS</w:t>
          </w:r>
          <w:r>
            <w:rPr>
              <w:b/>
              <w:spacing w:val="-5"/>
              <w:szCs w:val="24"/>
              <w:lang w:val="en-GB" w:eastAsia="ar-SA"/>
            </w:rPr>
            <w:t xml:space="preserve"> </w:t>
          </w:r>
          <w:r>
            <w:rPr>
              <w:b/>
              <w:szCs w:val="24"/>
              <w:lang w:val="en-GB" w:eastAsia="ar-SA"/>
            </w:rPr>
            <w:t>IR (AR) TIEKIMO PAJAMŲ BAZINIO LYGIO GALIOJIMO METAMS</w:t>
          </w:r>
        </w:p>
        <w:p>
          <w:pPr>
            <w:suppressAutoHyphens/>
            <w:jc w:val="center"/>
            <w:rPr>
              <w:b/>
              <w:lang w:eastAsia="ar-SA"/>
            </w:rPr>
          </w:pPr>
        </w:p>
        <w:p>
          <w:pPr>
            <w:suppressAutoHyphens/>
            <w:jc w:val="center"/>
            <w:rPr>
              <w:szCs w:val="24"/>
              <w:lang w:eastAsia="ar-SA"/>
            </w:rPr>
          </w:pPr>
          <w:r>
            <w:rPr>
              <w:szCs w:val="24"/>
              <w:lang w:eastAsia="ar-SA"/>
            </w:rPr>
            <w:t xml:space="preserve">2025 m.                           d. Nr. T-</w:t>
          </w:r>
        </w:p>
        <w:p>
          <w:pPr>
            <w:suppressAutoHyphens/>
            <w:jc w:val="center"/>
            <w:rPr>
              <w:szCs w:val="24"/>
              <w:lang w:eastAsia="ar-SA"/>
            </w:rPr>
          </w:pPr>
          <w:r>
            <w:rPr>
              <w:szCs w:val="24"/>
              <w:lang w:eastAsia="ar-SA"/>
            </w:rPr>
            <w:t>Šiauliai</w:t>
          </w:r>
        </w:p>
        <w:p>
          <w:pPr>
            <w:suppressAutoHyphens/>
            <w:ind w:firstLine="900"/>
            <w:jc w:val="both"/>
            <w:rPr>
              <w:szCs w:val="24"/>
              <w:lang w:eastAsia="ar-SA"/>
            </w:rPr>
          </w:pPr>
        </w:p>
        <w:p>
          <w:pPr>
            <w:suppressAutoHyphens/>
            <w:ind w:firstLine="900"/>
            <w:jc w:val="both"/>
            <w:rPr>
              <w:szCs w:val="24"/>
              <w:lang w:eastAsia="ar-SA"/>
            </w:rPr>
          </w:pPr>
        </w:p>
        <w:sdt>
          <w:sdtPr>
            <w:alias w:val="preambule"/>
            <w:tag w:val="part_bb59c7f571724a56986c04dc1a19945b"/>
            <w:lock w:val="sdtLocked"/>
            <w:richText/>
          </w:sdtPr>
          <w:sdtContent>
            <w:p>
              <w:pPr>
                <w:suppressAutoHyphens/>
                <w:ind w:firstLine="720"/>
                <w:jc w:val="both"/>
                <w:rPr>
                  <w:lang w:eastAsia="ar-SA"/>
                </w:rPr>
              </w:pPr>
              <w:r>
                <w:rPr>
                  <w:lang w:eastAsia="ar-SA"/>
                </w:rPr>
                <w:t>Vadovaudamasi Lietuvos Respublikos vietos savivaldos įstatymo 15 straipsnio 2 dalies 29 punktu ir 4 dalimi, Lietuvos Respublikos šilumos ūkio įstatymo 32 straipsnio 8 ir 11 dalimis, Šilumos kainų nustatymo metodika, patvirtinta Valstybinės energetikos reguliavimo tarybos 2009 m. liepos 8 d. nutarimu Nr. O3-96 „Dėl Šilumos kainų nustatymo metodikos“, įgyvendindama Šiaulių miesto savivaldybės tarybos 2024 m. gruodžio 19 d. sprendimą Nr. T-537 „Dėl AB „Šiaulių energija“ diferencijuoto koreguoto šilumos gamybos ir (ar) tiekimo pajamų bazinio lygio Šiaulių miesto vartotojams nustatymo antriesiems šilumos gamybos ir (ar) tiekimo pajamų bazinio lygio galiojimo metams“, įvertinusi AB „Šiaulių energija“ 2025 m. rugsėjo 30 d. raštu Nr. SD-1318 „Dėl „AB Šiaulių energija“ šilumos gamybos ir (ar) tiekimo pajamų bazinio lygio koregavimo ir nustatymo Šiaulių miesto savivaldybės vartotojams tretiesiems šilumos gamybos ir (ar) tiekimo pajamų bazinio lygio galiojimo metams“ ir 2025 m. spalio 14 d. raštu Nr. SD-1376 „Dėl „AB Šiaulių energija“ šilumos gamybos ir (ar) tiekimo pajamų bazinio lygio koregavimo Šiaulių miesto savivaldybės vartotojams tretiesiems šilumos gamybos ir (ar) tiekimo pajamų bazinio lygio galiojimo metams projekto tikslinimo“ pateiktą Koreguoto šilumos gamybos ir (ar) tiekimo pajamų bazinio lygio Šiaulių miesto savivaldybės vartotojams nustatymui tretiesiems šilumos gamybos ir (ar) tiekimo pajamų bazinio lygio galiojimo metams projektą</w:t>
              </w:r>
              <w:r>
                <w:rPr>
                  <w:color w:val="000000"/>
                  <w:lang w:eastAsia="ar-SA"/>
                </w:rPr>
                <w:t xml:space="preserve">, </w:t>
              </w:r>
              <w:r>
                <w:rPr>
                  <w:lang w:eastAsia="ar-SA"/>
                </w:rPr>
                <w:t xml:space="preserve">Šiaulių miesto savivaldybės taryba </w:t>
              </w:r>
              <w:r>
                <w:rPr>
                  <w:spacing w:val="40"/>
                  <w:lang w:eastAsia="ar-SA"/>
                </w:rPr>
                <w:t>nusprendžia:</w:t>
              </w:r>
            </w:p>
          </w:sdtContent>
        </w:sdt>
        <w:sdt>
          <w:sdtPr>
            <w:alias w:val="1 p."/>
            <w:tag w:val="part_8114530b658d4712bd35306a4d6f45bd"/>
            <w:lock w:val="sdtLocked"/>
            <w:richText/>
          </w:sdtPr>
          <w:sdtContent>
            <w:p>
              <w:pPr>
                <w:suppressAutoHyphens/>
                <w:ind w:firstLine="720"/>
                <w:jc w:val="both"/>
                <w:rPr>
                  <w:lang w:eastAsia="ar-SA"/>
                </w:rPr>
              </w:pPr>
              <w:sdt>
                <w:sdtPr>
                  <w:alias w:val="Numeris"/>
                  <w:tag w:val="nr_8114530b658d4712bd35306a4d6f45bd"/>
                  <w:lock w:val="sdtLocked"/>
                  <w:richText/>
                </w:sdtPr>
                <w:sdtContent>
                  <w:r>
                    <w:rPr>
                      <w:lang w:eastAsia="ar-SA"/>
                    </w:rPr>
                    <w:t>1</w:t>
                  </w:r>
                </w:sdtContent>
              </w:sdt>
              <w:r>
                <w:rPr>
                  <w:lang w:eastAsia="ar-SA"/>
                </w:rPr>
                <w:t>. Nustatyti</w:t>
              </w:r>
              <w:r>
                <w:rPr>
                  <w:spacing w:val="-3"/>
                  <w:lang w:eastAsia="ar-SA"/>
                </w:rPr>
                <w:t xml:space="preserve"> </w:t>
              </w:r>
              <w:r>
                <w:rPr>
                  <w:lang w:eastAsia="ar-SA"/>
                </w:rPr>
                <w:t>AB</w:t>
              </w:r>
              <w:r>
                <w:rPr>
                  <w:spacing w:val="-3"/>
                  <w:lang w:eastAsia="ar-SA"/>
                </w:rPr>
                <w:t xml:space="preserve"> „</w:t>
              </w:r>
              <w:r>
                <w:rPr>
                  <w:lang w:eastAsia="ar-SA"/>
                </w:rPr>
                <w:t>Šiaulių energija“ koreguotą šilumos</w:t>
              </w:r>
              <w:r>
                <w:rPr>
                  <w:spacing w:val="-3"/>
                  <w:lang w:eastAsia="ar-SA"/>
                </w:rPr>
                <w:t xml:space="preserve"> </w:t>
              </w:r>
              <w:r>
                <w:rPr>
                  <w:lang w:eastAsia="ar-SA"/>
                </w:rPr>
                <w:t>gamybos ir (ar) tiekimo pajamų bazinį lygį Šiaulių miesto vartotojams (be PVM):</w:t>
              </w:r>
            </w:p>
            <w:sdt>
              <w:sdtPr>
                <w:alias w:val="1.1 pp."/>
                <w:tag w:val="part_8d3bc158a2e341879b3e7b92eb820ed9"/>
                <w:lock w:val="sdtLocked"/>
                <w:richText/>
              </w:sdtPr>
              <w:sdtContent>
                <w:p>
                  <w:pPr>
                    <w:suppressAutoHyphens/>
                    <w:ind w:firstLine="720"/>
                    <w:jc w:val="both"/>
                    <w:rPr>
                      <w:lang w:eastAsia="ar-SA"/>
                    </w:rPr>
                  </w:pPr>
                  <w:sdt>
                    <w:sdtPr>
                      <w:alias w:val="Numeris"/>
                      <w:tag w:val="nr_8d3bc158a2e341879b3e7b92eb820ed9"/>
                      <w:lock w:val="sdtLocked"/>
                      <w:richText/>
                    </w:sdtPr>
                    <w:sdtContent>
                      <w:r>
                        <w:rPr>
                          <w:lang w:eastAsia="ar-SA"/>
                        </w:rPr>
                        <w:t>1.1</w:t>
                      </w:r>
                    </w:sdtContent>
                  </w:sdt>
                  <w:r>
                    <w:rPr>
                      <w:lang w:eastAsia="ar-SA"/>
                    </w:rPr>
                    <w:t>. koreguoto šilumos gamybos (įskaitant perkamą šilumą) pajamų bazinio lygio, išreiškiamo formule 6 861 617 + R</w:t>
                  </w:r>
                  <w:r>
                    <w:rPr>
                      <w:vertAlign w:val="subscript"/>
                      <w:lang w:eastAsia="ar-SA"/>
                    </w:rPr>
                    <w:t>H,KD</w:t>
                  </w:r>
                  <w:r>
                    <w:rPr>
                      <w:lang w:eastAsia="ar-SA"/>
                    </w:rPr>
                    <w:t>, dalis:</w:t>
                  </w:r>
                </w:p>
                <w:sdt>
                  <w:sdtPr>
                    <w:alias w:val="1.1.1 pp."/>
                    <w:tag w:val="part_9362ac533e1d4e4b8d784772e223acf7"/>
                    <w:lock w:val="sdtLocked"/>
                    <w:richText/>
                  </w:sdtPr>
                  <w:sdtContent>
                    <w:p>
                      <w:pPr>
                        <w:suppressAutoHyphens/>
                        <w:ind w:firstLine="720"/>
                        <w:jc w:val="both"/>
                        <w:rPr>
                          <w:spacing w:val="-4"/>
                          <w:lang w:eastAsia="ar-SA"/>
                        </w:rPr>
                      </w:pPr>
                      <w:sdt>
                        <w:sdtPr>
                          <w:alias w:val="Numeris"/>
                          <w:tag w:val="nr_9362ac533e1d4e4b8d784772e223acf7"/>
                          <w:lock w:val="sdtLocked"/>
                          <w:richText/>
                        </w:sdtPr>
                        <w:sdtContent>
                          <w:r>
                            <w:rPr>
                              <w:lang w:eastAsia="ar-SA"/>
                            </w:rPr>
                            <w:t>1.1.1</w:t>
                          </w:r>
                        </w:sdtContent>
                      </w:sdt>
                      <w:r>
                        <w:rPr>
                          <w:lang w:eastAsia="ar-SA"/>
                        </w:rPr>
                        <w:t>. pastoviąją</w:t>
                      </w:r>
                      <w:r>
                        <w:rPr>
                          <w:spacing w:val="-3"/>
                          <w:lang w:eastAsia="ar-SA"/>
                        </w:rPr>
                        <w:t xml:space="preserve"> </w:t>
                      </w:r>
                      <w:r>
                        <w:rPr>
                          <w:lang w:eastAsia="ar-SA"/>
                        </w:rPr>
                        <w:t>dalį (R</w:t>
                      </w:r>
                      <w:r>
                        <w:rPr>
                          <w:vertAlign w:val="subscript"/>
                          <w:lang w:eastAsia="ar-SA"/>
                        </w:rPr>
                        <w:t>H</w:t>
                      </w:r>
                      <w:r>
                        <w:rPr>
                          <w:lang w:eastAsia="ar-SA"/>
                        </w:rPr>
                        <w:t>,</w:t>
                      </w:r>
                      <w:r>
                        <w:rPr>
                          <w:vertAlign w:val="subscript"/>
                          <w:lang w:eastAsia="ar-SA"/>
                        </w:rPr>
                        <w:t>PD</w:t>
                      </w:r>
                      <w:r>
                        <w:rPr>
                          <w:lang w:eastAsia="ar-SA"/>
                        </w:rPr>
                        <w:t>)</w:t>
                      </w:r>
                      <w:r>
                        <w:rPr>
                          <w:spacing w:val="-3"/>
                          <w:lang w:eastAsia="ar-SA"/>
                        </w:rPr>
                        <w:t xml:space="preserve"> </w:t>
                      </w:r>
                      <w:r>
                        <w:rPr>
                          <w:lang w:eastAsia="ar-SA"/>
                        </w:rPr>
                        <w:t>–</w:t>
                      </w:r>
                      <w:r>
                        <w:rPr>
                          <w:spacing w:val="-2"/>
                          <w:lang w:eastAsia="ar-SA"/>
                        </w:rPr>
                        <w:t xml:space="preserve"> </w:t>
                      </w:r>
                      <w:r>
                        <w:rPr>
                          <w:lang w:eastAsia="ar-SA"/>
                        </w:rPr>
                        <w:t xml:space="preserve">6 861 617 </w:t>
                      </w:r>
                      <w:r>
                        <w:rPr>
                          <w:spacing w:val="-4"/>
                          <w:lang w:eastAsia="ar-SA"/>
                        </w:rPr>
                        <w:t>Eur;</w:t>
                      </w:r>
                    </w:p>
                  </w:sdtContent>
                </w:sdt>
                <w:sdt>
                  <w:sdtPr>
                    <w:alias w:val="1.1.2 pp."/>
                    <w:tag w:val="part_7da4ac4f56bc4034b97f9ea6d86d7a97"/>
                    <w:lock w:val="sdtLocked"/>
                    <w:richText/>
                  </w:sdtPr>
                  <w:sdtContent>
                    <w:p>
                      <w:pPr>
                        <w:suppressAutoHyphens/>
                        <w:ind w:firstLine="720"/>
                        <w:jc w:val="both"/>
                        <w:rPr>
                          <w:spacing w:val="-2"/>
                          <w:lang w:eastAsia="ar-SA"/>
                        </w:rPr>
                      </w:pPr>
                      <w:sdt>
                        <w:sdtPr>
                          <w:alias w:val="Numeris"/>
                          <w:tag w:val="nr_7da4ac4f56bc4034b97f9ea6d86d7a97"/>
                          <w:lock w:val="sdtLocked"/>
                          <w:richText/>
                        </w:sdtPr>
                        <w:sdtContent>
                          <w:r>
                            <w:rPr>
                              <w:lang w:eastAsia="ar-SA"/>
                            </w:rPr>
                            <w:t>1.1.2</w:t>
                          </w:r>
                        </w:sdtContent>
                      </w:sdt>
                      <w:r>
                        <w:rPr>
                          <w:lang w:eastAsia="ar-SA"/>
                        </w:rPr>
                        <w:t>. kintamąją</w:t>
                      </w:r>
                      <w:r>
                        <w:rPr>
                          <w:spacing w:val="-5"/>
                          <w:lang w:eastAsia="ar-SA"/>
                        </w:rPr>
                        <w:t xml:space="preserve"> </w:t>
                      </w:r>
                      <w:r>
                        <w:rPr>
                          <w:lang w:eastAsia="ar-SA"/>
                        </w:rPr>
                        <w:t>dalį</w:t>
                      </w:r>
                      <w:r>
                        <w:rPr>
                          <w:spacing w:val="-5"/>
                          <w:lang w:eastAsia="ar-SA"/>
                        </w:rPr>
                        <w:t xml:space="preserve"> </w:t>
                      </w:r>
                      <w:r>
                        <w:rPr>
                          <w:lang w:eastAsia="ar-SA"/>
                        </w:rPr>
                        <w:t>–</w:t>
                      </w:r>
                      <w:r>
                        <w:rPr>
                          <w:spacing w:val="-3"/>
                          <w:lang w:eastAsia="ar-SA"/>
                        </w:rPr>
                        <w:t xml:space="preserve"> </w:t>
                      </w:r>
                      <w:r>
                        <w:rPr>
                          <w:spacing w:val="-2"/>
                          <w:lang w:eastAsia="ar-SA"/>
                        </w:rPr>
                        <w:t>R</w:t>
                      </w:r>
                      <w:r>
                        <w:rPr>
                          <w:spacing w:val="-2"/>
                          <w:vertAlign w:val="subscript"/>
                          <w:lang w:eastAsia="ar-SA"/>
                        </w:rPr>
                        <w:t>H,KD</w:t>
                      </w:r>
                      <w:r>
                        <w:rPr>
                          <w:spacing w:val="-2"/>
                          <w:lang w:eastAsia="ar-SA"/>
                        </w:rPr>
                        <w:t>;</w:t>
                      </w:r>
                    </w:p>
                  </w:sdtContent>
                </w:sdt>
              </w:sdtContent>
            </w:sdt>
            <w:sdt>
              <w:sdtPr>
                <w:alias w:val="1.2 pp."/>
                <w:tag w:val="part_70c62897f1354cda9028dc0cba929e06"/>
                <w:lock w:val="sdtLocked"/>
                <w:richText/>
              </w:sdtPr>
              <w:sdtContent>
                <w:p>
                  <w:pPr>
                    <w:suppressAutoHyphens/>
                    <w:ind w:firstLine="720"/>
                    <w:jc w:val="both"/>
                    <w:rPr>
                      <w:spacing w:val="-2"/>
                      <w:lang w:eastAsia="ar-SA"/>
                    </w:rPr>
                  </w:pPr>
                  <w:sdt>
                    <w:sdtPr>
                      <w:alias w:val="Numeris"/>
                      <w:tag w:val="nr_70c62897f1354cda9028dc0cba929e06"/>
                      <w:lock w:val="sdtLocked"/>
                      <w:richText/>
                    </w:sdtPr>
                    <w:sdtContent>
                      <w:r>
                        <w:rPr>
                          <w:lang w:eastAsia="ar-SA"/>
                        </w:rPr>
                        <w:t>1.2</w:t>
                      </w:r>
                    </w:sdtContent>
                  </w:sdt>
                  <w:r>
                    <w:rPr>
                      <w:lang w:eastAsia="ar-SA"/>
                    </w:rPr>
                    <w:t>. koreguoto šilumos</w:t>
                  </w:r>
                  <w:r>
                    <w:rPr>
                      <w:spacing w:val="-9"/>
                      <w:lang w:eastAsia="ar-SA"/>
                    </w:rPr>
                    <w:t xml:space="preserve"> </w:t>
                  </w:r>
                  <w:r>
                    <w:rPr>
                      <w:lang w:eastAsia="ar-SA"/>
                    </w:rPr>
                    <w:t>perdavimo</w:t>
                  </w:r>
                  <w:r>
                    <w:rPr>
                      <w:spacing w:val="-7"/>
                      <w:lang w:eastAsia="ar-SA"/>
                    </w:rPr>
                    <w:t xml:space="preserve"> </w:t>
                  </w:r>
                  <w:r>
                    <w:rPr>
                      <w:lang w:eastAsia="ar-SA"/>
                    </w:rPr>
                    <w:t>pajamų</w:t>
                  </w:r>
                  <w:r>
                    <w:rPr>
                      <w:spacing w:val="-8"/>
                      <w:lang w:eastAsia="ar-SA"/>
                    </w:rPr>
                    <w:t xml:space="preserve"> </w:t>
                  </w:r>
                  <w:r>
                    <w:rPr>
                      <w:lang w:eastAsia="ar-SA"/>
                    </w:rPr>
                    <w:t>bazinio</w:t>
                  </w:r>
                  <w:r>
                    <w:rPr>
                      <w:spacing w:val="-7"/>
                      <w:lang w:eastAsia="ar-SA"/>
                    </w:rPr>
                    <w:t xml:space="preserve"> </w:t>
                  </w:r>
                  <w:r>
                    <w:rPr>
                      <w:lang w:eastAsia="ar-SA"/>
                    </w:rPr>
                    <w:t>lygio,</w:t>
                  </w:r>
                  <w:r>
                    <w:rPr>
                      <w:spacing w:val="-7"/>
                      <w:lang w:eastAsia="ar-SA"/>
                    </w:rPr>
                    <w:t xml:space="preserve"> </w:t>
                  </w:r>
                  <w:r>
                    <w:rPr>
                      <w:lang w:eastAsia="ar-SA"/>
                    </w:rPr>
                    <w:t>išreiškiamo</w:t>
                  </w:r>
                  <w:r>
                    <w:rPr>
                      <w:spacing w:val="-8"/>
                      <w:lang w:eastAsia="ar-SA"/>
                    </w:rPr>
                    <w:t xml:space="preserve"> </w:t>
                  </w:r>
                  <w:r>
                    <w:rPr>
                      <w:lang w:eastAsia="ar-SA"/>
                    </w:rPr>
                    <w:t>formule</w:t>
                  </w:r>
                  <w:r>
                    <w:rPr>
                      <w:spacing w:val="-8"/>
                      <w:lang w:eastAsia="ar-SA"/>
                    </w:rPr>
                    <w:t xml:space="preserve"> </w:t>
                  </w:r>
                  <w:r>
                    <w:rPr>
                      <w:lang w:eastAsia="ar-SA"/>
                    </w:rPr>
                    <w:t>5 520 206 +</w:t>
                  </w:r>
                  <w:r>
                    <w:rPr>
                      <w:spacing w:val="-8"/>
                      <w:lang w:eastAsia="ar-SA"/>
                    </w:rPr>
                    <w:t xml:space="preserve"> </w:t>
                  </w:r>
                  <w:r>
                    <w:rPr>
                      <w:lang w:eastAsia="ar-SA"/>
                    </w:rPr>
                    <w:t>R</w:t>
                  </w:r>
                  <w:r>
                    <w:rPr>
                      <w:vertAlign w:val="subscript"/>
                      <w:lang w:eastAsia="ar-SA"/>
                    </w:rPr>
                    <w:t>HT,KD</w:t>
                  </w:r>
                  <w:r>
                    <w:rPr>
                      <w:lang w:eastAsia="ar-SA"/>
                    </w:rPr>
                    <w:t>,</w:t>
                  </w:r>
                  <w:r>
                    <w:rPr>
                      <w:spacing w:val="-7"/>
                      <w:lang w:eastAsia="ar-SA"/>
                    </w:rPr>
                    <w:t xml:space="preserve"> </w:t>
                  </w:r>
                  <w:r>
                    <w:rPr>
                      <w:spacing w:val="-2"/>
                      <w:lang w:eastAsia="ar-SA"/>
                    </w:rPr>
                    <w:t>dalis:</w:t>
                  </w:r>
                </w:p>
                <w:sdt>
                  <w:sdtPr>
                    <w:alias w:val="1.2.1 pp."/>
                    <w:tag w:val="part_cd4bc3122db944df97f560e15ca1c096"/>
                    <w:lock w:val="sdtLocked"/>
                    <w:richText/>
                  </w:sdtPr>
                  <w:sdtContent>
                    <w:p>
                      <w:pPr>
                        <w:suppressAutoHyphens/>
                        <w:ind w:firstLine="720"/>
                        <w:jc w:val="both"/>
                        <w:rPr>
                          <w:spacing w:val="-4"/>
                          <w:lang w:eastAsia="ar-SA"/>
                        </w:rPr>
                      </w:pPr>
                      <w:sdt>
                        <w:sdtPr>
                          <w:alias w:val="Numeris"/>
                          <w:tag w:val="nr_cd4bc3122db944df97f560e15ca1c096"/>
                          <w:lock w:val="sdtLocked"/>
                          <w:richText/>
                        </w:sdtPr>
                        <w:sdtContent>
                          <w:r>
                            <w:rPr>
                              <w:lang w:eastAsia="ar-SA"/>
                            </w:rPr>
                            <w:t>1.2.1</w:t>
                          </w:r>
                        </w:sdtContent>
                      </w:sdt>
                      <w:r>
                        <w:rPr>
                          <w:lang w:eastAsia="ar-SA"/>
                        </w:rPr>
                        <w:t>. pastoviąją</w:t>
                      </w:r>
                      <w:r>
                        <w:rPr>
                          <w:spacing w:val="-4"/>
                          <w:lang w:eastAsia="ar-SA"/>
                        </w:rPr>
                        <w:t xml:space="preserve"> </w:t>
                      </w:r>
                      <w:r>
                        <w:rPr>
                          <w:lang w:eastAsia="ar-SA"/>
                        </w:rPr>
                        <w:t>dalį</w:t>
                      </w:r>
                      <w:r>
                        <w:rPr>
                          <w:spacing w:val="-3"/>
                          <w:lang w:eastAsia="ar-SA"/>
                        </w:rPr>
                        <w:t xml:space="preserve"> </w:t>
                      </w:r>
                      <w:r>
                        <w:rPr>
                          <w:lang w:eastAsia="ar-SA"/>
                        </w:rPr>
                        <w:t>(R</w:t>
                      </w:r>
                      <w:r>
                        <w:rPr>
                          <w:vertAlign w:val="subscript"/>
                          <w:lang w:eastAsia="ar-SA"/>
                        </w:rPr>
                        <w:t>HT</w:t>
                      </w:r>
                      <w:r>
                        <w:rPr>
                          <w:lang w:eastAsia="ar-SA"/>
                        </w:rPr>
                        <w:t>,</w:t>
                      </w:r>
                      <w:r>
                        <w:rPr>
                          <w:vertAlign w:val="subscript"/>
                          <w:lang w:eastAsia="ar-SA"/>
                        </w:rPr>
                        <w:t>PD</w:t>
                      </w:r>
                      <w:r>
                        <w:rPr>
                          <w:lang w:eastAsia="ar-SA"/>
                        </w:rPr>
                        <w:t>)</w:t>
                      </w:r>
                      <w:r>
                        <w:rPr>
                          <w:spacing w:val="-3"/>
                          <w:lang w:eastAsia="ar-SA"/>
                        </w:rPr>
                        <w:t xml:space="preserve"> </w:t>
                      </w:r>
                      <w:r>
                        <w:rPr>
                          <w:lang w:eastAsia="ar-SA"/>
                        </w:rPr>
                        <w:t>–</w:t>
                      </w:r>
                      <w:r>
                        <w:rPr>
                          <w:spacing w:val="-3"/>
                          <w:lang w:eastAsia="ar-SA"/>
                        </w:rPr>
                        <w:t xml:space="preserve"> </w:t>
                      </w:r>
                      <w:r>
                        <w:rPr>
                          <w:lang w:eastAsia="ar-SA"/>
                        </w:rPr>
                        <w:t xml:space="preserve">5 520 206 </w:t>
                      </w:r>
                      <w:r>
                        <w:rPr>
                          <w:spacing w:val="-4"/>
                          <w:lang w:eastAsia="ar-SA"/>
                        </w:rPr>
                        <w:t>Eur;</w:t>
                      </w:r>
                    </w:p>
                  </w:sdtContent>
                </w:sdt>
                <w:sdt>
                  <w:sdtPr>
                    <w:alias w:val="1.2.2 pp."/>
                    <w:tag w:val="part_f157f016edb54fd4a9b6757b2b9f91cb"/>
                    <w:lock w:val="sdtLocked"/>
                    <w:richText/>
                  </w:sdtPr>
                  <w:sdtContent>
                    <w:p>
                      <w:pPr>
                        <w:suppressAutoHyphens/>
                        <w:ind w:firstLine="720"/>
                        <w:jc w:val="both"/>
                        <w:rPr>
                          <w:spacing w:val="-2"/>
                          <w:lang w:eastAsia="ar-SA"/>
                        </w:rPr>
                      </w:pPr>
                      <w:sdt>
                        <w:sdtPr>
                          <w:alias w:val="Numeris"/>
                          <w:tag w:val="nr_f157f016edb54fd4a9b6757b2b9f91cb"/>
                          <w:lock w:val="sdtLocked"/>
                          <w:richText/>
                        </w:sdtPr>
                        <w:sdtContent>
                          <w:r>
                            <w:rPr>
                              <w:lang w:eastAsia="ar-SA"/>
                            </w:rPr>
                            <w:t>1.2.2</w:t>
                          </w:r>
                        </w:sdtContent>
                      </w:sdt>
                      <w:r>
                        <w:rPr>
                          <w:lang w:eastAsia="ar-SA"/>
                        </w:rPr>
                        <w:t>. kintamąją</w:t>
                      </w:r>
                      <w:r>
                        <w:rPr>
                          <w:spacing w:val="-5"/>
                          <w:lang w:eastAsia="ar-SA"/>
                        </w:rPr>
                        <w:t xml:space="preserve"> </w:t>
                      </w:r>
                      <w:r>
                        <w:rPr>
                          <w:lang w:eastAsia="ar-SA"/>
                        </w:rPr>
                        <w:t>dalį</w:t>
                      </w:r>
                      <w:r>
                        <w:rPr>
                          <w:spacing w:val="-5"/>
                          <w:lang w:eastAsia="ar-SA"/>
                        </w:rPr>
                        <w:t xml:space="preserve"> </w:t>
                      </w:r>
                      <w:r>
                        <w:rPr>
                          <w:lang w:eastAsia="ar-SA"/>
                        </w:rPr>
                        <w:t>–</w:t>
                      </w:r>
                      <w:r>
                        <w:rPr>
                          <w:spacing w:val="-3"/>
                          <w:lang w:eastAsia="ar-SA"/>
                        </w:rPr>
                        <w:t xml:space="preserve"> </w:t>
                      </w:r>
                      <w:r>
                        <w:rPr>
                          <w:spacing w:val="-2"/>
                          <w:lang w:eastAsia="ar-SA"/>
                        </w:rPr>
                        <w:t>R</w:t>
                      </w:r>
                      <w:r>
                        <w:rPr>
                          <w:spacing w:val="-2"/>
                          <w:vertAlign w:val="subscript"/>
                          <w:lang w:eastAsia="ar-SA"/>
                        </w:rPr>
                        <w:t>HT,KD</w:t>
                      </w:r>
                      <w:r>
                        <w:rPr>
                          <w:spacing w:val="-2"/>
                          <w:lang w:eastAsia="ar-SA"/>
                        </w:rPr>
                        <w:t>;</w:t>
                      </w:r>
                    </w:p>
                  </w:sdtContent>
                </w:sdt>
              </w:sdtContent>
            </w:sdt>
            <w:sdt>
              <w:sdtPr>
                <w:alias w:val="1.3 pp."/>
                <w:tag w:val="part_7e512915f1134e08b5227931edfbd26b"/>
                <w:lock w:val="sdtLocked"/>
                <w:richText/>
              </w:sdtPr>
              <w:sdtContent>
                <w:p>
                  <w:pPr>
                    <w:suppressAutoHyphens/>
                    <w:ind w:firstLine="720"/>
                    <w:jc w:val="both"/>
                    <w:rPr>
                      <w:spacing w:val="-4"/>
                      <w:lang w:eastAsia="ar-SA"/>
                    </w:rPr>
                  </w:pPr>
                  <w:sdt>
                    <w:sdtPr>
                      <w:alias w:val="Numeris"/>
                      <w:tag w:val="nr_7e512915f1134e08b5227931edfbd26b"/>
                      <w:lock w:val="sdtLocked"/>
                      <w:richText/>
                    </w:sdtPr>
                    <w:sdtContent>
                      <w:r>
                        <w:rPr>
                          <w:lang w:eastAsia="ar-SA"/>
                        </w:rPr>
                        <w:t>1.3</w:t>
                      </w:r>
                    </w:sdtContent>
                  </w:sdt>
                  <w:r>
                    <w:rPr>
                      <w:lang w:eastAsia="ar-SA"/>
                    </w:rPr>
                    <w:t>. koreguotą mažmeninio</w:t>
                  </w:r>
                  <w:r>
                    <w:rPr>
                      <w:spacing w:val="-1"/>
                      <w:lang w:eastAsia="ar-SA"/>
                    </w:rPr>
                    <w:t xml:space="preserve"> </w:t>
                  </w:r>
                  <w:r>
                    <w:rPr>
                      <w:lang w:eastAsia="ar-SA"/>
                    </w:rPr>
                    <w:t>aptarnavimo</w:t>
                  </w:r>
                  <w:r>
                    <w:rPr>
                      <w:spacing w:val="-1"/>
                      <w:lang w:eastAsia="ar-SA"/>
                    </w:rPr>
                    <w:t xml:space="preserve"> </w:t>
                  </w:r>
                  <w:r>
                    <w:rPr>
                      <w:lang w:eastAsia="ar-SA"/>
                    </w:rPr>
                    <w:t>pajamų</w:t>
                  </w:r>
                  <w:r>
                    <w:rPr>
                      <w:spacing w:val="-1"/>
                      <w:lang w:eastAsia="ar-SA"/>
                    </w:rPr>
                    <w:t xml:space="preserve"> </w:t>
                  </w:r>
                  <w:r>
                    <w:rPr>
                      <w:lang w:eastAsia="ar-SA"/>
                    </w:rPr>
                    <w:t>bazinį</w:t>
                  </w:r>
                  <w:r>
                    <w:rPr>
                      <w:spacing w:val="-2"/>
                      <w:lang w:eastAsia="ar-SA"/>
                    </w:rPr>
                    <w:t xml:space="preserve"> </w:t>
                  </w:r>
                  <w:r>
                    <w:rPr>
                      <w:lang w:eastAsia="ar-SA"/>
                    </w:rPr>
                    <w:t>lygį (R</w:t>
                  </w:r>
                  <w:r>
                    <w:rPr>
                      <w:vertAlign w:val="subscript"/>
                      <w:lang w:eastAsia="ar-SA"/>
                    </w:rPr>
                    <w:t>HS</w:t>
                  </w:r>
                  <w:r>
                    <w:rPr>
                      <w:lang w:eastAsia="ar-SA"/>
                    </w:rPr>
                    <w:t>,</w:t>
                  </w:r>
                  <w:r>
                    <w:rPr>
                      <w:vertAlign w:val="subscript"/>
                      <w:lang w:eastAsia="ar-SA"/>
                    </w:rPr>
                    <w:t>PD</w:t>
                  </w:r>
                  <w:r>
                    <w:rPr>
                      <w:spacing w:val="-2"/>
                      <w:lang w:eastAsia="ar-SA"/>
                    </w:rPr>
                    <w:t xml:space="preserve">) </w:t>
                  </w:r>
                  <w:r>
                    <w:rPr>
                      <w:lang w:eastAsia="ar-SA"/>
                    </w:rPr>
                    <w:t>–</w:t>
                  </w:r>
                  <w:r>
                    <w:rPr>
                      <w:spacing w:val="-1"/>
                      <w:lang w:eastAsia="ar-SA"/>
                    </w:rPr>
                    <w:t xml:space="preserve"> </w:t>
                  </w:r>
                  <w:r>
                    <w:rPr>
                      <w:lang w:eastAsia="ar-SA"/>
                    </w:rPr>
                    <w:t xml:space="preserve">513 238 </w:t>
                  </w:r>
                  <w:r>
                    <w:rPr>
                      <w:spacing w:val="-4"/>
                      <w:lang w:eastAsia="ar-SA"/>
                    </w:rPr>
                    <w:t>Eur.</w:t>
                  </w:r>
                </w:p>
              </w:sdtContent>
            </w:sdt>
          </w:sdtContent>
        </w:sdt>
        <w:sdt>
          <w:sdtPr>
            <w:alias w:val="2 p."/>
            <w:tag w:val="part_13294f4c90864dbc99f0f6ff6d93b465"/>
            <w:lock w:val="sdtLocked"/>
            <w:richText/>
          </w:sdtPr>
          <w:sdtContent>
            <w:p>
              <w:pPr>
                <w:suppressAutoHyphens/>
                <w:ind w:firstLine="720"/>
                <w:jc w:val="both"/>
                <w:rPr>
                  <w:spacing w:val="-4"/>
                  <w:lang w:eastAsia="ar-SA"/>
                </w:rPr>
              </w:pPr>
              <w:sdt>
                <w:sdtPr>
                  <w:alias w:val="Numeris"/>
                  <w:tag w:val="nr_13294f4c90864dbc99f0f6ff6d93b465"/>
                  <w:lock w:val="sdtLocked"/>
                  <w:richText/>
                </w:sdtPr>
                <w:sdtContent>
                  <w:r>
                    <w:rPr>
                      <w:lang w:eastAsia="ar-SA"/>
                    </w:rPr>
                    <w:t>2</w:t>
                  </w:r>
                </w:sdtContent>
              </w:sdt>
              <w:r>
                <w:rPr>
                  <w:lang w:eastAsia="ar-SA"/>
                </w:rPr>
                <w:t xml:space="preserve">. </w:t>
              </w:r>
              <w:r>
                <w:rPr>
                  <w:spacing w:val="-2"/>
                  <w:lang w:eastAsia="ar-SA"/>
                </w:rPr>
                <w:t>Nustatyti</w:t>
              </w:r>
              <w:r>
                <w:rPr>
                  <w:spacing w:val="-11"/>
                  <w:lang w:eastAsia="ar-SA"/>
                </w:rPr>
                <w:t xml:space="preserve"> </w:t>
              </w:r>
              <w:r>
                <w:rPr>
                  <w:spacing w:val="-2"/>
                  <w:lang w:eastAsia="ar-SA"/>
                </w:rPr>
                <w:t>kintamųjų</w:t>
              </w:r>
              <w:r>
                <w:rPr>
                  <w:spacing w:val="-9"/>
                  <w:lang w:eastAsia="ar-SA"/>
                </w:rPr>
                <w:t xml:space="preserve"> </w:t>
              </w:r>
              <w:r>
                <w:rPr>
                  <w:spacing w:val="-2"/>
                  <w:lang w:eastAsia="ar-SA"/>
                </w:rPr>
                <w:t>dalių</w:t>
              </w:r>
              <w:r>
                <w:rPr>
                  <w:spacing w:val="-10"/>
                  <w:lang w:eastAsia="ar-SA"/>
                </w:rPr>
                <w:t xml:space="preserve"> </w:t>
              </w:r>
              <w:r>
                <w:rPr>
                  <w:spacing w:val="-2"/>
                  <w:lang w:eastAsia="ar-SA"/>
                </w:rPr>
                <w:t>R</w:t>
              </w:r>
              <w:r>
                <w:rPr>
                  <w:spacing w:val="-2"/>
                  <w:vertAlign w:val="subscript"/>
                  <w:lang w:eastAsia="ar-SA"/>
                </w:rPr>
                <w:t>H,KD</w:t>
              </w:r>
              <w:r>
                <w:rPr>
                  <w:spacing w:val="-2"/>
                  <w:lang w:eastAsia="ar-SA"/>
                </w:rPr>
                <w:t>,</w:t>
              </w:r>
              <w:r>
                <w:rPr>
                  <w:spacing w:val="-10"/>
                  <w:lang w:eastAsia="ar-SA"/>
                </w:rPr>
                <w:t xml:space="preserve"> </w:t>
              </w:r>
              <w:r>
                <w:rPr>
                  <w:spacing w:val="-2"/>
                  <w:lang w:eastAsia="ar-SA"/>
                </w:rPr>
                <w:t>R</w:t>
              </w:r>
              <w:r>
                <w:rPr>
                  <w:spacing w:val="-2"/>
                  <w:vertAlign w:val="subscript"/>
                  <w:lang w:eastAsia="ar-SA"/>
                </w:rPr>
                <w:t>HT,KD</w:t>
              </w:r>
              <w:r>
                <w:rPr>
                  <w:spacing w:val="-10"/>
                  <w:lang w:eastAsia="ar-SA"/>
                </w:rPr>
                <w:t xml:space="preserve">, </w:t>
              </w:r>
              <w:r>
                <w:rPr>
                  <w:spacing w:val="-2"/>
                  <w:lang w:eastAsia="ar-SA"/>
                </w:rPr>
                <w:t>R</w:t>
              </w:r>
              <w:r>
                <w:rPr>
                  <w:spacing w:val="-2"/>
                  <w:vertAlign w:val="subscript"/>
                  <w:lang w:eastAsia="ar-SA"/>
                </w:rPr>
                <w:t>H</w:t>
              </w:r>
              <w:r>
                <w:rPr>
                  <w:spacing w:val="-11"/>
                  <w:lang w:eastAsia="ar-SA"/>
                </w:rPr>
                <w:t xml:space="preserve"> ir R</w:t>
              </w:r>
              <w:r>
                <w:rPr>
                  <w:spacing w:val="-11"/>
                  <w:vertAlign w:val="subscript"/>
                  <w:lang w:eastAsia="ar-SA"/>
                </w:rPr>
                <w:t>HT</w:t>
              </w:r>
              <w:r>
                <w:rPr>
                  <w:spacing w:val="-11"/>
                  <w:lang w:eastAsia="ar-SA"/>
                </w:rPr>
                <w:t xml:space="preserve"> </w:t>
              </w:r>
              <w:r>
                <w:rPr>
                  <w:spacing w:val="-2"/>
                  <w:lang w:eastAsia="ar-SA"/>
                </w:rPr>
                <w:t xml:space="preserve">formules </w:t>
              </w:r>
              <w:r>
                <w:rPr>
                  <w:lang w:eastAsia="ar-SA"/>
                </w:rPr>
                <w:t>Šiaulių miesto vartotojams</w:t>
              </w:r>
              <w:r>
                <w:rPr>
                  <w:spacing w:val="-2"/>
                  <w:lang w:eastAsia="ar-SA"/>
                </w:rPr>
                <w:t>:</w:t>
              </w:r>
            </w:p>
            <w:p>
              <w:pPr>
                <w:suppressAutoHyphens/>
                <w:ind w:firstLine="720"/>
                <w:jc w:val="both"/>
                <w:rPr>
                  <w:lang w:eastAsia="ar-SA"/>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62"/>
                <w:gridCol w:w="3828"/>
                <w:gridCol w:w="5244"/>
              </w:tblGrid>
              <w:tr>
                <w:trPr>
                  <w:trHeight w:val="506"/>
                  <w:jc w:val="center"/>
                </w:trPr>
                <w:tc>
                  <w:tcPr>
                    <w:tcW w:w="562" w:type="dxa"/>
                  </w:tcPr>
                  <w:p>
                    <w:pPr>
                      <w:widowControl w:val="0"/>
                      <w:spacing w:line="254" w:lineRule="exact"/>
                      <w:ind w:left="123" w:right="92" w:hanging="13"/>
                      <w:rPr>
                        <w:szCs w:val="24"/>
                      </w:rPr>
                    </w:pPr>
                    <w:r>
                      <w:rPr>
                        <w:spacing w:val="-4"/>
                        <w:szCs w:val="24"/>
                      </w:rPr>
                      <w:t xml:space="preserve">Eil. </w:t>
                    </w:r>
                    <w:r>
                      <w:rPr>
                        <w:spacing w:val="-5"/>
                        <w:szCs w:val="24"/>
                      </w:rPr>
                      <w:t>Nr.</w:t>
                    </w:r>
                  </w:p>
                </w:tc>
                <w:tc>
                  <w:tcPr>
                    <w:tcW w:w="3828" w:type="dxa"/>
                  </w:tcPr>
                  <w:p>
                    <w:pPr>
                      <w:rPr>
                        <w:sz w:val="10"/>
                        <w:szCs w:val="10"/>
                      </w:rPr>
                    </w:pPr>
                  </w:p>
                  <w:p>
                    <w:pPr>
                      <w:widowControl w:val="0"/>
                      <w:ind w:left="12"/>
                      <w:jc w:val="center"/>
                      <w:rPr>
                        <w:szCs w:val="24"/>
                      </w:rPr>
                    </w:pPr>
                    <w:r>
                      <w:rPr>
                        <w:spacing w:val="-2"/>
                        <w:szCs w:val="24"/>
                      </w:rPr>
                      <w:t>Dedamoji</w:t>
                    </w:r>
                  </w:p>
                </w:tc>
                <w:tc>
                  <w:tcPr>
                    <w:tcW w:w="5244" w:type="dxa"/>
                  </w:tcPr>
                  <w:p>
                    <w:pPr>
                      <w:rPr>
                        <w:sz w:val="10"/>
                        <w:szCs w:val="10"/>
                      </w:rPr>
                    </w:pPr>
                  </w:p>
                  <w:p>
                    <w:pPr>
                      <w:widowControl w:val="0"/>
                      <w:ind w:left="15" w:right="3"/>
                      <w:jc w:val="center"/>
                      <w:rPr>
                        <w:szCs w:val="24"/>
                      </w:rPr>
                    </w:pPr>
                    <w:r>
                      <w:rPr>
                        <w:spacing w:val="-2"/>
                        <w:szCs w:val="24"/>
                      </w:rPr>
                      <w:t>Formulė</w:t>
                    </w:r>
                  </w:p>
                </w:tc>
              </w:tr>
              <w:tr>
                <w:trPr>
                  <w:trHeight w:val="504"/>
                  <w:jc w:val="center"/>
                </w:trPr>
                <w:tc>
                  <w:tcPr>
                    <w:tcW w:w="562" w:type="dxa"/>
                  </w:tcPr>
                  <w:p>
                    <w:pPr>
                      <w:rPr>
                        <w:sz w:val="10"/>
                        <w:szCs w:val="10"/>
                      </w:rPr>
                    </w:pPr>
                  </w:p>
                  <w:p>
                    <w:pPr>
                      <w:widowControl w:val="0"/>
                      <w:ind w:left="15"/>
                      <w:jc w:val="center"/>
                      <w:rPr>
                        <w:szCs w:val="24"/>
                      </w:rPr>
                    </w:pPr>
                    <w:r>
                      <w:rPr>
                        <w:spacing w:val="-5"/>
                        <w:szCs w:val="24"/>
                      </w:rPr>
                      <w:t>1.</w:t>
                    </w:r>
                  </w:p>
                </w:tc>
                <w:tc>
                  <w:tcPr>
                    <w:tcW w:w="3828" w:type="dxa"/>
                  </w:tcPr>
                  <w:p>
                    <w:pPr>
                      <w:widowControl w:val="0"/>
                      <w:spacing w:line="254" w:lineRule="exact"/>
                      <w:ind w:left="110"/>
                      <w:rPr>
                        <w:szCs w:val="24"/>
                      </w:rPr>
                    </w:pPr>
                    <w:r>
                      <w:rPr>
                        <w:szCs w:val="24"/>
                      </w:rPr>
                      <w:t>Šilumos</w:t>
                    </w:r>
                    <w:r>
                      <w:rPr>
                        <w:spacing w:val="-11"/>
                        <w:szCs w:val="24"/>
                      </w:rPr>
                      <w:t xml:space="preserve"> </w:t>
                    </w:r>
                    <w:r>
                      <w:rPr>
                        <w:szCs w:val="24"/>
                      </w:rPr>
                      <w:t>gamybos</w:t>
                    </w:r>
                    <w:r>
                      <w:rPr>
                        <w:spacing w:val="-11"/>
                        <w:szCs w:val="24"/>
                      </w:rPr>
                      <w:t xml:space="preserve"> </w:t>
                    </w:r>
                    <w:r>
                      <w:rPr>
                        <w:szCs w:val="24"/>
                      </w:rPr>
                      <w:t>(įskaitant</w:t>
                    </w:r>
                    <w:r>
                      <w:rPr>
                        <w:spacing w:val="-11"/>
                        <w:szCs w:val="24"/>
                      </w:rPr>
                      <w:t xml:space="preserve"> </w:t>
                    </w:r>
                    <w:r>
                      <w:rPr>
                        <w:szCs w:val="24"/>
                      </w:rPr>
                      <w:t>perkamą</w:t>
                    </w:r>
                    <w:r>
                      <w:rPr>
                        <w:spacing w:val="-11"/>
                        <w:szCs w:val="24"/>
                      </w:rPr>
                      <w:t xml:space="preserve"> </w:t>
                    </w:r>
                    <w:r>
                      <w:rPr>
                        <w:szCs w:val="24"/>
                      </w:rPr>
                      <w:t>šilumą) pajamų bazinio lygio kintamoji dalis</w:t>
                    </w:r>
                  </w:p>
                </w:tc>
                <w:tc>
                  <w:tcPr>
                    <w:tcW w:w="5244" w:type="dxa"/>
                    <w:shd w:val="clear" w:color="auto" w:fill="auto"/>
                  </w:tcPr>
                  <w:p>
                    <w:pPr>
                      <w:widowControl w:val="0"/>
                      <w:spacing w:line="251" w:lineRule="exact"/>
                      <w:ind w:left="15" w:right="1"/>
                      <w:jc w:val="center"/>
                      <w:rPr>
                        <w:szCs w:val="24"/>
                      </w:rPr>
                    </w:pPr>
                    <w:r>
                      <w:rPr>
                        <w:szCs w:val="24"/>
                      </w:rPr>
                      <w:t>R</w:t>
                    </w:r>
                    <w:r>
                      <w:rPr>
                        <w:szCs w:val="24"/>
                        <w:vertAlign w:val="subscript"/>
                      </w:rPr>
                      <w:t>H,KD</w:t>
                    </w:r>
                    <w:r>
                      <w:rPr>
                        <w:spacing w:val="-5"/>
                        <w:szCs w:val="24"/>
                      </w:rPr>
                      <w:t xml:space="preserve"> </w:t>
                    </w:r>
                    <w:r>
                      <w:rPr>
                        <w:szCs w:val="24"/>
                      </w:rPr>
                      <w:t>=</w:t>
                    </w:r>
                    <w:r>
                      <w:rPr>
                        <w:spacing w:val="-5"/>
                        <w:szCs w:val="24"/>
                      </w:rPr>
                      <w:t xml:space="preserve"> </w:t>
                    </w:r>
                    <w:r>
                      <w:rPr>
                        <w:szCs w:val="24"/>
                      </w:rPr>
                      <w:t>152 411</w:t>
                    </w:r>
                    <w:r>
                      <w:rPr>
                        <w:spacing w:val="-4"/>
                        <w:szCs w:val="24"/>
                      </w:rPr>
                      <w:t xml:space="preserve"> </w:t>
                    </w:r>
                    <w:r>
                      <w:rPr>
                        <w:szCs w:val="24"/>
                      </w:rPr>
                      <w:t>+</w:t>
                    </w:r>
                    <w:r>
                      <w:rPr>
                        <w:spacing w:val="-4"/>
                        <w:szCs w:val="24"/>
                      </w:rPr>
                      <w:t xml:space="preserve"> </w:t>
                    </w:r>
                    <w:r>
                      <w:rPr>
                        <w:spacing w:val="-5"/>
                        <w:szCs w:val="24"/>
                      </w:rPr>
                      <w:t>(</w:t>
                    </w:r>
                    <w:r>
                      <w:rPr>
                        <w:szCs w:val="24"/>
                      </w:rPr>
                      <w:t>409 164</w:t>
                    </w:r>
                    <w:r>
                      <w:rPr>
                        <w:spacing w:val="-3"/>
                        <w:szCs w:val="24"/>
                      </w:rPr>
                      <w:t xml:space="preserve"> </w:t>
                    </w:r>
                    <w:r>
                      <w:rPr>
                        <w:szCs w:val="24"/>
                      </w:rPr>
                      <w:t>×</w:t>
                    </w:r>
                    <w:r>
                      <w:rPr>
                        <w:spacing w:val="-5"/>
                        <w:szCs w:val="24"/>
                      </w:rPr>
                      <w:t xml:space="preserve"> </w:t>
                    </w:r>
                    <w:r>
                      <w:rPr>
                        <w:szCs w:val="24"/>
                      </w:rPr>
                      <w:t>p</w:t>
                    </w:r>
                    <w:r>
                      <w:rPr>
                        <w:szCs w:val="24"/>
                        <w:vertAlign w:val="subscript"/>
                      </w:rPr>
                      <w:t>F</w:t>
                    </w:r>
                    <w:r>
                      <w:rPr>
                        <w:spacing w:val="-4"/>
                        <w:szCs w:val="24"/>
                      </w:rPr>
                      <w:t xml:space="preserve"> </w:t>
                    </w:r>
                    <w:r>
                      <w:rPr>
                        <w:szCs w:val="24"/>
                      </w:rPr>
                      <w:t>+</w:t>
                    </w:r>
                    <w:r>
                      <w:rPr>
                        <w:spacing w:val="-5"/>
                        <w:szCs w:val="24"/>
                      </w:rPr>
                      <w:t xml:space="preserve"> </w:t>
                    </w:r>
                    <w:r>
                      <w:rPr>
                        <w:szCs w:val="24"/>
                      </w:rPr>
                      <w:t>6 076 149</w:t>
                    </w:r>
                    <w:r>
                      <w:rPr>
                        <w:spacing w:val="-3"/>
                        <w:szCs w:val="24"/>
                      </w:rPr>
                      <w:t xml:space="preserve"> </w:t>
                    </w:r>
                    <w:r>
                      <w:rPr>
                        <w:szCs w:val="24"/>
                      </w:rPr>
                      <w:t>×</w:t>
                    </w:r>
                    <w:r>
                      <w:rPr>
                        <w:spacing w:val="-5"/>
                        <w:szCs w:val="24"/>
                      </w:rPr>
                      <w:t xml:space="preserve"> </w:t>
                    </w:r>
                    <w:r>
                      <w:rPr>
                        <w:szCs w:val="24"/>
                      </w:rPr>
                      <w:t>p</w:t>
                    </w:r>
                    <w:r>
                      <w:rPr>
                        <w:szCs w:val="24"/>
                        <w:vertAlign w:val="subscript"/>
                      </w:rPr>
                      <w:t>E</w:t>
                    </w:r>
                    <w:r>
                      <w:rPr>
                        <w:spacing w:val="-4"/>
                        <w:szCs w:val="24"/>
                      </w:rPr>
                      <w:t xml:space="preserve"> </w:t>
                    </w:r>
                    <w:r>
                      <w:rPr>
                        <w:szCs w:val="24"/>
                      </w:rPr>
                      <w:t>+</w:t>
                    </w:r>
                    <w:r>
                      <w:rPr>
                        <w:spacing w:val="-5"/>
                        <w:szCs w:val="24"/>
                      </w:rPr>
                      <w:t xml:space="preserve"> 50 667 </w:t>
                    </w:r>
                    <w:r>
                      <w:rPr>
                        <w:szCs w:val="24"/>
                      </w:rPr>
                      <w:t>×</w:t>
                    </w:r>
                    <w:r>
                      <w:rPr>
                        <w:spacing w:val="-3"/>
                        <w:szCs w:val="24"/>
                      </w:rPr>
                      <w:t xml:space="preserve"> </w:t>
                    </w:r>
                    <w:r>
                      <w:rPr>
                        <w:szCs w:val="24"/>
                      </w:rPr>
                      <w:t>p</w:t>
                    </w:r>
                    <w:r>
                      <w:rPr>
                        <w:szCs w:val="24"/>
                        <w:vertAlign w:val="subscript"/>
                      </w:rPr>
                      <w:t>W</w:t>
                    </w:r>
                    <w:r>
                      <w:rPr>
                        <w:szCs w:val="24"/>
                      </w:rPr>
                      <w:t>)</w:t>
                    </w:r>
                    <w:r>
                      <w:rPr>
                        <w:spacing w:val="-3"/>
                        <w:szCs w:val="24"/>
                      </w:rPr>
                      <w:t xml:space="preserve"> / 415 781 002 × Q</w:t>
                    </w:r>
                    <w:r>
                      <w:rPr>
                        <w:spacing w:val="-3"/>
                        <w:szCs w:val="24"/>
                        <w:vertAlign w:val="subscript"/>
                      </w:rPr>
                      <w:t>H</w:t>
                    </w:r>
                  </w:p>
                </w:tc>
              </w:tr>
              <w:tr>
                <w:trPr>
                  <w:trHeight w:val="501"/>
                  <w:jc w:val="center"/>
                </w:trPr>
                <w:tc>
                  <w:tcPr>
                    <w:tcW w:w="562" w:type="dxa"/>
                  </w:tcPr>
                  <w:p>
                    <w:pPr>
                      <w:rPr>
                        <w:sz w:val="10"/>
                        <w:szCs w:val="10"/>
                      </w:rPr>
                    </w:pPr>
                  </w:p>
                  <w:p>
                    <w:pPr>
                      <w:widowControl w:val="0"/>
                      <w:ind w:left="15"/>
                      <w:jc w:val="center"/>
                      <w:rPr>
                        <w:szCs w:val="24"/>
                      </w:rPr>
                    </w:pPr>
                    <w:r>
                      <w:rPr>
                        <w:spacing w:val="-5"/>
                        <w:szCs w:val="24"/>
                      </w:rPr>
                      <w:t>2.</w:t>
                    </w:r>
                  </w:p>
                </w:tc>
                <w:tc>
                  <w:tcPr>
                    <w:tcW w:w="3828" w:type="dxa"/>
                  </w:tcPr>
                  <w:p>
                    <w:pPr>
                      <w:widowControl w:val="0"/>
                      <w:spacing w:line="249" w:lineRule="exact"/>
                      <w:ind w:left="110"/>
                      <w:rPr>
                        <w:szCs w:val="24"/>
                      </w:rPr>
                    </w:pPr>
                    <w:r>
                      <w:rPr>
                        <w:szCs w:val="24"/>
                      </w:rPr>
                      <w:t>Šilumos</w:t>
                    </w:r>
                    <w:r>
                      <w:rPr>
                        <w:spacing w:val="-3"/>
                        <w:szCs w:val="24"/>
                      </w:rPr>
                      <w:t xml:space="preserve"> </w:t>
                    </w:r>
                    <w:r>
                      <w:rPr>
                        <w:szCs w:val="24"/>
                      </w:rPr>
                      <w:t>perdavimo</w:t>
                    </w:r>
                    <w:r>
                      <w:rPr>
                        <w:spacing w:val="-1"/>
                        <w:szCs w:val="24"/>
                      </w:rPr>
                      <w:t xml:space="preserve"> </w:t>
                    </w:r>
                    <w:r>
                      <w:rPr>
                        <w:szCs w:val="24"/>
                      </w:rPr>
                      <w:t>pajamų</w:t>
                    </w:r>
                    <w:r>
                      <w:rPr>
                        <w:spacing w:val="-2"/>
                        <w:szCs w:val="24"/>
                      </w:rPr>
                      <w:t xml:space="preserve"> </w:t>
                    </w:r>
                    <w:r>
                      <w:rPr>
                        <w:szCs w:val="24"/>
                      </w:rPr>
                      <w:t>bazinio</w:t>
                    </w:r>
                    <w:r>
                      <w:rPr>
                        <w:spacing w:val="-1"/>
                        <w:szCs w:val="24"/>
                      </w:rPr>
                      <w:t xml:space="preserve"> </w:t>
                    </w:r>
                    <w:r>
                      <w:rPr>
                        <w:spacing w:val="-2"/>
                        <w:szCs w:val="24"/>
                      </w:rPr>
                      <w:t>lygio</w:t>
                    </w:r>
                    <w:r>
                      <w:rPr>
                        <w:szCs w:val="24"/>
                      </w:rPr>
                      <w:t xml:space="preserve"> kintamoji</w:t>
                    </w:r>
                    <w:r>
                      <w:rPr>
                        <w:spacing w:val="-9"/>
                        <w:szCs w:val="24"/>
                      </w:rPr>
                      <w:t xml:space="preserve"> </w:t>
                    </w:r>
                    <w:r>
                      <w:rPr>
                        <w:spacing w:val="-2"/>
                        <w:szCs w:val="24"/>
                      </w:rPr>
                      <w:t>dalis</w:t>
                    </w:r>
                  </w:p>
                </w:tc>
                <w:tc>
                  <w:tcPr>
                    <w:tcW w:w="5244" w:type="dxa"/>
                  </w:tcPr>
                  <w:p>
                    <w:pPr>
                      <w:widowControl w:val="0"/>
                      <w:spacing w:line="249" w:lineRule="exact"/>
                      <w:ind w:left="15" w:right="1"/>
                      <w:jc w:val="center"/>
                      <w:rPr>
                        <w:szCs w:val="24"/>
                      </w:rPr>
                    </w:pPr>
                    <w:r>
                      <w:rPr>
                        <w:szCs w:val="24"/>
                      </w:rPr>
                      <w:t>R</w:t>
                    </w:r>
                    <w:r>
                      <w:rPr>
                        <w:szCs w:val="24"/>
                        <w:vertAlign w:val="subscript"/>
                      </w:rPr>
                      <w:t>HT,KD</w:t>
                    </w:r>
                    <w:r>
                      <w:rPr>
                        <w:spacing w:val="-7"/>
                        <w:szCs w:val="24"/>
                      </w:rPr>
                      <w:t xml:space="preserve"> </w:t>
                    </w:r>
                    <w:r>
                      <w:rPr>
                        <w:szCs w:val="24"/>
                      </w:rPr>
                      <w:t>=</w:t>
                    </w:r>
                    <w:r>
                      <w:rPr>
                        <w:spacing w:val="-5"/>
                        <w:szCs w:val="24"/>
                      </w:rPr>
                      <w:t xml:space="preserve"> </w:t>
                    </w:r>
                    <w:r>
                      <w:rPr>
                        <w:szCs w:val="24"/>
                      </w:rPr>
                      <w:t>(2 552 216</w:t>
                    </w:r>
                    <w:r>
                      <w:rPr>
                        <w:spacing w:val="-5"/>
                        <w:szCs w:val="24"/>
                      </w:rPr>
                      <w:t xml:space="preserve"> </w:t>
                    </w:r>
                    <w:r>
                      <w:rPr>
                        <w:szCs w:val="24"/>
                      </w:rPr>
                      <w:t>×</w:t>
                    </w:r>
                    <w:r>
                      <w:rPr>
                        <w:spacing w:val="-5"/>
                        <w:szCs w:val="24"/>
                      </w:rPr>
                      <w:t xml:space="preserve"> </w:t>
                    </w:r>
                    <w:r>
                      <w:rPr>
                        <w:szCs w:val="24"/>
                      </w:rPr>
                      <w:t>p</w:t>
                    </w:r>
                    <w:r>
                      <w:rPr>
                        <w:szCs w:val="24"/>
                        <w:vertAlign w:val="subscript"/>
                      </w:rPr>
                      <w:t>E</w:t>
                    </w:r>
                    <w:r>
                      <w:rPr>
                        <w:spacing w:val="-6"/>
                        <w:szCs w:val="24"/>
                      </w:rPr>
                      <w:t xml:space="preserve"> </w:t>
                    </w:r>
                    <w:r>
                      <w:rPr>
                        <w:szCs w:val="24"/>
                      </w:rPr>
                      <w:t>+</w:t>
                    </w:r>
                    <w:r>
                      <w:rPr>
                        <w:spacing w:val="-5"/>
                        <w:szCs w:val="24"/>
                      </w:rPr>
                      <w:t xml:space="preserve"> </w:t>
                    </w:r>
                    <w:r>
                      <w:rPr>
                        <w:szCs w:val="24"/>
                      </w:rPr>
                      <w:t>30 031</w:t>
                    </w:r>
                    <w:r>
                      <w:rPr>
                        <w:spacing w:val="-5"/>
                        <w:szCs w:val="24"/>
                      </w:rPr>
                      <w:t xml:space="preserve"> </w:t>
                    </w:r>
                    <w:r>
                      <w:rPr>
                        <w:szCs w:val="24"/>
                      </w:rPr>
                      <w:t>×</w:t>
                    </w:r>
                    <w:r>
                      <w:rPr>
                        <w:spacing w:val="-5"/>
                        <w:szCs w:val="24"/>
                      </w:rPr>
                      <w:t xml:space="preserve"> </w:t>
                    </w:r>
                    <w:r>
                      <w:rPr>
                        <w:szCs w:val="24"/>
                      </w:rPr>
                      <w:t>p</w:t>
                    </w:r>
                    <w:r>
                      <w:rPr>
                        <w:szCs w:val="24"/>
                        <w:vertAlign w:val="subscript"/>
                      </w:rPr>
                      <w:t>W</w:t>
                    </w:r>
                    <w:r>
                      <w:rPr>
                        <w:spacing w:val="-6"/>
                        <w:szCs w:val="24"/>
                      </w:rPr>
                      <w:t xml:space="preserve"> </w:t>
                    </w:r>
                    <w:r>
                      <w:rPr>
                        <w:szCs w:val="24"/>
                      </w:rPr>
                      <w:t>+ 65 288 516 ×</w:t>
                    </w:r>
                    <w:r>
                      <w:rPr>
                        <w:spacing w:val="-6"/>
                        <w:szCs w:val="24"/>
                      </w:rPr>
                      <w:t xml:space="preserve"> </w:t>
                    </w:r>
                    <w:r>
                      <w:rPr>
                        <w:spacing w:val="-5"/>
                        <w:szCs w:val="24"/>
                      </w:rPr>
                      <w:t>R</w:t>
                    </w:r>
                    <w:r>
                      <w:rPr>
                        <w:spacing w:val="-5"/>
                        <w:szCs w:val="24"/>
                        <w:vertAlign w:val="subscript"/>
                      </w:rPr>
                      <w:t>H</w:t>
                    </w:r>
                    <w:r>
                      <w:rPr>
                        <w:spacing w:val="-5"/>
                        <w:szCs w:val="24"/>
                      </w:rPr>
                      <w:t xml:space="preserve"> </w:t>
                    </w:r>
                    <w:r>
                      <w:rPr>
                        <w:szCs w:val="24"/>
                      </w:rPr>
                      <w:t>/</w:t>
                    </w:r>
                    <w:r>
                      <w:rPr>
                        <w:spacing w:val="-1"/>
                        <w:szCs w:val="24"/>
                      </w:rPr>
                      <w:t xml:space="preserve"> </w:t>
                    </w:r>
                    <w:r>
                      <w:rPr>
                        <w:szCs w:val="24"/>
                      </w:rPr>
                      <w:t xml:space="preserve">415 781 002) / 350 492 486 </w:t>
                    </w:r>
                    <w:r>
                      <w:rPr>
                        <w:spacing w:val="-3"/>
                        <w:szCs w:val="24"/>
                      </w:rPr>
                      <w:t>× Q</w:t>
                    </w:r>
                    <w:r>
                      <w:rPr>
                        <w:spacing w:val="-3"/>
                        <w:szCs w:val="24"/>
                        <w:vertAlign w:val="subscript"/>
                      </w:rPr>
                      <w:t>HR</w:t>
                    </w:r>
                  </w:p>
                </w:tc>
              </w:tr>
              <w:tr>
                <w:trPr>
                  <w:trHeight w:val="506"/>
                  <w:jc w:val="center"/>
                </w:trPr>
                <w:tc>
                  <w:tcPr>
                    <w:tcW w:w="562" w:type="dxa"/>
                  </w:tcPr>
                  <w:p>
                    <w:pPr>
                      <w:rPr>
                        <w:sz w:val="10"/>
                        <w:szCs w:val="10"/>
                      </w:rPr>
                    </w:pPr>
                  </w:p>
                  <w:p>
                    <w:pPr>
                      <w:widowControl w:val="0"/>
                      <w:ind w:left="15"/>
                      <w:jc w:val="center"/>
                      <w:rPr>
                        <w:szCs w:val="24"/>
                      </w:rPr>
                    </w:pPr>
                    <w:r>
                      <w:rPr>
                        <w:spacing w:val="-5"/>
                        <w:szCs w:val="24"/>
                      </w:rPr>
                      <w:t>3.</w:t>
                    </w:r>
                  </w:p>
                </w:tc>
                <w:tc>
                  <w:tcPr>
                    <w:tcW w:w="3828" w:type="dxa"/>
                  </w:tcPr>
                  <w:p>
                    <w:pPr>
                      <w:widowControl w:val="0"/>
                      <w:spacing w:line="252" w:lineRule="exact"/>
                      <w:ind w:left="110"/>
                      <w:rPr>
                        <w:szCs w:val="24"/>
                      </w:rPr>
                    </w:pPr>
                    <w:r>
                      <w:rPr>
                        <w:szCs w:val="24"/>
                      </w:rPr>
                      <w:t>Šilumos</w:t>
                    </w:r>
                    <w:r>
                      <w:rPr>
                        <w:spacing w:val="-11"/>
                        <w:szCs w:val="24"/>
                      </w:rPr>
                      <w:t xml:space="preserve"> </w:t>
                    </w:r>
                    <w:r>
                      <w:rPr>
                        <w:szCs w:val="24"/>
                      </w:rPr>
                      <w:t>gamybos</w:t>
                    </w:r>
                    <w:r>
                      <w:rPr>
                        <w:spacing w:val="-11"/>
                        <w:szCs w:val="24"/>
                      </w:rPr>
                      <w:t xml:space="preserve"> </w:t>
                    </w:r>
                    <w:r>
                      <w:rPr>
                        <w:szCs w:val="24"/>
                      </w:rPr>
                      <w:t>(įskaitant</w:t>
                    </w:r>
                    <w:r>
                      <w:rPr>
                        <w:spacing w:val="-11"/>
                        <w:szCs w:val="24"/>
                      </w:rPr>
                      <w:t xml:space="preserve"> </w:t>
                    </w:r>
                    <w:r>
                      <w:rPr>
                        <w:szCs w:val="24"/>
                      </w:rPr>
                      <w:t>perkamą</w:t>
                    </w:r>
                    <w:r>
                      <w:rPr>
                        <w:spacing w:val="-11"/>
                        <w:szCs w:val="24"/>
                      </w:rPr>
                      <w:t xml:space="preserve"> </w:t>
                    </w:r>
                    <w:r>
                      <w:rPr>
                        <w:szCs w:val="24"/>
                      </w:rPr>
                      <w:t>šilumą) pajamų bazinis lygis</w:t>
                    </w:r>
                  </w:p>
                </w:tc>
                <w:tc>
                  <w:tcPr>
                    <w:tcW w:w="5244" w:type="dxa"/>
                  </w:tcPr>
                  <w:p>
                    <w:pPr>
                      <w:rPr>
                        <w:sz w:val="10"/>
                        <w:szCs w:val="10"/>
                      </w:rPr>
                    </w:pPr>
                  </w:p>
                  <w:p>
                    <w:pPr>
                      <w:widowControl w:val="0"/>
                      <w:ind w:left="15"/>
                      <w:jc w:val="center"/>
                      <w:rPr>
                        <w:szCs w:val="24"/>
                      </w:rPr>
                    </w:pPr>
                    <w:r>
                      <w:rPr>
                        <w:szCs w:val="24"/>
                      </w:rPr>
                      <w:t>R</w:t>
                    </w:r>
                    <w:r>
                      <w:rPr>
                        <w:szCs w:val="24"/>
                        <w:vertAlign w:val="subscript"/>
                      </w:rPr>
                      <w:t>H</w:t>
                    </w:r>
                    <w:r>
                      <w:rPr>
                        <w:spacing w:val="-3"/>
                        <w:szCs w:val="24"/>
                      </w:rPr>
                      <w:t xml:space="preserve"> </w:t>
                    </w:r>
                    <w:r>
                      <w:rPr>
                        <w:szCs w:val="24"/>
                      </w:rPr>
                      <w:t>=</w:t>
                    </w:r>
                    <w:r>
                      <w:rPr>
                        <w:spacing w:val="-3"/>
                        <w:szCs w:val="24"/>
                      </w:rPr>
                      <w:t xml:space="preserve"> </w:t>
                    </w:r>
                    <w:r>
                      <w:rPr>
                        <w:szCs w:val="24"/>
                      </w:rPr>
                      <w:t>6 861 617 +</w:t>
                    </w:r>
                    <w:r>
                      <w:rPr>
                        <w:spacing w:val="-3"/>
                        <w:szCs w:val="24"/>
                      </w:rPr>
                      <w:t xml:space="preserve"> </w:t>
                    </w:r>
                    <w:r>
                      <w:rPr>
                        <w:spacing w:val="-4"/>
                        <w:szCs w:val="24"/>
                      </w:rPr>
                      <w:t>R</w:t>
                    </w:r>
                    <w:r>
                      <w:rPr>
                        <w:spacing w:val="-4"/>
                        <w:szCs w:val="24"/>
                        <w:vertAlign w:val="subscript"/>
                      </w:rPr>
                      <w:t>H,KD</w:t>
                    </w:r>
                  </w:p>
                </w:tc>
              </w:tr>
            </w:tbl>
            <w:p>
              <w:pPr>
                <w:suppressAutoHyphens/>
                <w:ind w:left="102" w:firstLine="618"/>
                <w:rPr>
                  <w:i/>
                  <w:spacing w:val="-4"/>
                  <w:sz w:val="20"/>
                  <w:szCs w:val="24"/>
                  <w:lang w:val="en-GB" w:eastAsia="ar-SA"/>
                </w:rPr>
              </w:pPr>
            </w:p>
            <w:p>
              <w:pPr>
                <w:suppressAutoHyphens/>
                <w:ind w:left="102" w:firstLine="618"/>
                <w:jc w:val="both"/>
                <w:rPr>
                  <w:spacing w:val="-4"/>
                  <w:szCs w:val="24"/>
                  <w:lang w:val="en-GB" w:eastAsia="ar-SA"/>
                </w:rPr>
              </w:pPr>
              <w:r>
                <w:rPr>
                  <w:spacing w:val="-4"/>
                  <w:szCs w:val="24"/>
                  <w:lang w:val="en-GB" w:eastAsia="ar-SA"/>
                </w:rPr>
                <w:t>Šilumos kainų dedamųjų žymėjimai:</w:t>
              </w:r>
            </w:p>
            <w:p>
              <w:pPr>
                <w:suppressAutoHyphens/>
                <w:ind w:left="102" w:firstLine="618"/>
                <w:jc w:val="both"/>
                <w:rPr>
                  <w:position w:val="2"/>
                  <w:szCs w:val="24"/>
                  <w:lang w:val="en-GB" w:eastAsia="ar-SA"/>
                </w:rPr>
              </w:pPr>
              <w:r>
                <w:rPr>
                  <w:position w:val="2"/>
                  <w:szCs w:val="24"/>
                  <w:lang w:val="en-GB" w:eastAsia="ar-SA"/>
                </w:rPr>
                <w:t>p</w:t>
              </w:r>
              <w:r>
                <w:rPr>
                  <w:szCs w:val="24"/>
                  <w:vertAlign w:val="subscript"/>
                  <w:lang w:val="en-GB" w:eastAsia="ar-SA"/>
                </w:rPr>
                <w:t>F</w:t>
              </w:r>
              <w:r>
                <w:rPr>
                  <w:spacing w:val="-1"/>
                  <w:szCs w:val="24"/>
                  <w:lang w:val="en-GB" w:eastAsia="ar-SA"/>
                </w:rPr>
                <w:t xml:space="preserve"> </w:t>
              </w:r>
              <w:r>
                <w:rPr>
                  <w:position w:val="2"/>
                  <w:szCs w:val="24"/>
                  <w:lang w:val="en-GB" w:eastAsia="ar-SA"/>
                </w:rPr>
                <w:t>– vidutinė svertinė kuro kaina, apskaičiuota pagal kuro žemutinę šiluminę vertę, Eur/MWh;</w:t>
              </w:r>
            </w:p>
            <w:p>
              <w:pPr>
                <w:suppressAutoHyphens/>
                <w:ind w:left="102" w:firstLine="618"/>
                <w:jc w:val="both"/>
                <w:rPr>
                  <w:position w:val="2"/>
                  <w:szCs w:val="24"/>
                  <w:lang w:val="en-GB" w:eastAsia="ar-SA"/>
                </w:rPr>
              </w:pPr>
              <w:r>
                <w:rPr>
                  <w:position w:val="2"/>
                  <w:szCs w:val="24"/>
                  <w:lang w:val="en-GB" w:eastAsia="ar-SA"/>
                </w:rPr>
                <w:t>p</w:t>
              </w:r>
              <w:r>
                <w:rPr>
                  <w:szCs w:val="24"/>
                  <w:vertAlign w:val="subscript"/>
                  <w:lang w:val="en-GB" w:eastAsia="ar-SA"/>
                </w:rPr>
                <w:t>E</w:t>
              </w:r>
              <w:r>
                <w:rPr>
                  <w:szCs w:val="24"/>
                  <w:lang w:val="en-GB" w:eastAsia="ar-SA"/>
                </w:rPr>
                <w:t xml:space="preserve"> </w:t>
              </w:r>
              <w:r>
                <w:rPr>
                  <w:position w:val="2"/>
                  <w:szCs w:val="24"/>
                  <w:lang w:val="en-GB" w:eastAsia="ar-SA"/>
                </w:rPr>
                <w:t>– elektros energijos kaina, Eur/kWh;</w:t>
              </w:r>
            </w:p>
            <w:p>
              <w:pPr>
                <w:suppressAutoHyphens/>
                <w:ind w:left="102" w:firstLine="618"/>
                <w:jc w:val="both"/>
                <w:rPr>
                  <w:spacing w:val="-2"/>
                  <w:position w:val="2"/>
                  <w:szCs w:val="24"/>
                  <w:lang w:val="en-GB" w:eastAsia="ar-SA"/>
                </w:rPr>
              </w:pPr>
              <w:r>
                <w:rPr>
                  <w:position w:val="2"/>
                  <w:szCs w:val="24"/>
                  <w:lang w:val="en-GB" w:eastAsia="ar-SA"/>
                </w:rPr>
                <w:t>p</w:t>
              </w:r>
              <w:r>
                <w:rPr>
                  <w:szCs w:val="24"/>
                  <w:vertAlign w:val="subscript"/>
                  <w:lang w:val="en-GB" w:eastAsia="ar-SA"/>
                </w:rPr>
                <w:t>W</w:t>
              </w:r>
              <w:r>
                <w:rPr>
                  <w:spacing w:val="1"/>
                  <w:szCs w:val="24"/>
                  <w:lang w:val="en-GB" w:eastAsia="ar-SA"/>
                </w:rPr>
                <w:t xml:space="preserve"> </w:t>
              </w:r>
              <w:r>
                <w:rPr>
                  <w:position w:val="2"/>
                  <w:szCs w:val="24"/>
                  <w:lang w:val="en-GB" w:eastAsia="ar-SA"/>
                </w:rPr>
                <w:t xml:space="preserve">– vandens kaina, </w:t>
              </w:r>
              <w:r>
                <w:rPr>
                  <w:spacing w:val="-2"/>
                  <w:position w:val="2"/>
                  <w:szCs w:val="24"/>
                  <w:lang w:val="en-GB" w:eastAsia="ar-SA"/>
                </w:rPr>
                <w:t>Eur/m</w:t>
              </w:r>
              <w:r>
                <w:rPr>
                  <w:spacing w:val="-2"/>
                  <w:position w:val="2"/>
                  <w:szCs w:val="24"/>
                  <w:vertAlign w:val="superscript"/>
                  <w:lang w:val="en-GB" w:eastAsia="ar-SA"/>
                </w:rPr>
                <w:t>3</w:t>
              </w:r>
              <w:r>
                <w:rPr>
                  <w:spacing w:val="-2"/>
                  <w:position w:val="2"/>
                  <w:szCs w:val="24"/>
                  <w:lang w:val="en-GB" w:eastAsia="ar-SA"/>
                </w:rPr>
                <w:t>;</w:t>
              </w:r>
            </w:p>
            <w:p>
              <w:pPr>
                <w:suppressAutoHyphens/>
                <w:ind w:left="102" w:firstLine="618"/>
                <w:jc w:val="both"/>
                <w:rPr>
                  <w:position w:val="2"/>
                  <w:szCs w:val="24"/>
                  <w:lang w:val="en-GB" w:eastAsia="ar-SA"/>
                </w:rPr>
              </w:pPr>
              <w:r>
                <w:rPr>
                  <w:position w:val="2"/>
                  <w:szCs w:val="24"/>
                  <w:lang w:val="en-GB" w:eastAsia="ar-SA"/>
                </w:rPr>
                <w:t>Q</w:t>
              </w:r>
              <w:r>
                <w:rPr>
                  <w:szCs w:val="24"/>
                  <w:vertAlign w:val="subscript"/>
                  <w:lang w:val="en-GB" w:eastAsia="ar-SA"/>
                </w:rPr>
                <w:t>H</w:t>
              </w:r>
              <w:r>
                <w:rPr>
                  <w:spacing w:val="-1"/>
                  <w:szCs w:val="24"/>
                  <w:lang w:val="en-GB" w:eastAsia="ar-SA"/>
                </w:rPr>
                <w:t xml:space="preserve"> </w:t>
              </w:r>
              <w:r>
                <w:rPr>
                  <w:position w:val="2"/>
                  <w:szCs w:val="24"/>
                  <w:lang w:val="en-GB" w:eastAsia="ar-SA"/>
                </w:rPr>
                <w:t>– faktiškai savuose šaltiniuose pagamintos ir į tinkle patiektos šilumos kiekis, kWh;</w:t>
              </w:r>
            </w:p>
            <w:p>
              <w:pPr>
                <w:suppressAutoHyphens/>
                <w:ind w:left="102" w:firstLine="618"/>
                <w:jc w:val="both"/>
                <w:rPr>
                  <w:spacing w:val="-4"/>
                  <w:szCs w:val="24"/>
                  <w:lang w:val="en-GB" w:eastAsia="ar-SA"/>
                </w:rPr>
              </w:pPr>
              <w:r>
                <w:rPr>
                  <w:position w:val="2"/>
                  <w:szCs w:val="24"/>
                  <w:lang w:val="en-GB" w:eastAsia="ar-SA"/>
                </w:rPr>
                <w:t>Q</w:t>
              </w:r>
              <w:r>
                <w:rPr>
                  <w:szCs w:val="24"/>
                  <w:vertAlign w:val="subscript"/>
                  <w:lang w:val="en-GB" w:eastAsia="ar-SA"/>
                </w:rPr>
                <w:t>HR</w:t>
              </w:r>
              <w:r>
                <w:rPr>
                  <w:szCs w:val="24"/>
                  <w:lang w:val="en-GB" w:eastAsia="ar-SA"/>
                </w:rPr>
                <w:t xml:space="preserve"> </w:t>
              </w:r>
              <w:r>
                <w:rPr>
                  <w:position w:val="2"/>
                  <w:szCs w:val="24"/>
                  <w:lang w:val="en-GB" w:eastAsia="ar-SA"/>
                </w:rPr>
                <w:t>– faktiškai realizuotos šilumos kiekis, kWh.</w:t>
              </w:r>
            </w:p>
            <w:p>
              <w:pPr>
                <w:suppressAutoHyphens/>
                <w:spacing w:line="229" w:lineRule="exact"/>
                <w:ind w:left="103" w:firstLine="617"/>
                <w:rPr>
                  <w:i/>
                  <w:spacing w:val="-4"/>
                  <w:sz w:val="20"/>
                  <w:szCs w:val="24"/>
                  <w:lang w:val="en-GB" w:eastAsia="ar-SA"/>
                </w:rPr>
              </w:pPr>
            </w:p>
          </w:sdtContent>
        </w:sdt>
        <w:sdt>
          <w:sdtPr>
            <w:alias w:val="3 p."/>
            <w:tag w:val="part_983f715f52014c4aba690f31c16f133b"/>
            <w:lock w:val="sdtLocked"/>
            <w:richText/>
          </w:sdtPr>
          <w:sdtContent>
            <w:p>
              <w:pPr>
                <w:suppressAutoHyphens/>
                <w:ind w:firstLine="720"/>
                <w:jc w:val="both"/>
                <w:rPr>
                  <w:lang w:eastAsia="ar-SA"/>
                </w:rPr>
              </w:pPr>
              <w:sdt>
                <w:sdtPr>
                  <w:alias w:val="Numeris"/>
                  <w:tag w:val="nr_983f715f52014c4aba690f31c16f133b"/>
                  <w:lock w:val="sdtLocked"/>
                  <w:richText/>
                </w:sdtPr>
                <w:sdtContent>
                  <w:r>
                    <w:rPr>
                      <w:lang w:eastAsia="ar-SA"/>
                    </w:rPr>
                    <w:t>3</w:t>
                  </w:r>
                </w:sdtContent>
              </w:sdt>
              <w:r>
                <w:rPr>
                  <w:lang w:eastAsia="ar-SA"/>
                </w:rPr>
                <w:t>. Paskirstyti 24 mėnesių laikotarpiui dėl šilumos kainoje įskaitytų ir faktiškai patirtų sąnaudų kurui įsigyti neatitikties 2024 m. sausio 1 d. – 2025 m. sausio 31 d. laikotarpiu papildomai gautų 1119,39 tūkst. Eur pajamų sumą; dėl</w:t>
              </w:r>
              <w:r>
                <w:rPr>
                  <w:spacing w:val="-1"/>
                  <w:lang w:eastAsia="ar-SA"/>
                </w:rPr>
                <w:t xml:space="preserve"> </w:t>
              </w:r>
              <w:r>
                <w:rPr>
                  <w:lang w:eastAsia="ar-SA"/>
                </w:rPr>
                <w:t>šilumos</w:t>
              </w:r>
              <w:r>
                <w:rPr>
                  <w:spacing w:val="-1"/>
                  <w:lang w:eastAsia="ar-SA"/>
                </w:rPr>
                <w:t xml:space="preserve"> </w:t>
              </w:r>
              <w:r>
                <w:rPr>
                  <w:lang w:eastAsia="ar-SA"/>
                </w:rPr>
                <w:t>kainoje</w:t>
              </w:r>
              <w:r>
                <w:rPr>
                  <w:spacing w:val="-1"/>
                  <w:lang w:eastAsia="ar-SA"/>
                </w:rPr>
                <w:t xml:space="preserve"> </w:t>
              </w:r>
              <w:r>
                <w:rPr>
                  <w:lang w:eastAsia="ar-SA"/>
                </w:rPr>
                <w:t>įskaitytų</w:t>
              </w:r>
              <w:r>
                <w:rPr>
                  <w:spacing w:val="-1"/>
                  <w:lang w:eastAsia="ar-SA"/>
                </w:rPr>
                <w:t xml:space="preserve"> </w:t>
              </w:r>
              <w:r>
                <w:rPr>
                  <w:lang w:eastAsia="ar-SA"/>
                </w:rPr>
                <w:t>ir</w:t>
              </w:r>
              <w:r>
                <w:rPr>
                  <w:spacing w:val="-1"/>
                  <w:lang w:eastAsia="ar-SA"/>
                </w:rPr>
                <w:t xml:space="preserve"> </w:t>
              </w:r>
              <w:r>
                <w:rPr>
                  <w:lang w:eastAsia="ar-SA"/>
                </w:rPr>
                <w:t>faktiškai</w:t>
              </w:r>
              <w:r>
                <w:rPr>
                  <w:spacing w:val="-1"/>
                  <w:lang w:eastAsia="ar-SA"/>
                </w:rPr>
                <w:t xml:space="preserve"> </w:t>
              </w:r>
              <w:r>
                <w:rPr>
                  <w:lang w:eastAsia="ar-SA"/>
                </w:rPr>
                <w:t>patirtų</w:t>
              </w:r>
              <w:r>
                <w:rPr>
                  <w:spacing w:val="-1"/>
                  <w:lang w:eastAsia="ar-SA"/>
                </w:rPr>
                <w:t xml:space="preserve"> </w:t>
              </w:r>
              <w:r>
                <w:rPr>
                  <w:lang w:eastAsia="ar-SA"/>
                </w:rPr>
                <w:t>sąnaudų elektros energijai technologinėms reikmėms įsigyti neatitikties 2024 m. sausio 1 d. – 2025 m. sausio 31 d. laikotarpiu nepadengtų 178,94 tūkst. Eur sąnaudų sumą; papildomai gautų 52,83 tūkst. Eur mokestinių įsipareigojimų pajamų sumą, atsižvelgiant į 2023 m. lapkričio 1 d. – 2025 m. sausio 31 d. laikotarpiu faktiškai realizuotą šilumos kiekį; papildomai gautų 1912,21 tūkst. Eur pajamų dėl kogeneracinėje jėgainėje gauto pelno (nuostolių) rizikos koeficiento įtakos sumą, apskaičiuotas 120,63 Eur palūkanas dėl pajamų grąžinimo per 24 mėnesius, iš viso 3026,12 tūkst. Eur, koreguotą šilumos gamybos ir (ar) tiekimo pajamų bazinį lygį mažinant 3026,12 tūkst. Eur.</w:t>
              </w:r>
            </w:p>
            <w:p>
              <w:pPr>
                <w:suppressAutoHyphens/>
                <w:ind w:firstLine="720"/>
                <w:jc w:val="both"/>
                <w:rPr>
                  <w:szCs w:val="24"/>
                  <w:lang w:eastAsia="ar-SA"/>
                </w:rPr>
              </w:pPr>
              <w:r>
                <w:rPr>
                  <w:szCs w:val="24"/>
                  <w:lang w:eastAsia="lt-LT"/>
                </w:rPr>
                <w:t>Š</w:t>
              </w:r>
              <w:r>
                <w:rPr>
                  <w:rFonts w:eastAsia="HG Mincho Light J"/>
                  <w:color w:val="000000"/>
                  <w:szCs w:val="24"/>
                  <w:lang w:eastAsia="ar-SA"/>
                </w:rPr>
                <w:t>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pPr>
                <w:suppressAutoHyphens/>
                <w:rPr>
                  <w:szCs w:val="24"/>
                  <w:lang w:eastAsia="ar-SA"/>
                </w:rPr>
              </w:pPr>
            </w:p>
            <w:p>
              <w:pPr>
                <w:suppressAutoHyphens/>
                <w:rPr>
                  <w:szCs w:val="24"/>
                  <w:lang w:eastAsia="ar-SA"/>
                </w:rPr>
              </w:pPr>
            </w:p>
            <w:p>
              <w:pPr>
                <w:suppressAutoHyphens/>
                <w:rPr>
                  <w:szCs w:val="24"/>
                  <w:lang w:eastAsia="ar-SA"/>
                </w:rPr>
              </w:pPr>
            </w:p>
          </w:sdtContent>
        </w:sdt>
        <w:sdt>
          <w:sdtPr>
            <w:alias w:val="signatura"/>
            <w:tag w:val="part_08f4b507c0224200b064be8bf13771d5"/>
            <w:lock w:val="sdtLocked"/>
            <w:richText/>
          </w:sdtPr>
          <w:sdtContent>
            <w:p>
              <w:pPr>
                <w:suppressAutoHyphens/>
                <w:rPr>
                  <w:szCs w:val="24"/>
                  <w:lang w:eastAsia="ar-SA"/>
                </w:rPr>
              </w:pPr>
              <w:r>
                <w:rPr>
                  <w:szCs w:val="24"/>
                  <w:lang w:eastAsia="ar-SA"/>
                </w:rPr>
                <w:t xml:space="preserve">Savivaldybės meras    </w:t>
                <w:tab/>
              </w: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jc w:val="center"/>
                <w:rPr>
                  <w:szCs w:val="24"/>
                  <w:lang w:eastAsia="ar-SA"/>
                </w:rPr>
              </w:pPr>
            </w:p>
          </w:sdtContent>
        </w:sdt>
      </w:sdtContent>
    </w:sdt>
    <w:sectPr>
      <w:headerReference w:type="default" r:id="rId6"/>
      <w:pgSz w:w="11906" w:h="16838"/>
      <w:pgMar w:top="1134" w:right="567" w:bottom="1134" w:left="1701" w:header="113"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GB" w:eastAsia="ar-SA"/>
        </w:rPr>
      </w:pPr>
      <w:r>
        <w:rPr>
          <w:szCs w:val="24"/>
          <w:lang w:val="en-GB" w:eastAsia="ar-SA"/>
        </w:rPr>
        <w:separator/>
      </w:r>
    </w:p>
  </w:endnote>
  <w:endnote w:type="continuationSeparator" w:id="0">
    <w:p>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GB" w:eastAsia="ar-SA"/>
        </w:rPr>
      </w:pPr>
      <w:r>
        <w:rPr>
          <w:szCs w:val="24"/>
          <w:lang w:val="en-GB" w:eastAsia="ar-SA"/>
        </w:rPr>
        <w:separator/>
      </w:r>
    </w:p>
  </w:footnote>
  <w:footnote w:type="continuationSeparator" w:id="0">
    <w:p>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b/>
        <w:bCs/>
        <w:szCs w:val="24"/>
        <w:lang w:val="en-GB" w:eastAsia="ar-SA"/>
      </w:rPr>
    </w:pPr>
  </w:p>
  <w:p>
    <w:pPr>
      <w:tabs>
        <w:tab w:val="center" w:pos="4819"/>
        <w:tab w:val="right" w:pos="9638"/>
      </w:tabs>
      <w:suppressAutoHyphens/>
      <w:rPr>
        <w:b/>
        <w:bCs/>
        <w:szCs w:val="24"/>
        <w:lang w:val="en-GB" w:eastAsia="ar-SA"/>
      </w:rPr>
    </w:pPr>
  </w:p>
  <w:p>
    <w:pPr>
      <w:tabs>
        <w:tab w:val="center" w:pos="4819"/>
        <w:tab w:val="right" w:pos="9638"/>
      </w:tabs>
      <w:suppressAutoHyphens/>
      <w:rPr>
        <w:b/>
        <w:bCs/>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94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04A95176-2F56-475E-BE3B-51715CAFC82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622914">
      <w:bodyDiv w:val="1"/>
      <w:marLeft w:val="0"/>
      <w:marRight w:val="0"/>
      <w:marTop w:val="0"/>
      <w:marBottom w:val="0"/>
      <w:divBdr>
        <w:top w:val="none" w:sz="0" w:space="0" w:color="auto"/>
        <w:left w:val="none" w:sz="0" w:space="0" w:color="auto"/>
        <w:bottom w:val="none" w:sz="0" w:space="0" w:color="auto"/>
        <w:right w:val="none" w:sz="0" w:space="0" w:color="auto"/>
      </w:divBdr>
    </w:div>
    <w:div w:id="332614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8d1465a0f541f880fe055a97413bfb" PartId="6bbdf628319642508cbbb50ff99605f7">
    <Part Type="preambule" DocPartId="a2003eab54414429af1aaaf4af57d32f" PartId="bb59c7f571724a56986c04dc1a19945b"/>
    <Part Type="punktas" Nr="1" Abbr="1 p." DocPartId="ebef848f93e541d689571aab34d61f48" PartId="8114530b658d4712bd35306a4d6f45bd">
      <Part Type="papunktis" Nr="1.1" Abbr="1.1 pp." DocPartId="547bcea0b6084550b273b8c3fa498981" PartId="8d3bc158a2e341879b3e7b92eb820ed9">
        <Part Type="papunktis" Nr="1.1.1" Abbr="1.1.1 pp." DocPartId="a31d7c3a5ce74727a3d9260a7d21bd17" PartId="9362ac533e1d4e4b8d784772e223acf7"/>
        <Part Type="papunktis" Nr="1.1.2" Abbr="1.1.2 pp." DocPartId="7692737508d64fb1838cde325ca7a3c1" PartId="7da4ac4f56bc4034b97f9ea6d86d7a97"/>
      </Part>
      <Part Type="papunktis" Nr="1.2" Abbr="1.2 pp." DocPartId="1cba5adb45fd4c86a3b155ba0392b098" PartId="70c62897f1354cda9028dc0cba929e06">
        <Part Type="papunktis" Nr="1.2.1" Abbr="1.2.1 pp." DocPartId="75a35ee6331f4a188f0601e81ee97b12" PartId="cd4bc3122db944df97f560e15ca1c096"/>
        <Part Type="papunktis" Nr="1.2.2" Abbr="1.2.2 pp." DocPartId="7e1d501796bd4bd0b2254306e3dc6a1d" PartId="f157f016edb54fd4a9b6757b2b9f91cb"/>
      </Part>
      <Part Type="papunktis" Nr="1.3" Abbr="1.3 pp." DocPartId="2c21999defa8478f95745ee92eb3ec77" PartId="7e512915f1134e08b5227931edfbd26b"/>
    </Part>
    <Part Type="punktas" Nr="2" Abbr="2 p." DocPartId="64928b79635443f09c532282cce36ff4" PartId="13294f4c90864dbc99f0f6ff6d93b465"/>
    <Part Type="punktas" Nr="3" Abbr="3 p." DocPartId="ed33f9cdf30046e2a684265553d5496e" PartId="983f715f52014c4aba690f31c16f133b"/>
    <Part Type="signatura" DocPartId="eca619fe310a414aa145d25c3a81ea48" PartId="08f4b507c0224200b064be8bf13771d5"/>
  </Part>
</Parts>
</file>

<file path=customXml/itemProps1.xml><?xml version="1.0" encoding="utf-8"?>
<ds:datastoreItem xmlns:ds="http://schemas.openxmlformats.org/officeDocument/2006/customXml" ds:itemID="{2E25D3F3-384D-4390-8ED1-A77CF634F8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665</Words>
  <Characters>3907</Characters>
  <Application>Microsoft Office Word</Application>
  <DocSecurity>4</DocSecurity>
  <Lines>100</Lines>
  <Paragraphs>43</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4529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2025-10-15T09:58:00Z</dcterms:created>
  <dc:creator>Demo</dc:creator>
  <lastModifiedBy>adlibuser</lastModifiedBy>
  <lastPrinted>2014-11-20T13:16:00Z</lastPrinted>
  <dcterms:modified xsi:type="dcterms:W3CDTF">2025-10-15T09:58:00Z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AC4306FB-ADCE-4A23-B589-A7520298E3F3</vt:lpwstr>
  </property>
</Properties>
</file>