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d305ef6a16946a089606950f21488d5"/>
        <w:lock w:val="sdtLocked"/>
        <w:richText/>
      </w:sdtPr>
      <w:sdtContent>
        <w:p w14:paraId="19A1622E" w14:textId="26103A2B">
          <w:pPr>
            <w:tabs>
              <w:tab w:val="center" w:pos="4153"/>
              <w:tab w:val="right" w:pos="8306"/>
            </w:tabs>
            <w:suppressAutoHyphens/>
            <w:jc w:val="right"/>
            <w:rPr>
              <w:b/>
              <w:bCs/>
            </w:rPr>
          </w:pPr>
          <w:r>
            <w:rPr>
              <w:b/>
              <w:bCs/>
            </w:rPr>
            <w:t>Projektas Nr. XVP-1536(2)</w:t>
          </w:r>
        </w:p>
        <w:p w14:paraId="1F919E34" w14:textId="77777777">
          <w:pPr>
            <w:tabs>
              <w:tab w:val="center" w:pos="4153"/>
              <w:tab w:val="right" w:pos="8306"/>
            </w:tabs>
            <w:suppressAutoHyphens/>
            <w:rPr>
              <w:b/>
              <w:bCs/>
            </w:rPr>
          </w:pPr>
        </w:p>
        <w:p w14:paraId="1F919E35" w14:textId="77777777">
          <w:pPr>
            <w:suppressAutoHyphens/>
            <w:jc w:val="center"/>
            <w:rPr>
              <w:caps/>
              <w:sz w:val="22"/>
            </w:rPr>
          </w:pPr>
        </w:p>
        <w:p w14:paraId="1F919E36" w14:textId="77777777">
          <w:pPr>
            <w:suppressAutoHyphens/>
            <w:jc w:val="center"/>
            <w:rPr>
              <w:caps/>
              <w:sz w:val="12"/>
              <w:szCs w:val="12"/>
            </w:rPr>
          </w:pPr>
        </w:p>
        <w:p w14:paraId="1F919E37" w14:textId="77777777">
          <w:pPr>
            <w:suppressAutoHyphens/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F919E38" w14:textId="5794384B">
          <w:pPr>
            <w:suppressAutoHyphens/>
            <w:jc w:val="center"/>
          </w:pPr>
          <w:r>
            <w:rPr>
              <w:b/>
              <w:bCs/>
              <w:caps/>
            </w:rPr>
            <w:t xml:space="preserve">standartizacijos ĮSTATYMO NR. </w:t>
          </w:r>
          <w:r>
            <w:rPr>
              <w:b/>
              <w:bCs/>
            </w:rPr>
            <w:t xml:space="preserve">VIII-1618 6 IR 7 </w:t>
          </w:r>
          <w:r>
            <w:rPr>
              <w:b/>
              <w:bCs/>
              <w:caps/>
            </w:rPr>
            <w:t>STRAIPSNIŲ PAKEITIMO</w:t>
          </w:r>
        </w:p>
        <w:p w14:paraId="1F919E39" w14:textId="77777777">
          <w:pPr>
            <w:suppressAutoHyphens/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ĮSTATYMAS</w:t>
          </w:r>
        </w:p>
        <w:p w14:paraId="1F919E3A" w14:textId="77777777">
          <w:pPr>
            <w:suppressAutoHyphens/>
            <w:jc w:val="center"/>
            <w:rPr>
              <w:b/>
              <w:caps/>
            </w:rPr>
          </w:pPr>
        </w:p>
        <w:p w14:paraId="1F919E3B" w14:textId="13FE79BD">
          <w:pPr>
            <w:suppressAutoHyphens/>
            <w:jc w:val="center"/>
          </w:pPr>
          <w:r>
            <w:rPr>
              <w:szCs w:val="24"/>
            </w:rPr>
            <w:t>202</w:t>
          </w:r>
          <w:r>
            <w:rPr>
              <w:szCs w:val="24"/>
              <w:lang w:val="en-US"/>
            </w:rPr>
            <w:t>6</w:t>
          </w:r>
          <w:r>
            <w:rPr>
              <w:szCs w:val="24"/>
            </w:rPr>
            <w:t xml:space="preserve"> m.                       d. Nr. </w:t>
          </w:r>
        </w:p>
        <w:p w14:paraId="1F919E3C" w14:textId="77777777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F919E3D" w14:textId="77777777">
          <w:pPr>
            <w:suppressAutoHyphens/>
            <w:jc w:val="center"/>
            <w:rPr>
              <w:sz w:val="22"/>
            </w:rPr>
          </w:pPr>
        </w:p>
        <w:sdt>
          <w:sdtPr>
            <w:alias w:val="1 str."/>
            <w:tag w:val="part_4bd9ef8cf9784ce2a1ea0b0781fca1a1"/>
            <w:lock w:val="sdtLocked"/>
            <w:richText/>
          </w:sdtPr>
          <w:sdtContent>
            <w:p w14:paraId="1F919E3F" w14:textId="1FF4F56E">
              <w:pPr>
                <w:suppressAutoHyphens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bd9ef8cf9784ce2a1ea0b0781fca1a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bd9ef8cf9784ce2a1ea0b0781fca1a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 straipsnio pakeitimas</w:t>
                  </w:r>
                </w:sdtContent>
              </w:sdt>
            </w:p>
            <w:sdt>
              <w:sdtPr>
                <w:alias w:val="1 str. 1 d."/>
                <w:tag w:val="part_ee6b3d8951554a259a87782b21434d85"/>
                <w:lock w:val="sdtLocked"/>
                <w:richText/>
              </w:sdtPr>
              <w:sdtContent>
                <w:p w14:paraId="20F1EB38" w14:textId="6C474C19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6 straipsnio 2 dalį ir ją išdėstyti taip:</w:t>
                  </w:r>
                </w:p>
                <w:sdt>
                  <w:sdtPr>
                    <w:alias w:val="citata"/>
                    <w:tag w:val="part_6c3ac1f9eb1f42dca63a9d65dc5dae89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742363b55d5e4a7c9c4a737c6f929a7c"/>
                        <w:lock w:val="sdtLocked"/>
                        <w:richText/>
                      </w:sdtPr>
                      <w:sdtContent>
                        <w:p w14:paraId="7BD97CC6" w14:textId="49ABCBC5">
                          <w:pPr>
                            <w:suppressAutoHyphens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42363b55d5e4a7c9c4a737c6f929a7c"/>
                              <w:lock w:val="sdtLocked"/>
                              <w:richText/>
                            </w:sdtPr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 xml:space="preserve">. Nacionaliniai standartai ir nacionaliniai standartizacijos leidiniai rengiami pagal darbo programą, kuri rengiama, skelbiama ir apie kurią pranešama Reglamente </w:t>
                          </w:r>
                          <w:fldSimple w:instr="HYPERLINK http://eur-lex.europa.eu/legal-content/LIT/TXT/?uri=CELEX:32012R1025&amp;locale=lt \t _blank">
                            <w:r>
                              <w:rPr>
                                <w:u w:val="single"/>
                                <w:color w:val="0000FF" w:themeColor="hyperlink"/>
                              </w:rPr>
                              <w:t>(ES) Nr. 1025/2012</w:t>
                            </w:r>
                          </w:fldSimple>
                          <w:r>
                            <w:t xml:space="preserve"> nustatyta tvarka. Darbo programoje taip pat pateikiama informacija apie rengiamas perimtųjų standartų ir perimtųjų standartizacijos leidinių redakcijas lietuvių kalba. Planuojant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perimtųjų standartų ir perimtųjų standartizacijos leidinių redakcijų lietuvių kalba rengimą, </w:t>
                          </w:r>
                          <w:r>
                            <w:rPr>
                              <w:szCs w:val="24"/>
                            </w:rPr>
                            <w:t>pirmenybė teikiama privalomai taikomų perimtųjų standartų redakcijų lietuvių kalba rengimui</w:t>
                          </w:r>
                          <w:r>
                            <w:t xml:space="preserve">. </w:t>
                          </w:r>
                          <w:r>
                            <w:rPr>
                              <w:szCs w:val="24"/>
                              <w:lang w:val="lt"/>
                            </w:rPr>
                            <w:t>Rengiamos privalomai taikomų perimtųjų standartų redakcijos lietuvių kalba atrenkamos ir įtraukiamos į darbo programą nacionalinės standartizacijos institucijos vadovo nustatyta tvarka, atsižvelgiant į konkrečių standartų taikymą, įvertinant valstybės ir savivaldybės institucijų ir įstaigų teikiamą informaciją bei siūlymus ir pirmenybę teikiant perimtiesiems darniesiems standartams.</w:t>
                          </w:r>
                          <w:r>
                            <w:t>“</w:t>
                          </w:r>
                        </w:p>
                        <w:p w14:paraId="5F09052B" w14:textId="77777777">
                          <w:pPr>
                            <w:suppressAutoHyphens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9f94cf93c9a4a2a92809f0af1e4063f"/>
            <w:lock w:val="sdtLocked"/>
            <w:richText/>
          </w:sdtPr>
          <w:sdtContent>
            <w:p w14:paraId="0D94C565" w14:textId="1CF75156">
              <w:pPr>
                <w:suppressAutoHyphens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9f94cf93c9a4a2a92809f0af1e4063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9f94cf93c9a4a2a92809f0af1e4063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7 straipsnio pakeitimas</w:t>
                  </w:r>
                </w:sdtContent>
              </w:sdt>
            </w:p>
            <w:sdt>
              <w:sdtPr>
                <w:alias w:val="2 str. 1 d."/>
                <w:tag w:val="part_8d91703bc90c43f194b63a3dbf2ceec2"/>
                <w:lock w:val="sdtLocked"/>
                <w:richText/>
              </w:sdtPr>
              <w:sdtContent>
                <w:p w14:paraId="1F656F90" w14:textId="18DA43B1">
                  <w:pPr>
                    <w:suppressAutoHyphens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7 straipsnio 2 dalį netekusia galios.</w:t>
                  </w:r>
                </w:p>
                <w:p w14:paraId="49686597" w14:textId="77777777">
                  <w:pPr>
                    <w:suppressAutoHyphens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51dfba41de25405d96ff253184b65c8c"/>
            <w:lock w:val="sdtLocked"/>
            <w:richText/>
          </w:sdtPr>
          <w:sdtContent>
            <w:p w14:paraId="1F919E43" w14:textId="4E8DD5B2">
              <w:pPr>
                <w:suppressAutoHyphens/>
                <w:ind w:firstLine="720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51dfba41de25405d96ff253184b65c8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1dfba41de25405d96ff253184b65c8c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3 str. 1 d."/>
                <w:tag w:val="part_dbc299fdae97474eb154d67d704f050d"/>
                <w:lock w:val="sdtLocked"/>
                <w:richText/>
              </w:sdtPr>
              <w:sdtContent>
                <w:p w14:paraId="41321930" w14:textId="77777777">
                  <w:pPr>
                    <w:suppressAutoHyphens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bc299fdae97474eb154d67d704f050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</w:rPr>
                    <w:t>Šis įstatymas, išskyrus šio straipsnio 2 dalį, įsigalioja 2026 m. lapkričio 1 d.</w:t>
                  </w:r>
                </w:p>
              </w:sdtContent>
            </w:sdt>
            <w:sdt>
              <w:sdtPr>
                <w:alias w:val="3 str. 2 d."/>
                <w:tag w:val="part_f1625eb14280422fa0e50f4955e8945c"/>
                <w:lock w:val="sdtLocked"/>
                <w:richText/>
              </w:sdtPr>
              <w:sdtContent>
                <w:p w14:paraId="3011673C" w14:textId="4E316818">
                  <w:pPr>
                    <w:suppressAutoHyphens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1625eb14280422fa0e50f4955e8945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 Nacionalinės standartizacijos institucijos vadovas iki 2026 m. spalio 31 d. priima šio įstatymo įgyvendinamuosius teisės aktus.</w:t>
                  </w:r>
                </w:p>
                <w:p w14:paraId="1B4E90B0" w14:textId="77777777">
                  <w:pPr>
                    <w:suppressAutoHyphens/>
                    <w:ind w:firstLine="720"/>
                    <w:jc w:val="both"/>
                    <w:rPr>
                      <w:color w:val="000000"/>
                    </w:rPr>
                  </w:pPr>
                </w:p>
                <w:p w14:paraId="1F919E46" w14:textId="77777777">
                  <w:pPr>
                    <w:suppressAutoHyphens/>
                    <w:ind w:firstLine="720"/>
                    <w:jc w:val="both"/>
                    <w:rPr>
                      <w:lang w:eastAsia="lt-LT"/>
                    </w:rPr>
                  </w:pPr>
                </w:p>
                <w:p w14:paraId="1F919E47" w14:textId="77777777">
                  <w:pPr>
                    <w:suppressAutoHyphens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1220f00890d4043bf7618e1ec2b9028"/>
            <w:lock w:val="sdtLocked"/>
            <w:richText/>
          </w:sdtPr>
          <w:sdtContent>
            <w:p w14:paraId="1F919E48" w14:textId="77777777">
              <w:pPr>
                <w:suppressAutoHyphens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F919E49" w14:textId="77777777">
              <w:pPr>
                <w:suppressAutoHyphens/>
                <w:rPr>
                  <w:i/>
                  <w:szCs w:val="24"/>
                </w:rPr>
              </w:pPr>
            </w:p>
            <w:p w14:paraId="1F919E4A" w14:textId="77777777">
              <w:pPr>
                <w:suppressAutoHyphens/>
                <w:rPr>
                  <w:i/>
                  <w:szCs w:val="24"/>
                </w:rPr>
              </w:pPr>
            </w:p>
            <w:p w14:paraId="1F919E4B" w14:textId="77777777">
              <w:pPr>
                <w:suppressAutoHyphens/>
                <w:spacing w:line="360" w:lineRule="auto"/>
              </w:pPr>
            </w:p>
            <w:p w14:paraId="1F919E4C" w14:textId="77777777">
              <w:pPr>
                <w:suppressAutoHyphens/>
              </w:pPr>
              <w:r>
                <w:t>Respublikos Prezidentas</w:t>
              </w:r>
            </w:p>
          </w:sdtContent>
        </w:sdt>
      </w:sdtContent>
    </w:sdt>
    <w:sectPr>
      <w:pgSz w:w="12240" w:h="15840"/>
      <w:pgMar w:top="1134" w:right="567" w:bottom="1134" w:left="1701" w:header="720" w:footer="720" w:gutter="0"/>
      <w:cols w:space="72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D557B3" w14:textId="77777777">
      <w:pPr>
        <w:suppressAutoHyphens/>
      </w:pPr>
      <w:r>
        <w:separator/>
      </w:r>
    </w:p>
  </w:endnote>
  <w:endnote w:type="continuationSeparator" w:id="0">
    <w:p w14:paraId="1B365965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B44094" w14:textId="77777777">
      <w:pPr>
        <w:suppressAutoHyphens/>
      </w:pPr>
      <w:r>
        <w:rPr>
          <w:color w:val="000000"/>
        </w:rPr>
        <w:separator/>
      </w:r>
    </w:p>
  </w:footnote>
  <w:footnote w:type="continuationSeparator" w:id="0">
    <w:p w14:paraId="6EE7D6EC" w14:textId="77777777">
      <w:pPr>
        <w:suppressAutoHyphens/>
      </w:pPr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919E33"/>
  <w15:docId w15:val="{48991884-C885-4EAE-90EF-EF2015A9270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encoding w:val="windows-1252"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164633ED94994D9773E53D567FF5BF" ma:contentTypeVersion="14" ma:contentTypeDescription="Create a new document." ma:contentTypeScope="" ma:versionID="6e4420773c8a227daef6c045b72bc81e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922eb6792ea364f94f21b5ea25fa34e9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774da0ab5cb411aaf936ec3dbeeffea" PartId="6d305ef6a16946a089606950f21488d5">
    <Part Type="straipsnis" Nr="1" Abbr="1 str." Title="6 straipsnio pakeitimas" DocPartId="af4001287e77436492d53a170eeafbab" PartId="4bd9ef8cf9784ce2a1ea0b0781fca1a1">
      <Part Type="strDalis" Nr="1" Abbr="1 str. 1 d." DocPartId="da4876963cdc4a34ba3f8d392d15a149" PartId="ee6b3d8951554a259a87782b21434d85">
        <Part Type="citata" DocPartId="3be0f2a1b6fd49ea82c4e37821eef39c" PartId="6c3ac1f9eb1f42dca63a9d65dc5dae89">
          <Part Type="strDalis" Nr="2" Abbr="2 d." DocPartId="624f8e7629ae4504bb176814bd3a3583" PartId="742363b55d5e4a7c9c4a737c6f929a7c"/>
        </Part>
      </Part>
    </Part>
    <Part Type="straipsnis" Nr="2" Abbr="2 str." Title="7 straipsnio pakeitimas" DocPartId="8cf224bc9e6b46afba83f23768783bab" PartId="d9f94cf93c9a4a2a92809f0af1e4063f">
      <Part Type="strDalis" Nr="1" Abbr="2 str. 1 d." DocPartId="2b29d568400148838f9e619731e0c002" PartId="8d91703bc90c43f194b63a3dbf2ceec2"/>
    </Part>
    <Part Type="straipsnis" Nr="3" Abbr="3 str." Title="Įstatymo įsigaliojimas ir įgyvendinimas" DocPartId="6dcb9ac9bcb74a94ae10742db27f5e78" PartId="51dfba41de25405d96ff253184b65c8c">
      <Part Type="strDalis" Nr="1" Abbr="3 str. 1 d." DocPartId="2c37fa7889424fea9963cbe9e67dd4eb" PartId="dbc299fdae97474eb154d67d704f050d"/>
      <Part Type="strDalis" Nr="2" Abbr="3 str. 2 d." DocPartId="9103ad61e6584f9181bdf45136e8b512" PartId="f1625eb14280422fa0e50f4955e8945c"/>
    </Part>
    <Part Type="signatura" DocPartId="746c926e65f24caa996a78da27a945ce" PartId="31220f00890d4043bf7618e1ec2b9028"/>
  </Part>
</Parts>
</file>

<file path=customXml/itemProps1.xml><?xml version="1.0" encoding="utf-8"?>
<ds:datastoreItem xmlns:ds="http://schemas.openxmlformats.org/officeDocument/2006/customXml" ds:itemID="{B620E61F-2B03-4E2C-99D5-10060709EF1D}">
  <ds:schemaRefs>
    <ds:schemaRef ds:uri="47c1ea38-b788-4873-88f4-3b1f34597b9a"/>
    <ds:schemaRef ds:uri="http://purl.org/dc/elements/1.1/"/>
    <ds:schemaRef ds:uri="http://schemas.microsoft.com/office/2006/metadata/properties"/>
    <ds:schemaRef ds:uri="0379a545-9986-45d7-9e6d-3845025712a0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9AEA145-1964-40C2-8A41-C6224BD1AB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1AA014D-F640-4423-95FC-26398BD088C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A5CEF0A-F3E8-4EEE-BBD4-F1F2178EC9E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200</Words>
  <Characters>1445</Characters>
  <Application>Microsoft Office Word</Application>
  <DocSecurity>4</DocSecurity>
  <Lines>40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2026-06-17T10:52:00Z</dcterms:created>
  <dc:creator>Gerda Krukonienė</dc:creator>
  <lastModifiedBy>adlibuser</lastModifiedBy>
  <dcterms:modified xsi:type="dcterms:W3CDTF">2026-06-17T10:52:00Z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  <property fmtid="{D5CDD505-2E9C-101B-9397-08002B2CF9AE}" pid="3" name="MediaServiceImageTags">
    <vt:lpwstr/>
  </property>
</Properties>
</file>