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left" w:pos="3780"/>
        </w:tabs>
        <w:ind w:firstLine="5760"/>
        <w:rPr>
          <w:b/>
          <w:bCs/>
          <w:szCs w:val="24"/>
        </w:rPr>
      </w:pPr>
      <w:r>
        <w:rPr>
          <w:b/>
          <w:bCs/>
          <w:szCs w:val="24"/>
        </w:rPr>
        <w:t xml:space="preserve">Projektas </w:t>
      </w:r>
    </w:p>
    <w:p>
      <w:pPr>
        <w:tabs>
          <w:tab w:val="left" w:pos="3780"/>
        </w:tabs>
        <w:ind w:firstLine="5760"/>
        <w:rPr>
          <w:b/>
          <w:bCs/>
          <w:szCs w:val="24"/>
        </w:rPr>
      </w:pPr>
    </w:p>
    <w:p>
      <w:pPr>
        <w:tabs>
          <w:tab w:val="left" w:pos="3780"/>
        </w:tabs>
        <w:jc w:val="center"/>
        <w:rPr>
          <w:b/>
          <w:bCs/>
          <w:szCs w:val="24"/>
        </w:rPr>
      </w:pPr>
      <w:r>
        <w:rPr>
          <w:b/>
          <w:bCs/>
          <w:szCs w:val="24"/>
        </w:rPr>
        <w:t>LIETUVOS RESPUBLIKOS</w:t>
      </w:r>
    </w:p>
    <w:p>
      <w:pPr>
        <w:tabs>
          <w:tab w:val="left" w:pos="3780"/>
        </w:tabs>
        <w:jc w:val="center"/>
        <w:rPr>
          <w:b/>
          <w:bCs/>
          <w:szCs w:val="24"/>
        </w:rPr>
      </w:pPr>
      <w:r>
        <w:rPr>
          <w:b/>
          <w:bCs/>
          <w:szCs w:val="24"/>
        </w:rPr>
        <w:t xml:space="preserve">TRANSPORTO PRIEMONIŲ VALDYTOJŲ CIVILINĖS ATSAKOMYBĖS PRIVALOMOJO DRAUDIMO ĮSTATYMO </w:t>
      </w:r>
      <w:r>
        <w:rPr>
          <w:b/>
          <w:szCs w:val="24"/>
          <w:lang w:val="en-GB"/>
        </w:rPr>
        <w:t>NR. IX-378</w:t>
      </w:r>
      <w:r>
        <w:rPr>
          <w:sz w:val="22"/>
          <w:szCs w:val="22"/>
          <w:lang w:val="en-GB"/>
        </w:rPr>
        <w:t xml:space="preserve"> </w:t>
      </w:r>
      <w:r>
        <w:rPr>
          <w:b/>
          <w:bCs/>
          <w:szCs w:val="24"/>
        </w:rPr>
        <w:t xml:space="preserve">11, 14, 15, 19 STRAIPSNIŲ IR PRIEDO PAKEITIMO </w:t>
      </w:r>
    </w:p>
    <w:p>
      <w:pPr>
        <w:keepNext/>
        <w:tabs>
          <w:tab w:val="left" w:pos="3780"/>
        </w:tabs>
        <w:jc w:val="center"/>
        <w:rPr>
          <w:b/>
          <w:bCs/>
          <w:szCs w:val="24"/>
          <w:lang w:val="x-none"/>
        </w:rPr>
      </w:pPr>
      <w:r>
        <w:rPr>
          <w:b/>
          <w:bCs/>
          <w:szCs w:val="24"/>
          <w:lang w:val="x-none"/>
        </w:rPr>
        <w:t>ĮSTATYMAS</w:t>
      </w:r>
    </w:p>
    <w:p>
      <w:pPr>
        <w:jc w:val="center"/>
        <w:rPr>
          <w:szCs w:val="24"/>
        </w:rPr>
      </w:pPr>
    </w:p>
    <w:p>
      <w:pPr>
        <w:jc w:val="center"/>
        <w:rPr>
          <w:color w:val="000000"/>
        </w:rPr>
      </w:pPr>
      <w:r>
        <w:rPr>
          <w:szCs w:val="24"/>
        </w:rPr>
        <w:t>2017 m.</w:t>
        <w:tab/>
        <w:t xml:space="preserve">                 d. </w:t>
        <w:tab/>
        <w:t xml:space="preserve"> Nr.</w:t>
      </w:r>
    </w:p>
    <w:p>
      <w:pPr>
        <w:jc w:val="center"/>
        <w:rPr>
          <w:color w:val="000000"/>
        </w:rPr>
      </w:pPr>
      <w:r>
        <w:rPr>
          <w:szCs w:val="24"/>
        </w:rPr>
        <w:t>Vilnius</w:t>
      </w:r>
    </w:p>
    <w:p>
      <w:pPr>
        <w:jc w:val="center"/>
        <w:rPr>
          <w:b/>
          <w:color w:val="000000"/>
        </w:rPr>
      </w:pPr>
    </w:p>
    <w:p>
      <w:pPr>
        <w:spacing w:line="276" w:lineRule="auto"/>
        <w:ind w:firstLine="720"/>
        <w:jc w:val="both"/>
        <w:rPr>
          <w:szCs w:val="24"/>
        </w:rPr>
      </w:pPr>
      <w:r>
        <w:rPr>
          <w:b/>
          <w:bCs/>
          <w:iCs/>
          <w:szCs w:val="24"/>
        </w:rPr>
        <w:t>1</w:t>
      </w:r>
      <w:r>
        <w:rPr>
          <w:b/>
          <w:bCs/>
          <w:iCs/>
          <w:szCs w:val="24"/>
        </w:rPr>
        <w:t xml:space="preserve"> straipsnis. </w:t>
      </w:r>
      <w:r>
        <w:rPr>
          <w:b/>
          <w:bCs/>
          <w:iCs/>
          <w:szCs w:val="24"/>
        </w:rPr>
        <w:t xml:space="preserve">11 straipsnio pakeitimas   </w:t>
      </w:r>
    </w:p>
    <w:p>
      <w:pPr>
        <w:spacing w:line="276" w:lineRule="auto"/>
        <w:ind w:left="1080" w:hanging="360"/>
        <w:rPr>
          <w:szCs w:val="24"/>
        </w:rPr>
      </w:pPr>
      <w:r>
        <w:rPr>
          <w:szCs w:val="24"/>
        </w:rPr>
        <w:t>1</w:t>
      </w:r>
      <w:r>
        <w:rPr>
          <w:szCs w:val="24"/>
        </w:rPr>
        <w:t>.</w:t>
        <w:tab/>
        <w:t>Pakeisti 11 straipsnio 1 dalies 3 punktą ir jį išdėstyti taip:</w:t>
      </w:r>
    </w:p>
    <w:p>
      <w:pPr>
        <w:spacing w:line="276" w:lineRule="auto"/>
        <w:ind w:firstLine="720"/>
        <w:jc w:val="both"/>
        <w:rPr>
          <w:szCs w:val="24"/>
        </w:rPr>
      </w:pPr>
      <w:r>
        <w:rPr>
          <w:szCs w:val="24"/>
        </w:rPr>
        <w:t>„</w:t>
      </w:r>
      <w:r>
        <w:rPr>
          <w:szCs w:val="24"/>
        </w:rPr>
        <w:t>3</w:t>
      </w:r>
      <w:r>
        <w:rPr>
          <w:szCs w:val="24"/>
        </w:rPr>
        <w:t>) nuo 2012 m. birželio 11 d. iki 2018 m. spalio 31 d. – 5 000 000 eurų dėl žalos asmeniui (tarp jų 5 000 eurų dėl neturtinės žalos) ir 1 000 000 eurų dėl žalos turtui.“</w:t>
      </w:r>
    </w:p>
    <w:p>
      <w:pPr>
        <w:spacing w:line="276" w:lineRule="auto"/>
        <w:ind w:left="1080" w:hanging="360"/>
        <w:jc w:val="both"/>
        <w:rPr>
          <w:szCs w:val="24"/>
        </w:rPr>
      </w:pPr>
      <w:r>
        <w:rPr>
          <w:szCs w:val="24"/>
        </w:rPr>
        <w:t>2</w:t>
      </w:r>
      <w:r>
        <w:rPr>
          <w:szCs w:val="24"/>
        </w:rPr>
        <w:t>.</w:t>
        <w:tab/>
        <w:t>Papildyti 11 straipsnio 1 dalį 4 punktu:</w:t>
      </w:r>
    </w:p>
    <w:p>
      <w:pPr>
        <w:spacing w:line="276" w:lineRule="auto"/>
        <w:ind w:firstLine="720"/>
        <w:jc w:val="both"/>
        <w:rPr>
          <w:szCs w:val="24"/>
        </w:rPr>
      </w:pPr>
      <w:r>
        <w:rPr>
          <w:szCs w:val="24"/>
        </w:rPr>
        <w:t>„</w:t>
      </w:r>
      <w:r>
        <w:rPr>
          <w:szCs w:val="24"/>
        </w:rPr>
        <w:t>4</w:t>
      </w:r>
      <w:r>
        <w:rPr>
          <w:szCs w:val="24"/>
        </w:rPr>
        <w:t xml:space="preserve">) nuo 2018 m. lapkričio 1 d. – 5 000 000 eurų dėl žalos asmeniui  (įskaitant ir neturtinę žalą) ir 1 000 000 eurų dėl žalos turtui.“</w:t>
      </w:r>
    </w:p>
    <w:p>
      <w:pPr>
        <w:spacing w:line="276" w:lineRule="auto"/>
        <w:ind w:firstLine="720"/>
        <w:jc w:val="both"/>
        <w:rPr>
          <w:szCs w:val="24"/>
        </w:rPr>
      </w:pPr>
    </w:p>
    <w:p>
      <w:pPr>
        <w:spacing w:line="276" w:lineRule="auto"/>
        <w:ind w:firstLine="720"/>
        <w:jc w:val="both"/>
        <w:rPr>
          <w:b/>
          <w:szCs w:val="24"/>
        </w:rPr>
      </w:pPr>
      <w:r>
        <w:rPr>
          <w:b/>
          <w:szCs w:val="24"/>
        </w:rPr>
        <w:t>2</w:t>
      </w:r>
      <w:r>
        <w:rPr>
          <w:b/>
          <w:szCs w:val="24"/>
        </w:rPr>
        <w:t xml:space="preserve"> straipsnis. </w:t>
      </w:r>
      <w:r>
        <w:rPr>
          <w:b/>
          <w:szCs w:val="24"/>
        </w:rPr>
        <w:t>14 straipsnio pakeitimas</w:t>
      </w:r>
    </w:p>
    <w:p>
      <w:pPr>
        <w:spacing w:line="276" w:lineRule="auto"/>
        <w:ind w:firstLine="720"/>
        <w:jc w:val="both"/>
        <w:rPr>
          <w:szCs w:val="24"/>
        </w:rPr>
      </w:pPr>
      <w:r>
        <w:rPr>
          <w:szCs w:val="24"/>
        </w:rPr>
        <w:t>Pakeisti 14 straipsnio 6 dalį ir ją išdėstyti taip:</w:t>
      </w:r>
    </w:p>
    <w:p>
      <w:pPr>
        <w:spacing w:line="276" w:lineRule="auto"/>
        <w:ind w:firstLine="720"/>
        <w:jc w:val="both"/>
        <w:rPr>
          <w:szCs w:val="24"/>
        </w:rPr>
      </w:pPr>
      <w:r>
        <w:rPr>
          <w:szCs w:val="24"/>
        </w:rPr>
        <w:t>„</w:t>
      </w:r>
      <w:r>
        <w:rPr>
          <w:szCs w:val="24"/>
        </w:rPr>
        <w:t>6</w:t>
      </w:r>
      <w:r>
        <w:rPr>
          <w:szCs w:val="24"/>
        </w:rPr>
        <w:t>. Draudikas turi suteikti visus būtinus įgaliojimus, kad atstovas pretenzijoms nagrinėti atliktų savo funkcijas (rinktų būtiną informaciją, spręstų klausimus dėl išmokos mokėjimo, mokėtų išmokas, priimtų teismo įteikiamus dokumentus ir kita).“</w:t>
      </w:r>
    </w:p>
    <w:p>
      <w:pPr>
        <w:spacing w:line="276" w:lineRule="auto"/>
        <w:ind w:firstLine="720"/>
        <w:jc w:val="both"/>
        <w:rPr>
          <w:b/>
          <w:szCs w:val="24"/>
        </w:rPr>
      </w:pPr>
    </w:p>
    <w:p>
      <w:pPr>
        <w:spacing w:line="276" w:lineRule="auto"/>
        <w:ind w:firstLine="720"/>
        <w:jc w:val="both"/>
        <w:rPr>
          <w:b/>
          <w:szCs w:val="24"/>
        </w:rPr>
      </w:pPr>
      <w:r>
        <w:rPr>
          <w:b/>
          <w:szCs w:val="24"/>
        </w:rPr>
        <w:t>3</w:t>
      </w:r>
      <w:r>
        <w:rPr>
          <w:b/>
          <w:szCs w:val="24"/>
        </w:rPr>
        <w:t xml:space="preserve"> straipsnis. </w:t>
      </w:r>
      <w:r>
        <w:rPr>
          <w:b/>
          <w:szCs w:val="24"/>
        </w:rPr>
        <w:t xml:space="preserve">15 straipsnio pakeitimas </w:t>
      </w:r>
    </w:p>
    <w:p>
      <w:pPr>
        <w:spacing w:line="276" w:lineRule="auto"/>
        <w:ind w:firstLine="720"/>
        <w:jc w:val="both"/>
        <w:rPr>
          <w:szCs w:val="24"/>
        </w:rPr>
      </w:pPr>
      <w:r>
        <w:rPr>
          <w:szCs w:val="24"/>
        </w:rPr>
        <w:t>1</w:t>
      </w:r>
      <w:r>
        <w:rPr>
          <w:szCs w:val="24"/>
        </w:rPr>
        <w:t>. Pakeisti 15 straipsnio 6 dalį ir ją išdėstyti taip:</w:t>
      </w:r>
    </w:p>
    <w:p>
      <w:pPr>
        <w:spacing w:line="276" w:lineRule="auto"/>
        <w:ind w:firstLine="720"/>
        <w:jc w:val="both"/>
        <w:rPr>
          <w:szCs w:val="24"/>
        </w:rPr>
      </w:pPr>
      <w:r>
        <w:rPr>
          <w:szCs w:val="24"/>
        </w:rPr>
        <w:t>„</w:t>
      </w:r>
      <w:r>
        <w:rPr>
          <w:szCs w:val="24"/>
        </w:rPr>
        <w:t>6</w:t>
      </w:r>
      <w:r>
        <w:rPr>
          <w:szCs w:val="24"/>
        </w:rPr>
        <w:t>. Asmeniui padarytos žalos dydį nustato atsakingas draudikas arba – šio įstatymo 17 straipsnyje nurodytais atvejais – Biuras, vadovaudamasis dokumentais, įrodančiais padarytos žalos aplinkybes, faktą ir dydį, ir medicininės apžiūros pažymomis. Atsakingas draudikas ar Biuras vadovaujasi įstaigų ir įmonių, turinčių teisę nustatyti sveikatos sutrikdymo mastą, kuris nustatomas vadovaujantis Sveikatos sutrikdymo masto nustatymo taisyklėmis, išvadomis, taip pat turi teisę siųsti nukentėjusį trečiąjį asmenį atlikti medicininės apžiūros, apmokėdamas apžiūros išlaidas.“</w:t>
      </w:r>
    </w:p>
    <w:p>
      <w:pPr>
        <w:spacing w:line="276" w:lineRule="auto"/>
        <w:ind w:firstLine="720"/>
        <w:jc w:val="both"/>
        <w:rPr>
          <w:szCs w:val="24"/>
        </w:rPr>
      </w:pPr>
      <w:r>
        <w:rPr>
          <w:szCs w:val="24"/>
        </w:rPr>
        <w:t>2</w:t>
      </w:r>
      <w:r>
        <w:rPr>
          <w:szCs w:val="24"/>
        </w:rPr>
        <w:t>. Pakeisti 15 straipsnio 7 dalį ir ją išdėstyti taip:</w:t>
      </w:r>
    </w:p>
    <w:p>
      <w:pPr>
        <w:spacing w:line="276" w:lineRule="auto"/>
        <w:ind w:firstLine="720"/>
        <w:jc w:val="both"/>
        <w:rPr>
          <w:szCs w:val="24"/>
        </w:rPr>
      </w:pPr>
      <w:r>
        <w:rPr>
          <w:szCs w:val="24"/>
        </w:rPr>
        <w:t>„</w:t>
      </w:r>
      <w:r>
        <w:rPr>
          <w:szCs w:val="24"/>
        </w:rPr>
        <w:t>7</w:t>
      </w:r>
      <w:r>
        <w:rPr>
          <w:szCs w:val="24"/>
        </w:rPr>
        <w:t xml:space="preserve">. Nukentėjęs trečiasis asmuo turi teisę pateikti pretenzijas atsakingam draudikui arba – šio įstatymo 17 straipsnyje nurodytais atvejais – Biurui dėl patirtos neturtinės žalos. Teisę į neturtinės žalos atlyginimą turi ir asmenys, išvardyti šio straipsnio 5 dalyje. Atsakingas draudikas ar Biuras, nustatydamas atlygintinos neturtinės žalos dydį, vadovaujasi kompetentingų asmenų išduotais dokumentais apie laikinojo nedarbingumo trukmę, darbingumo ar neįgalumo lygį, sužalojimo pasekmes, mirties faktą ir priežastis, kitais įrodymais. Atlygintinos neturtinės žalos dydis nustatomas atsižvelgiant į sveikatos sutrikdymo mastą ir kitus neturtinės žalos dydžio nustatymui reikšmingus kriterijus. Jei atsakingas draudikas ar Biuras ir nukentėjęs trečiasis asmuo ar asmenys, išvardyti šio straipsnio 5 dalyje, nesutaria dėl neturtinės žalos atlyginimo dydžio, nukentėjęs trečiasis asmuo ar asmenys, išvardyti šio straipsnio 5 dalyje,  turi teisę kreiptis į teismą.“</w:t>
      </w:r>
    </w:p>
    <w:p>
      <w:pPr>
        <w:spacing w:line="276" w:lineRule="auto"/>
        <w:ind w:firstLine="720"/>
        <w:jc w:val="both"/>
        <w:rPr>
          <w:szCs w:val="24"/>
        </w:rPr>
      </w:pPr>
      <w:r>
        <w:rPr>
          <w:szCs w:val="24"/>
        </w:rPr>
        <w:t>3</w:t>
      </w:r>
      <w:r>
        <w:rPr>
          <w:szCs w:val="24"/>
        </w:rPr>
        <w:t>. Papildyti 15 straipsnį 8 dalimi.</w:t>
      </w:r>
    </w:p>
    <w:p>
      <w:pPr>
        <w:spacing w:line="276" w:lineRule="auto"/>
        <w:ind w:firstLine="720"/>
        <w:jc w:val="both"/>
        <w:rPr>
          <w:szCs w:val="24"/>
        </w:rPr>
      </w:pPr>
      <w:r>
        <w:rPr>
          <w:szCs w:val="24"/>
        </w:rPr>
        <w:t>„</w:t>
      </w:r>
      <w:r>
        <w:rPr>
          <w:szCs w:val="24"/>
        </w:rPr>
        <w:t>8</w:t>
      </w:r>
      <w:r>
        <w:rPr>
          <w:szCs w:val="24"/>
        </w:rPr>
        <w:t>. Eismo įvykio metu padarytos neturtinės žalos dydžio nustatymo rekomendacijas tvirtina Vyriausybė ar jos įgaliota institucija.“</w:t>
      </w:r>
    </w:p>
    <w:p>
      <w:pPr>
        <w:spacing w:line="276" w:lineRule="auto"/>
        <w:ind w:firstLine="720"/>
        <w:jc w:val="both"/>
        <w:rPr>
          <w:szCs w:val="24"/>
        </w:rPr>
      </w:pPr>
    </w:p>
    <w:p>
      <w:pPr>
        <w:spacing w:line="276" w:lineRule="auto"/>
        <w:ind w:firstLine="720"/>
        <w:jc w:val="both"/>
        <w:rPr>
          <w:b/>
          <w:szCs w:val="24"/>
        </w:rPr>
      </w:pPr>
      <w:r>
        <w:rPr>
          <w:b/>
          <w:szCs w:val="24"/>
        </w:rPr>
        <w:t>4</w:t>
      </w:r>
      <w:r>
        <w:rPr>
          <w:b/>
          <w:szCs w:val="24"/>
        </w:rPr>
        <w:t xml:space="preserve"> straipsnis. </w:t>
      </w:r>
      <w:r>
        <w:rPr>
          <w:b/>
          <w:szCs w:val="24"/>
        </w:rPr>
        <w:t xml:space="preserve">19 straipsnio pakeitimas </w:t>
      </w:r>
    </w:p>
    <w:p>
      <w:pPr>
        <w:spacing w:line="276" w:lineRule="auto"/>
        <w:ind w:left="720"/>
        <w:jc w:val="both"/>
        <w:rPr>
          <w:szCs w:val="24"/>
        </w:rPr>
      </w:pPr>
      <w:r>
        <w:rPr>
          <w:szCs w:val="24"/>
        </w:rPr>
        <w:t>1</w:t>
      </w:r>
      <w:r>
        <w:rPr>
          <w:szCs w:val="24"/>
        </w:rPr>
        <w:t>. Pakeisti 19 straipsnio 16 dalį ir ją išdėstyti taip:</w:t>
      </w:r>
    </w:p>
    <w:p>
      <w:pPr>
        <w:ind w:firstLine="720"/>
        <w:rPr>
          <w:szCs w:val="24"/>
        </w:rPr>
      </w:pPr>
      <w:r>
        <w:rPr>
          <w:szCs w:val="24"/>
        </w:rPr>
        <w:t>„</w:t>
      </w:r>
      <w:r>
        <w:rPr>
          <w:szCs w:val="24"/>
        </w:rPr>
        <w:t>16</w:t>
      </w:r>
      <w:r>
        <w:rPr>
          <w:szCs w:val="24"/>
        </w:rPr>
        <w:t>. Žalos administravimo ir išmokų mokėjimo tvarką nustato Vyriausybė.“</w:t>
      </w:r>
    </w:p>
    <w:p>
      <w:pPr>
        <w:spacing w:line="276" w:lineRule="auto"/>
        <w:jc w:val="center"/>
        <w:rPr>
          <w:szCs w:val="24"/>
        </w:rPr>
      </w:pPr>
    </w:p>
    <w:p>
      <w:pPr>
        <w:spacing w:line="276" w:lineRule="auto"/>
        <w:ind w:firstLine="720"/>
        <w:jc w:val="both"/>
        <w:rPr>
          <w:b/>
          <w:szCs w:val="24"/>
        </w:rPr>
      </w:pPr>
      <w:r>
        <w:rPr>
          <w:b/>
          <w:szCs w:val="24"/>
        </w:rPr>
        <w:t>5</w:t>
      </w:r>
      <w:r>
        <w:rPr>
          <w:b/>
          <w:szCs w:val="24"/>
        </w:rPr>
        <w:t xml:space="preserve"> straipsnis. </w:t>
      </w:r>
      <w:r>
        <w:rPr>
          <w:b/>
          <w:szCs w:val="24"/>
        </w:rPr>
        <w:t>Įstatymo priedo pakeitimas</w:t>
      </w:r>
    </w:p>
    <w:p>
      <w:pPr>
        <w:spacing w:line="276" w:lineRule="auto"/>
        <w:ind w:firstLine="720"/>
        <w:jc w:val="both"/>
        <w:rPr>
          <w:szCs w:val="24"/>
        </w:rPr>
      </w:pPr>
      <w:r>
        <w:rPr>
          <w:szCs w:val="24"/>
        </w:rPr>
        <w:t>Pakeisti Įstatymo priedą ir jį išdėstyti taip:</w:t>
      </w:r>
    </w:p>
    <w:p>
      <w:pPr>
        <w:spacing w:line="276" w:lineRule="auto"/>
        <w:ind w:firstLine="720"/>
        <w:jc w:val="both"/>
        <w:rPr>
          <w:szCs w:val="24"/>
        </w:rPr>
      </w:pPr>
    </w:p>
    <w:p>
      <w:pPr>
        <w:spacing w:line="276" w:lineRule="auto"/>
        <w:ind w:firstLine="3600"/>
        <w:jc w:val="both"/>
        <w:rPr>
          <w:szCs w:val="24"/>
        </w:rPr>
      </w:pPr>
      <w:r>
        <w:rPr>
          <w:szCs w:val="24"/>
        </w:rPr>
        <w:t>„Lietuvos Respublikos</w:t>
      </w:r>
    </w:p>
    <w:p>
      <w:pPr>
        <w:spacing w:line="276" w:lineRule="auto"/>
        <w:ind w:left="5184"/>
        <w:jc w:val="both"/>
        <w:rPr>
          <w:szCs w:val="24"/>
        </w:rPr>
      </w:pPr>
      <w:r>
        <w:rPr>
          <w:szCs w:val="24"/>
        </w:rPr>
        <w:t xml:space="preserve">transporto priemonių valdytojų civilinės atsakomybės privalomojo draudimo įstatymo </w:t>
      </w:r>
    </w:p>
    <w:p>
      <w:pPr>
        <w:spacing w:line="276" w:lineRule="auto"/>
        <w:ind w:left="5184"/>
        <w:jc w:val="both"/>
        <w:rPr>
          <w:szCs w:val="24"/>
        </w:rPr>
      </w:pPr>
      <w:r>
        <w:rPr>
          <w:szCs w:val="24"/>
        </w:rPr>
        <w:t>priedas</w:t>
      </w:r>
    </w:p>
    <w:p>
      <w:pPr>
        <w:spacing w:line="276" w:lineRule="auto"/>
        <w:ind w:left="5184"/>
        <w:jc w:val="both"/>
        <w:rPr>
          <w:szCs w:val="24"/>
        </w:rPr>
      </w:pPr>
    </w:p>
    <w:p>
      <w:pPr>
        <w:spacing w:line="276" w:lineRule="auto"/>
        <w:ind w:firstLine="720"/>
        <w:jc w:val="both"/>
        <w:rPr>
          <w:b/>
          <w:szCs w:val="24"/>
        </w:rPr>
      </w:pPr>
      <w:r>
        <w:rPr>
          <w:b/>
          <w:szCs w:val="24"/>
        </w:rPr>
        <w:t>ĮGYVENDINAMI EUROPOS SĄJUNGOS TEISĖS AKTAI</w:t>
      </w:r>
    </w:p>
    <w:p>
      <w:pPr>
        <w:spacing w:line="276" w:lineRule="auto"/>
        <w:ind w:firstLine="720"/>
        <w:jc w:val="both"/>
        <w:rPr>
          <w:b/>
          <w:szCs w:val="24"/>
        </w:rPr>
      </w:pPr>
    </w:p>
    <w:p>
      <w:pPr>
        <w:spacing w:line="276" w:lineRule="auto"/>
        <w:ind w:firstLine="720"/>
        <w:jc w:val="both"/>
        <w:rPr>
          <w:szCs w:val="24"/>
        </w:rPr>
      </w:pPr>
      <w:r>
        <w:rPr>
          <w:szCs w:val="24"/>
        </w:rPr>
        <w:t>1</w:t>
      </w:r>
      <w:r>
        <w:rPr>
          <w:szCs w:val="24"/>
        </w:rPr>
        <w:t>. 1974 m. vasario 6 d. Komisijos rekomendacija 74/165/EEB valstybėms narėms dėl 1972 m. balandžio 24 d. Tarybos direktyvos dėl valstybių narių įstatymų, susijusių su transporto priemonių valdytojų civilinės atsakomybės draudimu ir privalomojo tokios atsakomybės draudimo įgyvendinimu, suderinimo.</w:t>
      </w:r>
    </w:p>
    <w:p>
      <w:pPr>
        <w:spacing w:line="276" w:lineRule="auto"/>
        <w:ind w:firstLine="720"/>
        <w:jc w:val="both"/>
        <w:rPr>
          <w:szCs w:val="24"/>
        </w:rPr>
      </w:pPr>
      <w:r>
        <w:rPr>
          <w:szCs w:val="24"/>
        </w:rPr>
        <w:t>2</w:t>
      </w:r>
      <w:r>
        <w:rPr>
          <w:szCs w:val="24"/>
        </w:rPr>
        <w:t>. 1981 m. sausio 8 d. Komisijos rekomendacija 81/76/EEB dėl paspartinto transporto priemonių valdytojų civilinės atsakomybės draudimo žalų sureguliavimo.</w:t>
      </w:r>
    </w:p>
    <w:p>
      <w:pPr>
        <w:spacing w:line="276" w:lineRule="auto"/>
        <w:ind w:firstLine="720"/>
        <w:jc w:val="both"/>
        <w:rPr>
          <w:szCs w:val="24"/>
        </w:rPr>
      </w:pPr>
      <w:r>
        <w:rPr>
          <w:szCs w:val="24"/>
        </w:rPr>
        <w:t>3</w:t>
      </w:r>
      <w:r>
        <w:rPr>
          <w:szCs w:val="24"/>
        </w:rPr>
        <w:t>. 2009 m. rugsėjo 16 d. Europos Parlamento ir Tarybos direktyva 2009/103/EB dėl motorinių transporto priemonių valdytojų civilinės atsakomybės draudimo ir privalomojo tokios atsakomybės draudimo patikrinimo (OL 2009 L 263, p. 11).</w:t>
      </w:r>
    </w:p>
    <w:p>
      <w:pPr>
        <w:spacing w:line="276" w:lineRule="auto"/>
        <w:ind w:firstLine="720"/>
        <w:jc w:val="both"/>
        <w:rPr>
          <w:strike/>
          <w:szCs w:val="24"/>
        </w:rPr>
      </w:pPr>
      <w:r>
        <w:rPr>
          <w:szCs w:val="24"/>
        </w:rPr>
        <w:t>4</w:t>
      </w:r>
      <w:r>
        <w:rPr>
          <w:szCs w:val="24"/>
        </w:rPr>
        <w:t>. 2009 m. lapkričio 25 d. Europos Parlamento ir Tarybos direktyva 2009/138/EB dėl draudimo ir perdraudimo veiklos pradėjimo ir jos vykdymo (Mokumas II) (OL 2009 L 335, p. 1).“</w:t>
      </w:r>
    </w:p>
    <w:p>
      <w:pPr>
        <w:spacing w:line="276" w:lineRule="auto"/>
        <w:ind w:firstLine="720"/>
        <w:jc w:val="both"/>
        <w:rPr>
          <w:b/>
          <w:szCs w:val="24"/>
        </w:rPr>
      </w:pPr>
    </w:p>
    <w:p>
      <w:pPr>
        <w:spacing w:line="276" w:lineRule="auto"/>
        <w:ind w:firstLine="720"/>
        <w:jc w:val="both"/>
        <w:rPr>
          <w:b/>
          <w:szCs w:val="24"/>
        </w:rPr>
      </w:pPr>
      <w:r>
        <w:rPr>
          <w:b/>
          <w:szCs w:val="24"/>
        </w:rPr>
        <w:t>6</w:t>
      </w:r>
      <w:r>
        <w:rPr>
          <w:b/>
          <w:szCs w:val="24"/>
        </w:rPr>
        <w:t xml:space="preserve"> straipsnis. </w:t>
      </w:r>
      <w:r>
        <w:rPr>
          <w:b/>
          <w:szCs w:val="24"/>
        </w:rPr>
        <w:t>Įstatymo įsigaliojimas ir įgyvendinimas</w:t>
      </w:r>
    </w:p>
    <w:p>
      <w:pPr>
        <w:spacing w:line="276" w:lineRule="auto"/>
        <w:ind w:firstLine="720"/>
        <w:jc w:val="both"/>
        <w:rPr>
          <w:szCs w:val="24"/>
        </w:rPr>
      </w:pPr>
      <w:r>
        <w:rPr>
          <w:szCs w:val="24"/>
        </w:rPr>
        <w:t>1</w:t>
      </w:r>
      <w:r>
        <w:rPr>
          <w:szCs w:val="24"/>
        </w:rPr>
        <w:t>. Šis įstatymas, išskyrus šio įstatymo 1 straipsnio 1 dalį ir 2 straipsnį, šio straipsnio 2 dalį, įsigalioja 2018 m. lapkričio 1 d.</w:t>
      </w:r>
    </w:p>
    <w:p>
      <w:pPr>
        <w:spacing w:line="276" w:lineRule="auto"/>
        <w:ind w:firstLine="720"/>
        <w:jc w:val="both"/>
        <w:rPr>
          <w:szCs w:val="24"/>
        </w:rPr>
      </w:pPr>
      <w:r>
        <w:rPr>
          <w:szCs w:val="24"/>
        </w:rPr>
        <w:t>2</w:t>
      </w:r>
      <w:r>
        <w:rPr>
          <w:szCs w:val="24"/>
        </w:rPr>
        <w:t>. Lietuvos Respublikos Vyriausybė ar jos įgaliota institucija iki šio įstatymo įsigaliojimo priima šio įstatymo įgyvendinamuosius teisės aktus.</w:t>
      </w:r>
    </w:p>
    <w:p>
      <w:pPr>
        <w:spacing w:line="276" w:lineRule="auto"/>
        <w:ind w:firstLine="720"/>
        <w:jc w:val="both"/>
        <w:rPr>
          <w:bCs/>
          <w:szCs w:val="24"/>
        </w:rPr>
      </w:pPr>
      <w:r>
        <w:rPr>
          <w:szCs w:val="24"/>
        </w:rPr>
        <w:t>3</w:t>
      </w:r>
      <w:r>
        <w:rPr>
          <w:szCs w:val="24"/>
        </w:rPr>
        <w:t xml:space="preserve">. Šio įstatymo </w:t>
      </w:r>
      <w:r>
        <w:rPr>
          <w:bCs/>
          <w:szCs w:val="24"/>
          <w:lang w:val="en-GB"/>
        </w:rPr>
        <w:t xml:space="preserve">1 </w:t>
      </w:r>
      <w:r>
        <w:rPr>
          <w:bCs/>
          <w:szCs w:val="24"/>
        </w:rPr>
        <w:t>straipsnio 2 dalis taikoma transporto priemonių valdytojų civilinės atsakomybės privalomojo draudimo sutartims, sudarytoms nuo 2018 m. lapkričio 1 d.</w:t>
      </w:r>
    </w:p>
    <w:p>
      <w:pPr>
        <w:spacing w:line="276" w:lineRule="auto"/>
        <w:ind w:firstLine="720"/>
        <w:jc w:val="both"/>
        <w:rPr>
          <w:szCs w:val="24"/>
        </w:rPr>
      </w:pPr>
    </w:p>
    <w:p>
      <w:pPr>
        <w:spacing w:line="276" w:lineRule="auto"/>
        <w:ind w:firstLine="720"/>
        <w:jc w:val="both"/>
        <w:rPr>
          <w:szCs w:val="24"/>
        </w:rPr>
      </w:pPr>
    </w:p>
    <w:p>
      <w:pPr>
        <w:spacing w:line="276" w:lineRule="auto"/>
        <w:ind w:firstLine="62"/>
        <w:rPr>
          <w:szCs w:val="24"/>
        </w:rPr>
      </w:pPr>
    </w:p>
    <w:p>
      <w:pPr>
        <w:ind w:firstLine="720"/>
        <w:jc w:val="both"/>
        <w:rPr>
          <w:color w:val="000000"/>
        </w:rPr>
      </w:pPr>
      <w:r>
        <w:rPr>
          <w:i/>
          <w:szCs w:val="24"/>
        </w:rPr>
        <w:t>Skelbiu šį Lietuvos Respublikos Seimo priimtą įstatymą</w:t>
      </w:r>
      <w:r>
        <w:rPr>
          <w:szCs w:val="24"/>
        </w:rPr>
        <w:t>.</w:t>
      </w:r>
    </w:p>
    <w:p>
      <w:pPr>
        <w:ind w:firstLine="1296"/>
        <w:jc w:val="both"/>
        <w:rPr>
          <w:color w:val="000000"/>
        </w:rPr>
      </w:pPr>
    </w:p>
    <w:p>
      <w:pPr>
        <w:jc w:val="both"/>
        <w:rPr>
          <w:color w:val="000000"/>
        </w:rPr>
      </w:pPr>
    </w:p>
    <w:p>
      <w:pPr>
        <w:keepNext/>
        <w:jc w:val="both"/>
        <w:outlineLvl w:val="2"/>
        <w:rPr>
          <w:rFonts w:eastAsia="Arial Unicode MS"/>
        </w:rPr>
      </w:pPr>
      <w:r>
        <w:rPr>
          <w:rFonts w:eastAsia="Arial Unicode MS"/>
        </w:rPr>
        <w:t>Respublikos Prezidentas</w:t>
      </w:r>
    </w:p>
    <w:p>
      <w:pPr>
        <w:rPr>
          <w:szCs w:val="24"/>
          <w:lang w:val="en-GB"/>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4819970">
      <w:bodyDiv w:val="1"/>
      <w:marLeft w:val="225"/>
      <w:marRight w:val="225"/>
      <w:marTop w:val="0"/>
      <w:marBottom w:val="0"/>
      <w:divBdr>
        <w:top w:val="none" w:sz="0" w:space="0" w:color="auto"/>
        <w:left w:val="none" w:sz="0" w:space="0" w:color="auto"/>
        <w:bottom w:val="none" w:sz="0" w:space="0" w:color="auto"/>
        <w:right w:val="none" w:sz="0" w:space="0" w:color="auto"/>
      </w:divBdr>
      <w:divsChild>
        <w:div w:id="1503663046">
          <w:marLeft w:val="0"/>
          <w:marRight w:val="0"/>
          <w:marTop w:val="0"/>
          <w:marBottom w:val="0"/>
          <w:divBdr>
            <w:top w:val="none" w:sz="0" w:space="0" w:color="auto"/>
            <w:left w:val="none" w:sz="0" w:space="0" w:color="auto"/>
            <w:bottom w:val="none" w:sz="0" w:space="0" w:color="auto"/>
            <w:right w:val="none" w:sz="0" w:space="0" w:color="auto"/>
          </w:divBdr>
        </w:div>
      </w:divsChild>
    </w:div>
    <w:div w:id="267349756">
      <w:bodyDiv w:val="1"/>
      <w:marLeft w:val="225"/>
      <w:marRight w:val="225"/>
      <w:marTop w:val="0"/>
      <w:marBottom w:val="0"/>
      <w:divBdr>
        <w:top w:val="none" w:sz="0" w:space="0" w:color="auto"/>
        <w:left w:val="none" w:sz="0" w:space="0" w:color="auto"/>
        <w:bottom w:val="none" w:sz="0" w:space="0" w:color="auto"/>
        <w:right w:val="none" w:sz="0" w:space="0" w:color="auto"/>
      </w:divBdr>
      <w:divsChild>
        <w:div w:id="1682858198">
          <w:marLeft w:val="0"/>
          <w:marRight w:val="0"/>
          <w:marTop w:val="0"/>
          <w:marBottom w:val="0"/>
          <w:divBdr>
            <w:top w:val="none" w:sz="0" w:space="0" w:color="auto"/>
            <w:left w:val="none" w:sz="0" w:space="0" w:color="auto"/>
            <w:bottom w:val="none" w:sz="0" w:space="0" w:color="auto"/>
            <w:right w:val="none" w:sz="0" w:space="0" w:color="auto"/>
          </w:divBdr>
        </w:div>
      </w:divsChild>
    </w:div>
    <w:div w:id="385959011">
      <w:bodyDiv w:val="1"/>
      <w:marLeft w:val="0"/>
      <w:marRight w:val="0"/>
      <w:marTop w:val="0"/>
      <w:marBottom w:val="0"/>
      <w:divBdr>
        <w:top w:val="none" w:sz="0" w:space="0" w:color="auto"/>
        <w:left w:val="none" w:sz="0" w:space="0" w:color="auto"/>
        <w:bottom w:val="none" w:sz="0" w:space="0" w:color="auto"/>
        <w:right w:val="none" w:sz="0" w:space="0" w:color="auto"/>
      </w:divBdr>
    </w:div>
    <w:div w:id="610742179">
      <w:bodyDiv w:val="1"/>
      <w:marLeft w:val="0"/>
      <w:marRight w:val="0"/>
      <w:marTop w:val="0"/>
      <w:marBottom w:val="0"/>
      <w:divBdr>
        <w:top w:val="none" w:sz="0" w:space="0" w:color="auto"/>
        <w:left w:val="none" w:sz="0" w:space="0" w:color="auto"/>
        <w:bottom w:val="none" w:sz="0" w:space="0" w:color="auto"/>
        <w:right w:val="none" w:sz="0" w:space="0" w:color="auto"/>
      </w:divBdr>
    </w:div>
    <w:div w:id="721248092">
      <w:bodyDiv w:val="1"/>
      <w:marLeft w:val="225"/>
      <w:marRight w:val="225"/>
      <w:marTop w:val="0"/>
      <w:marBottom w:val="0"/>
      <w:divBdr>
        <w:top w:val="none" w:sz="0" w:space="0" w:color="auto"/>
        <w:left w:val="none" w:sz="0" w:space="0" w:color="auto"/>
        <w:bottom w:val="none" w:sz="0" w:space="0" w:color="auto"/>
        <w:right w:val="none" w:sz="0" w:space="0" w:color="auto"/>
      </w:divBdr>
      <w:divsChild>
        <w:div w:id="1469976908">
          <w:marLeft w:val="0"/>
          <w:marRight w:val="0"/>
          <w:marTop w:val="0"/>
          <w:marBottom w:val="0"/>
          <w:divBdr>
            <w:top w:val="none" w:sz="0" w:space="0" w:color="auto"/>
            <w:left w:val="none" w:sz="0" w:space="0" w:color="auto"/>
            <w:bottom w:val="none" w:sz="0" w:space="0" w:color="auto"/>
            <w:right w:val="none" w:sz="0" w:space="0" w:color="auto"/>
          </w:divBdr>
        </w:div>
      </w:divsChild>
    </w:div>
    <w:div w:id="740442127">
      <w:bodyDiv w:val="1"/>
      <w:marLeft w:val="225"/>
      <w:marRight w:val="225"/>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
      </w:divsChild>
    </w:div>
    <w:div w:id="925384429">
      <w:bodyDiv w:val="1"/>
      <w:marLeft w:val="225"/>
      <w:marRight w:val="225"/>
      <w:marTop w:val="0"/>
      <w:marBottom w:val="0"/>
      <w:divBdr>
        <w:top w:val="none" w:sz="0" w:space="0" w:color="auto"/>
        <w:left w:val="none" w:sz="0" w:space="0" w:color="auto"/>
        <w:bottom w:val="none" w:sz="0" w:space="0" w:color="auto"/>
        <w:right w:val="none" w:sz="0" w:space="0" w:color="auto"/>
      </w:divBdr>
      <w:divsChild>
        <w:div w:id="156772483">
          <w:marLeft w:val="0"/>
          <w:marRight w:val="0"/>
          <w:marTop w:val="0"/>
          <w:marBottom w:val="0"/>
          <w:divBdr>
            <w:top w:val="none" w:sz="0" w:space="0" w:color="auto"/>
            <w:left w:val="none" w:sz="0" w:space="0" w:color="auto"/>
            <w:bottom w:val="none" w:sz="0" w:space="0" w:color="auto"/>
            <w:right w:val="none" w:sz="0" w:space="0" w:color="auto"/>
          </w:divBdr>
        </w:div>
      </w:divsChild>
    </w:div>
    <w:div w:id="1118446943">
      <w:bodyDiv w:val="1"/>
      <w:marLeft w:val="225"/>
      <w:marRight w:val="225"/>
      <w:marTop w:val="0"/>
      <w:marBottom w:val="0"/>
      <w:divBdr>
        <w:top w:val="none" w:sz="0" w:space="0" w:color="auto"/>
        <w:left w:val="none" w:sz="0" w:space="0" w:color="auto"/>
        <w:bottom w:val="none" w:sz="0" w:space="0" w:color="auto"/>
        <w:right w:val="none" w:sz="0" w:space="0" w:color="auto"/>
      </w:divBdr>
      <w:divsChild>
        <w:div w:id="2046244953">
          <w:marLeft w:val="0"/>
          <w:marRight w:val="0"/>
          <w:marTop w:val="0"/>
          <w:marBottom w:val="0"/>
          <w:divBdr>
            <w:top w:val="none" w:sz="0" w:space="0" w:color="auto"/>
            <w:left w:val="none" w:sz="0" w:space="0" w:color="auto"/>
            <w:bottom w:val="none" w:sz="0" w:space="0" w:color="auto"/>
            <w:right w:val="none" w:sz="0" w:space="0" w:color="auto"/>
          </w:divBdr>
        </w:div>
      </w:divsChild>
    </w:div>
    <w:div w:id="1956478595">
      <w:bodyDiv w:val="1"/>
      <w:marLeft w:val="225"/>
      <w:marRight w:val="225"/>
      <w:marTop w:val="0"/>
      <w:marBottom w:val="0"/>
      <w:divBdr>
        <w:top w:val="none" w:sz="0" w:space="0" w:color="auto"/>
        <w:left w:val="none" w:sz="0" w:space="0" w:color="auto"/>
        <w:bottom w:val="none" w:sz="0" w:space="0" w:color="auto"/>
        <w:right w:val="none" w:sz="0" w:space="0" w:color="auto"/>
      </w:divBdr>
      <w:divsChild>
        <w:div w:id="2945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4096</Characters>
  <Application>Microsoft Office Word</Application>
  <DocSecurity>4</DocSecurity>
  <Lines>89</Lines>
  <Paragraphs>46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2017-07-17T06:10:00Z</dcterms:created>
  <dc:creator>Jovita Burlėgienė</dc:creator>
  <lastModifiedBy>adlibuser</lastModifiedBy>
  <lastPrinted>2014-04-11T11:37:00Z</lastPrinted>
  <dcterms:modified xsi:type="dcterms:W3CDTF">2017-07-17T06:10:00Z</dcterms:modified>
  <revision>2</revision>
</coreProperties>
</file>