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da733ca47114a2393b842903b5281c9"/>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2024-12-10 Nr. TR-475</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 xml:space="preserve">DĖL PAVADINIMO SUTEIKIMO MARIJAMPOLĖS SAVIVALDYBĖS LIUDVINAVO MIESTELIO BEVARDEI GATVEI </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6"/>
              <w:headerReference w:type="default" r:id="rId7"/>
              <w:footerReference w:type="even" r:id="rId8"/>
              <w:footerReference w:type="default" r:id="rId9"/>
              <w:headerReference w:type="first" r:id="rId10"/>
              <w:footerReference w:type="first" r:id="rId11"/>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134c1ca9351d4120ae1b9eb2d0d26fd6"/>
            <w:lock w:val="sdtLocked"/>
            <w:richText/>
          </w:sdtPr>
          <w:sdtContent>
            <w:p>
              <w:pPr>
                <w:ind w:firstLine="720"/>
                <w:jc w:val="both"/>
                <w:rPr>
                  <w:rFonts w:ascii="Verdana" w:hAnsi="Verdana"/>
                  <w:spacing w:val="60"/>
                  <w:szCs w:val="24"/>
                  <w:lang w:eastAsia="lt-LT"/>
                </w:rPr>
              </w:pPr>
              <w:r>
                <w:rPr>
                  <w:rFonts w:ascii="Verdana" w:hAnsi="Verdana"/>
                  <w:szCs w:val="24"/>
                  <w:lang w:eastAsia="lt-LT"/>
                </w:rPr>
                <w:t xml:space="preserve">Vadovaudamasi Lietuvos Respublikos vietos savivaldos </w:t>
              </w:r>
              <w:hyperlink r:id="rId12" w:history="1">
                <w:r>
                  <w:rPr>
                    <w:rFonts w:ascii="Verdana" w:hAnsi="Verdana"/>
                    <w:szCs w:val="24"/>
                    <w:lang w:eastAsia="lt-LT"/>
                  </w:rPr>
                  <w:t>įstatymo</w:t>
                </w:r>
              </w:hyperlink>
              <w:r>
                <w:rPr>
                  <w:rFonts w:ascii="Verdana" w:hAnsi="Verdana"/>
                  <w:szCs w:val="24"/>
                  <w:lang w:eastAsia="lt-LT"/>
                </w:rPr>
                <w:t xml:space="preserve"> 6 straipsnio 27 punktu, 15 straipsnio 2 dalies 26 punktu, Lietuvos Respublikos teritorijos administracinių vienetų ir jų ribų </w:t>
              </w:r>
              <w:hyperlink r:id="rId13" w:history="1">
                <w:r>
                  <w:rPr>
                    <w:rFonts w:ascii="Verdana" w:hAnsi="Verdana"/>
                    <w:szCs w:val="24"/>
                    <w:lang w:eastAsia="lt-LT"/>
                  </w:rPr>
                  <w:t>įstatym</w:t>
                </w:r>
              </w:hyperlink>
              <w:r>
                <w:rPr>
                  <w:rFonts w:ascii="Verdana" w:hAnsi="Verdana"/>
                  <w:szCs w:val="24"/>
                  <w:lang w:eastAsia="lt-LT"/>
                </w:rPr>
                <w:t xml:space="preserve">o 9 straipsnio 2 dalimi, Lietuvos Respublikos Vyriausybės 2024 m. liepos 3 d. nutarimu </w:t>
              </w:r>
              <w:hyperlink r:id="rId14" w:history="1">
                <w:r>
                  <w:rPr>
                    <w:rFonts w:ascii="Verdana" w:hAnsi="Verdana"/>
                    <w:szCs w:val="24"/>
                    <w:lang w:eastAsia="lt-LT"/>
                  </w:rPr>
                  <w:t>Nr. 568</w:t>
                </w:r>
              </w:hyperlink>
              <w:r>
                <w:rPr>
                  <w:rFonts w:ascii="Verdana" w:hAnsi="Verdana"/>
                  <w:szCs w:val="24"/>
                  <w:lang w:eastAsia="lt-LT"/>
                </w:rPr>
                <w:t xml:space="preserve"> „Dėl Marijampolės savivaldybės kaimo gyvenamųjų vietovių ribų ir pavadinimų tvarkymo“, Pavadinimų gatvėms, pastatams, statiniams ir kitiems objektams suteikimo, keitimo ir įtraukimo į apskaitą tvarkos aprašu, patvirtintu Lietuvos Respublikos vidaus reikalų ministro </w:t>
              </w:r>
              <w:smartTag w:uri="urn:schemas-microsoft-com:office:smarttags" w:element="metricconverter">
                <w:smartTagPr>
                  <w:attr w:name="ProductID" w:val="2011 m"/>
                </w:smartTagPr>
                <w:r>
                  <w:rPr>
                    <w:rFonts w:ascii="Verdana" w:hAnsi="Verdana"/>
                    <w:szCs w:val="24"/>
                    <w:lang w:eastAsia="lt-LT"/>
                  </w:rPr>
                  <w:t>2011 m</w:t>
                </w:r>
              </w:smartTag>
              <w:r>
                <w:rPr>
                  <w:rFonts w:ascii="Verdana" w:hAnsi="Verdana"/>
                  <w:szCs w:val="24"/>
                  <w:lang w:eastAsia="lt-LT"/>
                </w:rPr>
                <w:t xml:space="preserve">. sausio 25 d. įsakymu </w:t>
              </w:r>
              <w:hyperlink r:id="rId15" w:history="1">
                <w:r>
                  <w:rPr>
                    <w:rFonts w:ascii="Verdana" w:hAnsi="Verdana"/>
                    <w:szCs w:val="24"/>
                    <w:lang w:eastAsia="lt-LT"/>
                  </w:rPr>
                  <w:t>Nr. 1V-57</w:t>
                </w:r>
              </w:hyperlink>
              <w:r>
                <w:rPr>
                  <w:rFonts w:ascii="Verdana" w:hAnsi="Verdana"/>
                  <w:szCs w:val="24"/>
                  <w:lang w:eastAsia="lt-LT"/>
                </w:rPr>
                <w:t xml:space="preserve"> „Dėl Numerių pastatams, patalpoms, butams ir žemės sklypams, kuriuose pagal jų naudojimo paskirtį (būdą) ar teritorijų planavimo dokumentus leidžiama pastatų statyba, suteikimo, keitimo ir apskaitos tvarkos aprašo ir Pavadinimų gatvėms, pastatams, statiniams ir kitiems objektams suteikimo, keitimo ir įtraukimo į apskaitą tvarkos aprašo patvirtinimo“, ir atsižvelgdama į Marijampolės savivaldybės gatvių pavadinimų parinkimo komisijos rekomendacijas (2024-12-09 protokolas Nr. K-673 (3.44E), Marijampolės savivaldybės taryba </w:t>
              </w:r>
              <w:r>
                <w:rPr>
                  <w:rFonts w:ascii="Verdana" w:hAnsi="Verdana"/>
                  <w:spacing w:val="60"/>
                  <w:szCs w:val="24"/>
                  <w:lang w:eastAsia="lt-LT"/>
                </w:rPr>
                <w:t>nusprendžia:</w:t>
              </w:r>
            </w:p>
          </w:sdtContent>
        </w:sdt>
        <w:sdt>
          <w:sdtPr>
            <w:alias w:val="1 p."/>
            <w:tag w:val="part_9bde8c784b394cf9a1dfddd5ac5e872a"/>
            <w:lock w:val="sdtLocked"/>
            <w:richText/>
          </w:sdtPr>
          <w:sdtContent>
            <w:p>
              <w:pPr>
                <w:tabs>
                  <w:tab w:val="left" w:pos="142"/>
                  <w:tab w:val="left" w:pos="567"/>
                  <w:tab w:val="left" w:pos="1134"/>
                </w:tabs>
                <w:ind w:firstLine="709"/>
                <w:jc w:val="both"/>
                <w:rPr>
                  <w:rFonts w:ascii="Verdana" w:hAnsi="Verdana"/>
                  <w:szCs w:val="24"/>
                  <w:lang w:eastAsia="lt-LT"/>
                </w:rPr>
              </w:pPr>
              <w:sdt>
                <w:sdtPr>
                  <w:alias w:val="Numeris"/>
                  <w:tag w:val="nr_9bde8c784b394cf9a1dfddd5ac5e872a"/>
                  <w:lock w:val="sdtLocked"/>
                  <w:richText/>
                </w:sdtPr>
                <w:sdtContent>
                  <w:r>
                    <w:rPr>
                      <w:rFonts w:ascii="Verdana" w:hAnsi="Verdana"/>
                      <w:szCs w:val="24"/>
                      <w:lang w:eastAsia="lt-LT"/>
                    </w:rPr>
                    <w:t>1</w:t>
                  </w:r>
                </w:sdtContent>
              </w:sdt>
              <w:r>
                <w:rPr>
                  <w:rFonts w:ascii="Verdana" w:hAnsi="Verdana"/>
                  <w:szCs w:val="24"/>
                  <w:lang w:eastAsia="lt-LT"/>
                </w:rPr>
                <w:t>. Suteikti Marijampolės savivaldybės Liudvinavo miestelio bevardei gatvei pavadinimą Daubos skersgatvis pagal gyvenamosios vietovės gatvių išdėstymo planą (priedas).</w:t>
              </w:r>
            </w:p>
          </w:sdtContent>
        </w:sdt>
        <w:sdt>
          <w:sdtPr>
            <w:alias w:val="2 p."/>
            <w:tag w:val="part_ef48583be32040d593a1f06853f18361"/>
            <w:lock w:val="sdtLocked"/>
            <w:richText/>
          </w:sdtPr>
          <w:sdtContent>
            <w:p>
              <w:pPr>
                <w:tabs>
                  <w:tab w:val="left" w:pos="142"/>
                  <w:tab w:val="left" w:pos="567"/>
                  <w:tab w:val="left" w:pos="1134"/>
                </w:tabs>
                <w:ind w:firstLine="709"/>
                <w:jc w:val="both"/>
                <w:rPr>
                  <w:rFonts w:ascii="Verdana" w:hAnsi="Verdana"/>
                  <w:szCs w:val="24"/>
                  <w:lang w:eastAsia="lt-LT"/>
                </w:rPr>
              </w:pPr>
              <w:sdt>
                <w:sdtPr>
                  <w:alias w:val="Numeris"/>
                  <w:tag w:val="nr_ef48583be32040d593a1f06853f18361"/>
                  <w:lock w:val="sdtLocked"/>
                  <w:richText/>
                </w:sdtPr>
                <w:sdtContent>
                  <w:r>
                    <w:rPr>
                      <w:rFonts w:ascii="Verdana" w:hAnsi="Verdana"/>
                      <w:szCs w:val="24"/>
                      <w:lang w:eastAsia="lt-LT"/>
                    </w:rPr>
                    <w:t>2</w:t>
                  </w:r>
                </w:sdtContent>
              </w:sdt>
              <w:r>
                <w:rPr>
                  <w:rFonts w:ascii="Verdana" w:hAnsi="Verdana"/>
                  <w:szCs w:val="24"/>
                  <w:lang w:eastAsia="lt-LT"/>
                </w:rPr>
                <w:t>. Nurodyti, kad šis sprendimas per vieną mėnesį nuo paskelbimo (įteikimo) dienos</w:t>
              </w:r>
              <w:r>
                <w:rPr>
                  <w:rFonts w:ascii="Verdana" w:hAnsi="Verdana"/>
                  <w:color w:val="212529"/>
                  <w:szCs w:val="24"/>
                  <w:shd w:val="clear" w:color="auto" w:fill="FFFFFF"/>
                  <w:lang w:eastAsia="lt-LT"/>
                </w:rPr>
                <w:t xml:space="preserve">, jeigu įstatymai nenustato kitaip, </w:t>
              </w:r>
              <w:r>
                <w:rPr>
                  <w:rFonts w:ascii="Verdana" w:hAnsi="Verdana"/>
                  <w:szCs w:val="24"/>
                  <w:lang w:eastAsia="lt-LT"/>
                </w:rPr>
                <w:t>gali būti skundžiamas Lietuvos administracinių ginčų komisijos Kauno apygardos skyriui (adresu: Laisvės al. 36, LT-44240 Kaunas) Lietuvos Respublikos ikiteisminio administracinių ginčų nagrinėjimo tvarkos įstatymo nustatyta tvarka arba Regionų administracinio teismo Kauno rūmams (adresu: A. Mickevičiaus g. 8A, LT-44312 Kaunas) Lietuvos Respublikos administracinių bylų teisenos įstatymo nustatyta tvarka.</w:t>
              </w:r>
            </w:p>
            <w:p>
              <w:pPr>
                <w:rPr>
                  <w:rFonts w:ascii="Verdana" w:hAnsi="Verdana"/>
                  <w:szCs w:val="24"/>
                  <w:lang w:eastAsia="lt-LT"/>
                </w:rPr>
              </w:pPr>
            </w:p>
            <w:p>
              <w:pPr>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tabs>
                        <w:tab w:val="center" w:pos="4819"/>
                        <w:tab w:val="right" w:pos="9638"/>
                      </w:tabs>
                      <w:ind w:right="1134"/>
                      <w:jc w:val="right"/>
                      <w:rPr>
                        <w:rFonts w:ascii="Verdana" w:hAnsi="Verdana"/>
                        <w:sz w:val="20"/>
                        <w:lang w:eastAsia="lt-LT"/>
                      </w:rPr>
                    </w:pPr>
                  </w:p>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sdtContent>
        </w:sdt>
        <w:sdt>
          <w:sdtPr>
            <w:alias w:val="signatura"/>
            <w:tag w:val="part_0bd8934b579443919f69e2768a4ddc2a"/>
            <w:lock w:val="sdtLocked"/>
            <w:richText/>
          </w:sdtPr>
          <w:sdtContent>
            <w:p>
              <w:pPr>
                <w:rPr>
                  <w:rFonts w:ascii="Verdana" w:hAnsi="Verdana"/>
                  <w:szCs w:val="24"/>
                  <w:lang w:eastAsia="lt-LT"/>
                </w:rPr>
              </w:pPr>
              <w:r>
                <w:rPr>
                  <w:rFonts w:ascii="Verdana" w:hAnsi="Verdana"/>
                  <w:szCs w:val="24"/>
                  <w:lang w:eastAsia="lt-LT"/>
                </w:rPr>
                <w:t>Kęstutis Rakauskas</w:t>
              </w: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rPr>
                  <w:rFonts w:ascii="Verdana" w:hAnsi="Verdana"/>
                  <w:szCs w:val="24"/>
                  <w:lang w:eastAsia="lt-LT"/>
                </w:rPr>
                <w:sectPr>
                  <w:headerReference w:type="first" r:id="rId16"/>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sdtContent>
        </w:sdt>
      </w:sdtContent>
    </w:sdt>
    <w:sdt>
      <w:sdtPr>
        <w:alias w:val="pr."/>
        <w:tag w:val="part_4eba65bd7e1543c9bb16f701df15b68c"/>
        <w:lock w:val="sdtLocked"/>
        <w:richText/>
      </w:sdtPr>
      <w:sdtContent>
        <w:p>
          <w:pPr>
            <w:ind w:left="15105" w:firstLine="15"/>
            <w:jc w:val="both"/>
            <w:rPr>
              <w:rFonts w:ascii="Verdana" w:hAnsi="Verdana"/>
              <w:color w:val="000000"/>
              <w:szCs w:val="24"/>
              <w:lang w:eastAsia="lt-LT"/>
            </w:rPr>
          </w:pPr>
          <w:r>
            <w:rPr>
              <w:rFonts w:ascii="Verdana" w:hAnsi="Verdana"/>
              <w:color w:val="000000"/>
              <w:szCs w:val="24"/>
              <w:lang w:eastAsia="lt-LT"/>
            </w:rPr>
            <w:t xml:space="preserve">Marijampolės savivaldybės tarybos </w:t>
          </w:r>
        </w:p>
        <w:p>
          <w:pPr>
            <w:ind w:left="15105" w:firstLine="15"/>
            <w:jc w:val="both"/>
            <w:rPr>
              <w:rFonts w:ascii="Verdana" w:hAnsi="Verdana"/>
              <w:color w:val="000000"/>
              <w:szCs w:val="24"/>
              <w:lang w:eastAsia="lt-LT"/>
            </w:rPr>
          </w:pPr>
          <w:r>
            <w:rPr>
              <w:rFonts w:ascii="Verdana" w:hAnsi="Verdana"/>
              <w:color w:val="000000"/>
              <w:szCs w:val="24"/>
              <w:lang w:eastAsia="lt-LT"/>
            </w:rPr>
            <w:t>sprendimo</w:t>
          </w:r>
        </w:p>
        <w:p>
          <w:pPr>
            <w:ind w:left="15105" w:firstLine="15"/>
            <w:jc w:val="both"/>
            <w:rPr>
              <w:rFonts w:ascii="Verdana" w:hAnsi="Verdana"/>
              <w:b/>
              <w:bCs/>
              <w:sz w:val="20"/>
              <w:lang w:eastAsia="lt-LT"/>
            </w:rPr>
          </w:pPr>
          <w:r>
            <w:rPr>
              <w:rFonts w:ascii="Verdana" w:hAnsi="Verdana"/>
              <w:color w:val="000000"/>
              <w:szCs w:val="24"/>
              <w:lang w:eastAsia="lt-LT"/>
            </w:rPr>
            <w:t>priedas</w:t>
          </w:r>
        </w:p>
        <w:sdt>
          <w:sdtPr>
            <w:alias w:val="Pavadinimas"/>
            <w:tag w:val="title_4eba65bd7e1543c9bb16f701df15b68c"/>
            <w:lock w:val="sdtLocked"/>
            <w:richText/>
          </w:sdtPr>
          <w:sdtContent>
            <w:p>
              <w:pPr>
                <w:ind w:left="7200" w:firstLine="720"/>
                <w:rPr>
                  <w:rFonts w:ascii="Verdana" w:hAnsi="Verdana"/>
                  <w:b/>
                  <w:bCs/>
                  <w:szCs w:val="24"/>
                  <w:lang w:eastAsia="lt-LT"/>
                </w:rPr>
              </w:pPr>
              <w:r>
                <w:rPr>
                  <w:rFonts w:ascii="Verdana" w:hAnsi="Verdana"/>
                  <w:b/>
                  <w:bCs/>
                  <w:szCs w:val="24"/>
                  <w:lang w:eastAsia="lt-LT"/>
                </w:rPr>
                <w:t>Liudvinavo mstl. gatvių išdėstymo planas</w:t>
              </w:r>
            </w:p>
            <w:p>
              <w:pPr>
                <w:ind w:left="9072"/>
                <w:rPr>
                  <w:rFonts w:ascii="Verdana" w:hAnsi="Verdana"/>
                  <w:b/>
                  <w:bCs/>
                  <w:szCs w:val="24"/>
                  <w:lang w:eastAsia="lt-LT"/>
                </w:rPr>
              </w:pPr>
              <w:r>
                <w:rPr>
                  <w:rFonts w:ascii="Verdana" w:hAnsi="Verdana"/>
                  <w:b/>
                  <w:bCs/>
                  <w:szCs w:val="24"/>
                  <w:lang w:eastAsia="lt-LT"/>
                </w:rPr>
                <w:t>M 1:1000</w:t>
              </w:r>
            </w:p>
          </w:sdtContent>
        </w:sdt>
        <w:p>
          <w:pPr>
            <w:rPr>
              <w:sz w:val="10"/>
              <w:szCs w:val="10"/>
            </w:rPr>
          </w:pPr>
        </w:p>
        <w:p>
          <w:pPr>
            <w:tabs>
              <w:tab w:val="left" w:pos="7088"/>
            </w:tabs>
            <w:ind w:firstLine="720"/>
            <w:jc w:val="center"/>
            <w:rPr>
              <w:rFonts w:ascii="Verdana" w:hAnsi="Verdana"/>
              <w:szCs w:val="24"/>
              <w:lang w:eastAsia="lt-LT"/>
            </w:rPr>
          </w:pPr>
          <w:r>
            <w:rPr>
              <w:rFonts w:ascii="Verdana" w:hAnsi="Verdana"/>
              <w:szCs w:val="24"/>
              <w:lang w:val="en-US"/>
            </w:rPr>
            <w:drawing>
              <wp:inline distT="0" distB="0" distL="0" distR="0" wp14:anchorId="452FC681" wp14:editId="0C0B369C">
                <wp:extent cx="12296775" cy="8077200"/>
                <wp:effectExtent l="0" t="0" r="9525" b="0"/>
                <wp:docPr id="1021181976"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296775" cy="8077200"/>
                        </a:xfrm>
                        <a:prstGeom prst="rect">
                          <a:avLst/>
                        </a:prstGeom>
                        <a:noFill/>
                        <a:ln>
                          <a:noFill/>
                        </a:ln>
                      </pic:spPr>
                    </pic:pic>
                  </a:graphicData>
                </a:graphic>
              </wp:inline>
            </w:drawing>
          </w:r>
          <w:r>
            <w:rPr>
              <w:rFonts w:ascii="Verdana" w:hAnsi="Verdana"/>
              <w:szCs w:val="24"/>
              <w:lang w:eastAsia="lt-LT"/>
            </w:rPr>
            <w:t>_______________________________________________</w:t>
          </w:r>
        </w:p>
        <w:p>
          <w:pPr>
            <w:rPr>
              <w:rFonts w:ascii="Verdana" w:hAnsi="Verdana"/>
              <w:szCs w:val="24"/>
              <w:lang w:eastAsia="lt-LT"/>
            </w:rPr>
            <w:sectPr>
              <w:pgSz w:w="23808" w:h="16840" w:orient="landscape" w:code="8"/>
              <w:pgMar w:top="1134" w:right="1134" w:bottom="567" w:left="1134" w:header="567" w:footer="567" w:gutter="0"/>
              <w:pgNumType w:start="1"/>
              <w:cols w:space="1296"/>
              <w:formProt w:val="0"/>
              <w:titlePg/>
              <w:docGrid w:linePitch="360"/>
            </w:sectPr>
          </w:pPr>
        </w:p>
        <w:p>
          <w:pPr>
            <w:tabs>
              <w:tab w:val="center" w:pos="4819"/>
              <w:tab w:val="right" w:pos="9638"/>
            </w:tabs>
            <w:rPr>
              <w:szCs w:val="24"/>
              <w:lang w:eastAsia="lt-LT"/>
            </w:rPr>
          </w:pPr>
        </w:p>
        <w:sdt>
          <w:sdtPr>
            <w:alias w:val="skirsnis"/>
            <w:tag w:val="part_1c2d10d46fa4408999b0923a1834aa28"/>
            <w:lock w:val="sdtLocked"/>
            <w:richText/>
          </w:sdtPr>
          <w:sdtContent>
            <w:p>
              <w:pPr>
                <w:jc w:val="center"/>
                <w:rPr>
                  <w:rFonts w:ascii="Verdana" w:hAnsi="Verdana"/>
                  <w:b/>
                  <w:szCs w:val="24"/>
                  <w:lang w:eastAsia="lt-LT"/>
                </w:rPr>
              </w:pPr>
              <w:sdt>
                <w:sdtPr>
                  <w:alias w:val="Pavadinimas"/>
                  <w:tag w:val="title_1c2d10d46fa4408999b0923a1834aa28"/>
                  <w:lock w:val="sdtLocked"/>
                  <w:richText/>
                </w:sdtPr>
                <w:sdtContent>
                  <w:r>
                    <w:rPr>
                      <w:rFonts w:ascii="Verdana" w:hAnsi="Verdana"/>
                      <w:b/>
                      <w:szCs w:val="24"/>
                      <w:lang w:eastAsia="lt-LT"/>
                    </w:rPr>
                    <w:t>MARIJAMPOLĖS SAVIVALDYBĖS ADMINISTRACIJOS</w:t>
                  </w:r>
                </w:sdtContent>
              </w:sdt>
            </w:p>
          </w:sdtContent>
        </w:sdt>
        <w:sdt>
          <w:sdtPr>
            <w:alias w:val="skyrius"/>
            <w:tag w:val="part_c6eff758c4304c1cbd1fe3ba5d5554c5"/>
            <w:lock w:val="sdtLocked"/>
            <w:richText/>
          </w:sdtPr>
          <w:sdtContent>
            <w:p>
              <w:pPr>
                <w:jc w:val="center"/>
                <w:rPr>
                  <w:rFonts w:ascii="Verdana" w:hAnsi="Verdana"/>
                  <w:szCs w:val="24"/>
                  <w:lang w:eastAsia="lt-LT"/>
                </w:rPr>
              </w:pPr>
              <w:r>
                <w:rPr>
                  <w:rFonts w:ascii="Verdana" w:hAnsi="Verdana"/>
                  <w:b/>
                  <w:szCs w:val="24"/>
                  <w:lang w:eastAsia="lt-LT"/>
                </w:rPr>
                <w:t>ARCHITEKTŪROS IR TERITORIJŲ PLANAVIMO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avadinimas"/>
                <w:tag w:val="title_c6eff758c4304c1cbd1fe3ba5d5554c5"/>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 xml:space="preserve">DĖL PAVADINIMO SUTEIKIMO MARIJAMPOLĖS SAVIVALDYBĖS LIUDVINAVO MIESTELIO BEVARDEI GATVEI </w:t>
                  </w:r>
                </w:p>
              </w:sdtContent>
            </w:sdt>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7"/>
                <w:gridCol w:w="6303"/>
              </w:tblGrid>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 xml:space="preserve">Dėl pavadinimo suteikimo Marijampolės savivaldybės Liudvinavo miestelio bevardei gatvei </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 xml:space="preserve">Suteikti Marijampolės savivaldybės Liudvinavo miestelio bevardei gatvei Daubos skersgatvio pavadinimą </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trike/>
                        <w:szCs w:val="24"/>
                        <w:lang w:eastAsia="lt-LT"/>
                      </w:rPr>
                    </w:pPr>
                    <w:r>
                      <w:rPr>
                        <w:rFonts w:ascii="Verdana" w:hAnsi="Verdana"/>
                        <w:szCs w:val="24"/>
                        <w:lang w:eastAsia="lt-LT"/>
                      </w:rPr>
                      <w:t>Vadovaujantis Pavadinimų gatvėms, pastatams, statiniams ir kitiems objektams suteikimo, keitimo ir įtraukimo į apskaitą tvarkos aprašu, patvirtintu 2011 m. sausio 25 d. Lietuvos Respublikos vidaus reikalų ministro įsakymu Nr. 1V-57 savivaldybės taryba po teritorijų planavimo dokumentų patvirtinimo suteikia jame nustatytoms gatvėms pavadinimus.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Savivaldybės biudžeto lėšų nereikės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Projekto iniciatorius-fizinis asmuo</w:t>
                    </w:r>
                  </w:p>
                  <w:p>
                    <w:pPr>
                      <w:rPr>
                        <w:rFonts w:ascii="Verdana" w:hAnsi="Verdana"/>
                        <w:szCs w:val="24"/>
                        <w:lang w:eastAsia="lt-LT"/>
                      </w:rPr>
                    </w:pPr>
                    <w:r>
                      <w:rPr>
                        <w:rFonts w:ascii="Verdana" w:hAnsi="Verdana"/>
                        <w:szCs w:val="24"/>
                        <w:lang w:eastAsia="lt-LT"/>
                      </w:rPr>
                      <w:t>Projekto rengėjas-Architektūros ir teritorijų planavimo skyriaus vyriausiasis specialistas Kęstutis Rakauskas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jc w:val="center"/>
                      <w:rPr>
                        <w:rFonts w:ascii="Verdana" w:hAnsi="Verdana"/>
                        <w:szCs w:val="24"/>
                        <w:lang w:eastAsia="lt-LT"/>
                      </w:rPr>
                    </w:pPr>
                    <w:r>
                      <w:rPr>
                        <w:rFonts w:ascii="Verdana" w:hAnsi="Verdana"/>
                        <w:szCs w:val="24"/>
                        <w:lang w:eastAsia="lt-LT"/>
                      </w:rPr>
                      <w:t>-</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 xml:space="preserve">Su Architektūros  ir teritorijų planavimo skyriumi, Teisės ir civilinės metrikacijos skyriumi, Administracijos direktoriumi</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Arvydas Bekeris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 xml:space="preserve">Architektūros ir teritorijų planavimo skyriui, Marijampolės savivaldybės Liudvinavo seniūnijai </w:t>
                    </w:r>
                  </w:p>
                </w:tc>
              </w:tr>
            </w:tbl>
            <w:p>
              <w:pPr>
                <w:jc w:val="center"/>
                <w:rPr>
                  <w:rFonts w:ascii="Verdana" w:hAnsi="Verdana"/>
                  <w:szCs w:val="24"/>
                  <w:lang w:eastAsia="lt-LT"/>
                </w:rPr>
              </w:pPr>
              <w:r>
                <w:rPr>
                  <w:rFonts w:ascii="Verdana" w:hAnsi="Verdana"/>
                  <w:szCs w:val="24"/>
                  <w:lang w:eastAsia="lt-LT"/>
                </w:rPr>
                <w:t>_________________________</w:t>
              </w:r>
            </w:p>
          </w:sdtContent>
        </w:sdt>
      </w:sdtContent>
    </w:sdt>
    <w:sectPr>
      <w:pgSz w:w="11907" w:h="16840" w:code="9"/>
      <w:pgMar w:top="1134" w:right="567" w:bottom="1134" w:left="1134"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37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5:chartTrackingRefBased/>
  <w15:docId w15:val="{3F076025-658F-415E-A5A3-14C27FB4619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yperlink" TargetMode="External" Target="https://www.e-tar.lt/portal/lt/legalAct/TAR.D0CD0966D67F/asr"/>
  <Relationship Id="rId13" Type="http://schemas.openxmlformats.org/officeDocument/2006/relationships/hyperlink" TargetMode="External" Target="https://www.e-tar.lt/portal/lt/legalAct/TAR.0120FD7BCFFC/asr"/>
  <Relationship Id="rId14" Type="http://schemas.openxmlformats.org/officeDocument/2006/relationships/hyperlink" TargetMode="External" Target="https://www.e-tar.lt/portal/lt/legalAct/d719d5603d0511efbdaea558de59136c"/>
  <Relationship Id="rId15" Type="http://schemas.openxmlformats.org/officeDocument/2006/relationships/hyperlink" TargetMode="External" Target="https://www.e-tar.lt/portal/lt/legalAct/TAR.08684BB9B1D0/asr"/>
  <Relationship Id="rId16" Type="http://schemas.openxmlformats.org/officeDocument/2006/relationships/header" Target="header4.xml"/>
  <Relationship Id="rId17" Type="http://schemas.openxmlformats.org/officeDocument/2006/relationships/image" Target="media/image1.emf"/>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0627ccdc03b4d44b52e993b2474e2fc" PartId="1da733ca47114a2393b842903b5281c9">
    <Part Type="preambule" DocPartId="373140829fe642eea60ee90834370d6d" PartId="134c1ca9351d4120ae1b9eb2d0d26fd6"/>
    <Part Type="punktas" Nr="1" Abbr="1 p." DocPartId="a01e62dbb9ab410e8af9462a5d5cb8ee" PartId="9bde8c784b394cf9a1dfddd5ac5e872a"/>
    <Part Type="punktas" Nr="2" Abbr="2 p." DocPartId="d704925612e747b8918ed28a0bc1ff2e" PartId="ef48583be32040d593a1f06853f18361"/>
    <Part Type="signatura" DocPartId="ca92b8aed30d4a1bbd726444d8b16381" PartId="0bd8934b579443919f69e2768a4ddc2a"/>
  </Part>
  <Part Type="priedas" Abbr="pr." Title="Liudvinavo mstl. gatvių išdėstymo planas M 1:1000" DocPartId="b66ce086e45c4f1893d0771c5bfc5ad1" PartId="4eba65bd7e1543c9bb16f701df15b68c">
    <Part Type="skirsnis" Title="MARIJAMPOLĖS SAVIVALDYBĖS ADMINISTRACIJOS" DocPartId="8f518176015a43fa8f07bd3a9c670e7c" PartId="1c2d10d46fa4408999b0923a1834aa28"/>
    <Part Type="skyrius" Nr="999" Title="AIŠKINAMASIS RAŠTAS DĖL PAVADINIMO SUTEIKIMO MARIJAMPOLĖS SAVIVALDYBĖS LIUDVINAVO MIESTELIO BEVARDEI GATVEI" DocPartId="175c72126f79485fbb221a7023db0788" PartId="c6eff758c4304c1cbd1fe3ba5d5554c5"/>
  </Part>
</Parts>
</file>

<file path=customXml/itemProps1.xml><?xml version="1.0" encoding="utf-8"?>
<ds:datastoreItem xmlns:ds="http://schemas.openxmlformats.org/officeDocument/2006/customXml" ds:itemID="{52E6AF4B-CBB7-442E-A8D7-600CBDA673C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505</Words>
  <Characters>3942</Characters>
  <Application>Microsoft Office Word</Application>
  <DocSecurity>4</DocSecurity>
  <Lines>140</Lines>
  <Paragraphs>51</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4396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2024-12-10T09:52:00Z</dcterms:created>
  <dc:creator>Giedrė Česnavičiūtė</dc:creator>
  <lastModifiedBy>adlibuser</lastModifiedBy>
  <lastPrinted>1899-12-31T22:00:00Z</lastPrinted>
  <dcterms:modified xsi:type="dcterms:W3CDTF">2024-12-10T09:52:00Z</dcterms:modified>
  <revision>2</revision>
  <dc:title/>
</coreProperties>
</file>