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67e81ea93f043c4801ab6b6794b9600"/>
        <w:lock w:val="sdtLocked"/>
        <w:richText/>
      </w:sdtPr>
      <w:sdtContent>
        <w:p w14:paraId="1576C313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4544B3EE" w14:textId="3877312F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ILGALAIKIO MATERIALIOJO TURTO PERĖMIMO ŠIAULIŲ MIESTO SAVIVALDYBĖS NUOSAVYBĖN IR JO PERDAVIMO ŠVIETIMO ĮSTAIGOMS VALDYTI, NAUDOTI IR DISPONUOTI JUO PATIKĖJIMO TEISE</w:t>
          </w:r>
        </w:p>
        <w:p w14:paraId="762E5DFD" w14:textId="77777777">
          <w:pPr>
            <w:jc w:val="right"/>
            <w:rPr>
              <w:szCs w:val="24"/>
              <w:lang w:eastAsia="lt-LT"/>
            </w:rPr>
          </w:pPr>
        </w:p>
        <w:p w14:paraId="762E5DFE" w14:textId="3E125DB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d3150744d8304ac69a29c33af86bbdfb"/>
            <w:lock w:val="sdtLocked"/>
            <w:richText/>
          </w:sdtPr>
          <w:sdtContent>
            <w:p w14:paraId="3D9876D0" w14:textId="32C09462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6 straipsnio 5 ir 6 punktais,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6 straipsnio 2 punktu, 12 straipsnio 2 dalimi, 20 straipsnio 1 dalies 4 punktu, įgyvendindama Šiaulių miesto savivaldybės turto valdymo, naudojimo ir disponavimo juo tvarkos aprašo, patvirtinto Šiaulių miesto savivaldybės tarybos 2021 m. gruodžio 23 d. sprendimu Nr. T-496 „Dėl Šiaulių miesto savivaldybės turto valdymo, naudojimo ir disponavimo juo tvarkos aprašo patvirtinimo“, 12.2 papunktį ir atsižvelgdama </w:t>
              </w:r>
              <w:r>
                <w:rPr>
                  <w:szCs w:val="24"/>
                  <w:lang w:eastAsia="lt-LT"/>
                </w:rPr>
                <w:t>į Nacionalinės švietimo agentūros 2024-02-20 raštą Nr. SD-477, Savivaldybės taryba nusprendžia:</w:t>
              </w:r>
            </w:p>
          </w:sdtContent>
        </w:sdt>
        <w:sdt>
          <w:sdtPr>
            <w:alias w:val="1 p."/>
            <w:tag w:val="part_8dab3cdf67b54c8da4e2452bc3c657b7"/>
            <w:lock w:val="sdtLocked"/>
            <w:richText/>
          </w:sdtPr>
          <w:sdtContent>
            <w:p w14:paraId="6AF2ABFC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ab3cdf67b54c8da4e2452bc3c657b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Sutikti perimti Šiaulių miesto savivaldybės nuosavybėn savarankiškosioms savivaldybės funkcijoms (</w:t>
              </w:r>
              <w:r>
                <w:rPr>
                  <w:color w:val="000000"/>
                  <w:szCs w:val="24"/>
                  <w:lang w:eastAsia="lt-LT"/>
                </w:rPr>
                <w:t>savivaldybės teritorijoje gyvenančių vaikų iki 16 metų mokymosi pagal privalomojo švietimo programas užtikrinimas; švietimo pagalbos teikimo mokiniui, mokytojui, šeimai, mokyklai, vaiko minimaliosios priežiūros priemonių vykdymo organizavimas ir koordinavimas, prevencinių programų įgyvendinimo mokyklose užtikrinimas)</w:t>
              </w:r>
              <w:r>
                <w:rPr>
                  <w:szCs w:val="24"/>
                  <w:lang w:eastAsia="lt-LT"/>
                </w:rPr>
                <w:t xml:space="preserve"> įgyvendinti valstybei nuosavybės teise priklausantį ir šiuo metu Nacionalinės švietimo agentūros patikėjimo teise valdomą valstybės turtą (1 priedas).</w:t>
              </w:r>
            </w:p>
          </w:sdtContent>
        </w:sdt>
        <w:sdt>
          <w:sdtPr>
            <w:alias w:val="2 p."/>
            <w:tag w:val="part_4c868218fabb48acaaa435dbf67c3b99"/>
            <w:lock w:val="sdtLocked"/>
            <w:richText/>
          </w:sdtPr>
          <w:sdtContent>
            <w:p w14:paraId="5844FE51" w14:textId="295433C8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868218fabb48acaaa435dbf67c3b9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Perduoti perimtą Šiaulių miesto savivaldybės nuosavybėn šio sprendimo 1 punkte nurodytą turtą Šiaulių miesto savivaldybės švietimo įstaigoms valdyti, naudoti ir disponuoti juo patikėjimo teise (2 priedas).</w:t>
              </w:r>
            </w:p>
          </w:sdtContent>
        </w:sdt>
        <w:sdt>
          <w:sdtPr>
            <w:alias w:val="3 p."/>
            <w:tag w:val="part_c30b4ec20c4546559157595b615c361b"/>
            <w:lock w:val="sdtLocked"/>
            <w:richText/>
          </w:sdtPr>
          <w:sdtContent>
            <w:p w14:paraId="733FA4C7" w14:textId="2A89A19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30b4ec20c4546559157595b615c361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</w:r>
            </w:p>
            <w:p w14:paraId="65EB0FEE" w14:textId="77777777">
              <w:pPr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05CF1A86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14:paraId="753930DD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bd8648d337a843639e77598cd0763975"/>
            <w:lock w:val="sdtLocked"/>
            <w:richText/>
          </w:sdtPr>
          <w:sdtContent>
            <w:p w14:paraId="5EB8FD02" w14:textId="6A999882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74D15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FCEDD6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D335D2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98E18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B0BAF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9D1E9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6314E0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A306B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08267FC8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03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6608de2d38145d1b15e4e6e6fc7b179" PartId="167e81ea93f043c4801ab6b6794b9600">
    <Part Type="preambule" DocPartId="460a4bd9377e493b838fde1d49083f4d" PartId="d3150744d8304ac69a29c33af86bbdfb"/>
    <Part Type="punktas" Nr="1" Abbr="1 p." DocPartId="53ef4c6956cd47bc9fa7939923e8db5a" PartId="8dab3cdf67b54c8da4e2452bc3c657b7"/>
    <Part Type="punktas" Nr="2" Abbr="2 p." DocPartId="1d0c1b1a647b47a5b3522201fe603b9e" PartId="4c868218fabb48acaaa435dbf67c3b99"/>
    <Part Type="punktas" Nr="3" Abbr="3 p." DocPartId="758298bbc3024134b3ad0efb32363947" PartId="c30b4ec20c4546559157595b615c361b"/>
    <Part Type="signatura" DocPartId="5b4a493f148e41a49860fb664416e849" PartId="bd8648d337a843639e77598cd0763975"/>
  </Part>
</Parts>
</file>

<file path=customXml/itemProps1.xml><?xml version="1.0" encoding="utf-8"?>
<ds:datastoreItem xmlns:ds="http://schemas.openxmlformats.org/officeDocument/2006/customXml" ds:itemID="{BA12F09A-BF94-47DA-8898-89AB0BF2C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FC7051-C541-42BE-AFB0-923FB3331E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1983</Characters>
  <Application>Microsoft Office Word</Application>
  <DocSecurity>4</DocSecurity>
  <Lines>36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2024-04-03T03:59:00Z</dcterms:created>
  <dc:creator>asia</dc:creator>
  <dc:language>en-US</dc:language>
  <lastModifiedBy>adlibuser</lastModifiedBy>
  <lastPrinted>2023-06-15T06:44:00Z</lastPrinted>
  <dcterms:modified xsi:type="dcterms:W3CDTF">2024-04-03T03:59:00Z</dcterms:modified>
  <revision>2</revision>
</coreProperties>
</file>