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2791655b66477fb72b0f292582f604"/>
        <w:lock w:val="sdtLocked"/>
        <w:richText/>
      </w:sdtPr>
      <w:sdtContent>
        <w:p w14:paraId="4C534F0D" w14:textId="0D51A570">
          <w:pPr>
            <w:widowControl w:val="0"/>
            <w:suppressLineNumbers/>
            <w:tabs>
              <w:tab w:val="left" w:pos="0"/>
            </w:tabs>
            <w:suppressAutoHyphens/>
            <w:ind w:firstLine="720"/>
            <w:jc w:val="center"/>
            <w:rPr>
              <w:rFonts w:eastAsia="HG Mincho Light J"/>
              <w:b/>
              <w:color w:val="000000"/>
              <w:szCs w:val="24"/>
              <w:lang w:eastAsia="lt-LT"/>
            </w:rPr>
          </w:pPr>
        </w:p>
        <w:p w14:paraId="02751E41" w14:textId="48194AA6">
          <w:pPr>
            <w:keepNext/>
            <w:widowControl w:val="0"/>
            <w:tabs>
              <w:tab w:val="left" w:pos="0"/>
            </w:tabs>
            <w:suppressAutoHyphens/>
            <w:ind w:firstLine="720"/>
            <w:jc w:val="center"/>
            <w:outlineLvl w:val="1"/>
            <w:rPr>
              <w:rFonts w:eastAsia="HG Mincho Light J"/>
              <w:b/>
              <w:color w:val="000000"/>
              <w:sz w:val="20"/>
              <w:szCs w:val="24"/>
              <w:lang w:val="x-none" w:eastAsia="lt-LT"/>
            </w:rPr>
          </w:pPr>
        </w:p>
        <w:p w14:paraId="621659DC" w14:textId="7B3C01AD">
          <w:pPr>
            <w:keepNext/>
            <w:widowControl w:val="0"/>
            <w:tabs>
              <w:tab w:val="left" w:pos="0"/>
            </w:tabs>
            <w:suppressAutoHyphens/>
            <w:ind w:firstLine="720"/>
            <w:jc w:val="center"/>
            <w:outlineLvl w:val="1"/>
            <w:rPr>
              <w:rFonts w:eastAsia="HG Mincho Light J"/>
              <w:b/>
              <w:color w:val="000000"/>
              <w:szCs w:val="24"/>
              <w:lang w:val="x-none" w:eastAsia="lt-LT"/>
            </w:rPr>
          </w:pPr>
          <w:r>
            <w:rPr>
              <w:rFonts w:eastAsia="HG Mincho Light J"/>
              <w:b/>
              <w:color w:val="000000"/>
              <w:szCs w:val="24"/>
              <w:lang w:val="x-none" w:eastAsia="lt-LT"/>
            </w:rPr>
            <w:t>ŠIAULIŲ MIESTO SAVIVALDYBĖS TARYBA</w:t>
          </w:r>
        </w:p>
        <w:p w14:paraId="0E823A3F" w14:textId="77777777">
          <w:pPr>
            <w:widowControl w:val="0"/>
            <w:suppressAutoHyphens/>
            <w:jc w:val="center"/>
            <w:rPr>
              <w:rFonts w:eastAsia="HG Mincho Light J"/>
              <w:b/>
              <w:color w:val="000000"/>
              <w:szCs w:val="24"/>
              <w:lang w:eastAsia="lt-LT"/>
            </w:rPr>
          </w:pPr>
        </w:p>
        <w:p w14:paraId="35014DE4"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494BDBEB"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 xml:space="preserve">DĖL </w:t>
          </w:r>
          <w:r>
            <w:rPr>
              <w:rFonts w:eastAsia="Arial Unicode MS"/>
              <w:b/>
              <w:color w:val="000000"/>
              <w:szCs w:val="24"/>
              <w:shd w:val="clear" w:color="auto" w:fill="FFFFFF"/>
              <w:lang w:eastAsia="lt-LT"/>
            </w:rPr>
            <w:t>ŠIAULIŲ MIESTO SAVIVALDYBĖS ATSTOVŲ DELEGAVIMO</w:t>
          </w:r>
          <w:r>
            <w:rPr>
              <w:rFonts w:ascii="Thorndale" w:eastAsia="Arial Unicode MS" w:hAnsi="Thorndale"/>
              <w:b/>
              <w:color w:val="000000"/>
              <w:szCs w:val="24"/>
              <w:shd w:val="clear" w:color="auto" w:fill="FFFFFF"/>
              <w:lang w:eastAsia="lt-LT"/>
            </w:rPr>
            <w:t xml:space="preserve"> </w:t>
          </w:r>
          <w:r>
            <w:rPr>
              <w:rFonts w:eastAsia="Arial Unicode MS"/>
              <w:b/>
              <w:color w:val="000000"/>
              <w:szCs w:val="24"/>
              <w:shd w:val="clear" w:color="auto" w:fill="FFFFFF"/>
              <w:lang w:eastAsia="lt-LT"/>
            </w:rPr>
            <w:t xml:space="preserve">Į ŠIAULIŲ MIESTO VIETOS VEIKLOS GRUPĖS </w:t>
          </w:r>
          <w:r>
            <w:rPr>
              <w:rFonts w:ascii="Thorndale" w:eastAsia="Arial Unicode MS" w:hAnsi="Thorndale"/>
              <w:b/>
              <w:color w:val="000000"/>
              <w:szCs w:val="24"/>
              <w:shd w:val="clear" w:color="auto" w:fill="FFFFFF"/>
              <w:lang w:eastAsia="lt-LT"/>
            </w:rPr>
            <w:t xml:space="preserve">NARIŲ IR </w:t>
          </w:r>
          <w:r>
            <w:rPr>
              <w:rFonts w:eastAsia="Arial Unicode MS"/>
              <w:b/>
              <w:color w:val="000000"/>
              <w:szCs w:val="24"/>
              <w:shd w:val="clear" w:color="auto" w:fill="FFFFFF"/>
              <w:lang w:eastAsia="lt-LT"/>
            </w:rPr>
            <w:t>VALDYB</w:t>
          </w:r>
          <w:r>
            <w:rPr>
              <w:rFonts w:ascii="Thorndale" w:eastAsia="Arial Unicode MS" w:hAnsi="Thorndale"/>
              <w:b/>
              <w:color w:val="000000"/>
              <w:szCs w:val="24"/>
              <w:shd w:val="clear" w:color="auto" w:fill="FFFFFF"/>
              <w:lang w:eastAsia="lt-LT"/>
            </w:rPr>
            <w:t>OS SUSIRINKIMUS</w:t>
          </w:r>
        </w:p>
        <w:p w14:paraId="7BABC68F" w14:textId="77777777">
          <w:pPr>
            <w:widowControl w:val="0"/>
            <w:suppressAutoHyphens/>
            <w:jc w:val="center"/>
            <w:rPr>
              <w:rFonts w:eastAsia="HG Mincho Light J"/>
              <w:color w:val="000000"/>
              <w:szCs w:val="24"/>
              <w:lang w:eastAsia="lt-LT"/>
            </w:rPr>
          </w:pPr>
        </w:p>
        <w:p w14:paraId="07ED5317" w14:textId="76AEFE96">
          <w:pPr>
            <w:widowControl w:val="0"/>
            <w:suppressAutoHyphens/>
            <w:jc w:val="center"/>
            <w:rPr>
              <w:rFonts w:eastAsia="HG Mincho Light J"/>
              <w:color w:val="000000"/>
              <w:szCs w:val="24"/>
              <w:lang w:eastAsia="lt-LT"/>
            </w:rPr>
          </w:pPr>
          <w:r>
            <w:rPr>
              <w:rFonts w:eastAsia="HG Mincho Light J"/>
              <w:color w:val="000000"/>
              <w:szCs w:val="24"/>
              <w:lang w:eastAsia="lt-LT"/>
            </w:rPr>
            <w:t xml:space="preserve">2023 m.                            d. Nr. T- </w:t>
          </w:r>
        </w:p>
        <w:p w14:paraId="369945A4" w14:textId="77777777">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14:paraId="31116578" w14:textId="77777777">
          <w:pPr>
            <w:widowControl w:val="0"/>
            <w:suppressLineNumbers/>
            <w:tabs>
              <w:tab w:val="left" w:pos="5280"/>
              <w:tab w:val="left" w:pos="7395"/>
            </w:tabs>
            <w:suppressAutoHyphens/>
            <w:rPr>
              <w:rFonts w:eastAsia="HG Mincho Light J"/>
              <w:color w:val="000000"/>
              <w:szCs w:val="24"/>
              <w:lang w:eastAsia="lt-LT"/>
            </w:rPr>
          </w:pPr>
        </w:p>
        <w:p w14:paraId="036E6B9D" w14:textId="77777777">
          <w:pPr>
            <w:widowControl w:val="0"/>
            <w:suppressAutoHyphens/>
            <w:rPr>
              <w:rFonts w:eastAsia="HG Mincho Light J"/>
              <w:color w:val="000000"/>
              <w:szCs w:val="24"/>
              <w:lang w:eastAsia="lt-LT"/>
            </w:rPr>
          </w:pPr>
        </w:p>
        <w:sdt>
          <w:sdtPr>
            <w:alias w:val="preambule"/>
            <w:tag w:val="part_f20c166f257b4d0d8edd9f632b7071eb"/>
            <w:lock w:val="sdtLocked"/>
            <w:richText/>
          </w:sdtPr>
          <w:sdtContent>
            <w:p w14:paraId="3E23104C" w14:textId="35744EA4">
              <w:pPr>
                <w:widowControl w:val="0"/>
                <w:suppressAutoHyphens/>
                <w:ind w:firstLine="567"/>
                <w:jc w:val="both"/>
                <w:rPr>
                  <w:rFonts w:eastAsia="Arial Unicode MS"/>
                  <w:szCs w:val="24"/>
                  <w:lang w:eastAsia="lt-LT"/>
                </w:rPr>
              </w:pPr>
              <w:r>
                <w:rPr>
                  <w:color w:val="000000"/>
                  <w:szCs w:val="24"/>
                  <w:lang w:eastAsia="lt-LT"/>
                </w:rPr>
                <w:t>Vadovaudamasi Lietuvos Respublikos vietos savivaldos įstatymo</w:t>
              </w:r>
              <w:r>
                <w:rPr>
                  <w:rFonts w:eastAsia="HG Mincho Light J"/>
                  <w:color w:val="000000"/>
                  <w:szCs w:val="24"/>
                  <w:shd w:val="clear" w:color="auto" w:fill="FFFFFF"/>
                  <w:lang w:eastAsia="lt-LT"/>
                </w:rPr>
                <w:t xml:space="preserve"> 15 straipsnio 4 dalimi, </w:t>
              </w:r>
              <w:r>
                <w:rPr>
                  <w:rFonts w:eastAsia="Arial Unicode MS"/>
                  <w:szCs w:val="24"/>
                  <w:lang w:eastAsia="lt-LT"/>
                </w:rPr>
                <w:t>Vietos plėtros strategijų rengimo ir atrankos taisyklių</w:t>
              </w:r>
              <w:r>
                <w:rPr>
                  <w:rFonts w:eastAsia="Arial Unicode MS"/>
                  <w:color w:val="000000"/>
                  <w:szCs w:val="24"/>
                  <w:lang w:eastAsia="lt-LT"/>
                </w:rPr>
                <w:t>, patvirtintų Lietuvos Respublikos</w:t>
              </w:r>
              <w:r>
                <w:rPr>
                  <w:rFonts w:eastAsia="Arial Unicode MS"/>
                  <w:color w:val="FF0000"/>
                  <w:szCs w:val="24"/>
                  <w:lang w:eastAsia="lt-LT"/>
                </w:rPr>
                <w:t xml:space="preserve"> </w:t>
              </w:r>
              <w:r>
                <w:rPr>
                  <w:rFonts w:eastAsia="Arial Unicode MS"/>
                  <w:szCs w:val="24"/>
                  <w:lang w:eastAsia="lt-LT"/>
                </w:rPr>
                <w:t>vidaus reikalų ministro 2022 m. spalio 28 d. įsakymu Nr. 1V-672 „Dėl Vietos plėtros strategijų rengimo ir atrankos taisyklių patvirtinimo“, 4.3.3 papunkčiu</w:t>
              </w:r>
              <w:r>
                <w:rPr>
                  <w:rFonts w:eastAsia="HG Mincho Light J"/>
                  <w:color w:val="000000"/>
                  <w:szCs w:val="24"/>
                  <w:shd w:val="clear" w:color="auto" w:fill="FFFFFF"/>
                  <w:lang w:eastAsia="lt-LT"/>
                </w:rPr>
                <w:t xml:space="preserve">, atsižvelgdama į asociacijos Šiaulių miesto vietos veiklos grupės įstatų 30.1 ir 31.1 papunkčius, 35 ir 47 punktus bei 2023 m. gegužės 12 d. gautą raštą „Dėl atstovavimo Šiaulių m. VVG“ (registracija DVS „Avilys“ Nr. G-3599), </w:t>
              </w:r>
              <w:r>
                <w:rPr>
                  <w:color w:val="000000"/>
                  <w:szCs w:val="24"/>
                  <w:shd w:val="clear" w:color="auto" w:fill="FFFFFF"/>
                  <w:lang w:eastAsia="lt-LT"/>
                </w:rPr>
                <w:t>Š</w:t>
              </w:r>
              <w:r>
                <w:rPr>
                  <w:color w:val="000000"/>
                  <w:szCs w:val="24"/>
                  <w:lang w:eastAsia="lt-LT"/>
                </w:rPr>
                <w:t xml:space="preserve">iaulių miesto savivaldybės taryba </w:t>
              </w:r>
              <w:r>
                <w:rPr>
                  <w:color w:val="000000"/>
                  <w:spacing w:val="60"/>
                  <w:szCs w:val="24"/>
                  <w:lang w:eastAsia="lt-LT"/>
                </w:rPr>
                <w:t>nusprendžia</w:t>
              </w:r>
              <w:r>
                <w:rPr>
                  <w:color w:val="000000"/>
                  <w:szCs w:val="24"/>
                  <w:lang w:eastAsia="lt-LT"/>
                </w:rPr>
                <w:t>:</w:t>
              </w:r>
            </w:p>
          </w:sdtContent>
        </w:sdt>
        <w:sdt>
          <w:sdtPr>
            <w:alias w:val="pastraipa"/>
            <w:tag w:val="part_e19b646412394685b276849e390332ee"/>
            <w:lock w:val="sdtLocked"/>
            <w:richText/>
          </w:sdtPr>
          <w:sdtContent>
            <w:p w14:paraId="7D0CE446" w14:textId="0962C212">
              <w:pPr>
                <w:widowControl w:val="0"/>
                <w:suppressAutoHyphens/>
                <w:ind w:firstLine="567"/>
                <w:jc w:val="both"/>
                <w:rPr>
                  <w:rFonts w:eastAsia="HG Mincho Light J"/>
                  <w:color w:val="000000"/>
                  <w:szCs w:val="24"/>
                  <w:shd w:val="clear" w:color="auto" w:fill="FFFFFF"/>
                  <w:lang w:eastAsia="lt-LT"/>
                </w:rPr>
              </w:pPr>
              <w:r>
                <w:rPr>
                  <w:rFonts w:eastAsia="HG Mincho Light J"/>
                  <w:color w:val="000000"/>
                  <w:szCs w:val="24"/>
                  <w:shd w:val="clear" w:color="auto" w:fill="FFFFFF"/>
                  <w:lang w:eastAsia="lt-LT"/>
                </w:rPr>
                <w:t>Deleguoti šiuos Šiaulių miesto savivaldybės administracijos valstybės tarnautojus atstovauti Šiaulių miesto savivaldybei, kaip Šiaulių miesto vietos veiklos grupės (toliau – ŠMVVG) narei, dalyvaujant ir balsuojant visuotiniuose ŠMVVG narių bei valdybos susirinkimuose (Šiaulių miesto savivaldybės atstovus išrinkus valdybos nariais):</w:t>
              </w:r>
            </w:p>
            <w:p w14:paraId="69FECE77" w14:textId="4EA5F515">
              <w:pPr>
                <w:widowControl w:val="0"/>
                <w:suppressAutoHyphens/>
                <w:ind w:firstLine="567"/>
                <w:jc w:val="both"/>
                <w:rPr>
                  <w:rFonts w:eastAsia="HG Mincho Light J"/>
                  <w:color w:val="000000"/>
                  <w:szCs w:val="24"/>
                  <w:shd w:val="clear" w:color="auto" w:fill="FFFFFF"/>
                  <w:lang w:eastAsia="lt-LT"/>
                </w:rPr>
              </w:pPr>
              <w:r>
                <w:rPr>
                  <w:rFonts w:eastAsia="HG Mincho Light J"/>
                  <w:color w:val="000000"/>
                  <w:szCs w:val="24"/>
                  <w:shd w:val="clear" w:color="auto" w:fill="FFFFFF"/>
                  <w:lang w:eastAsia="lt-LT"/>
                </w:rPr>
                <w:t>Kęstutį Juočerį, Šiaulių miesto savivaldybės administracijos Turto valdymo skyriaus vyriausiąjį specialistą;</w:t>
              </w:r>
            </w:p>
            <w:p w14:paraId="22F34D95" w14:textId="0A588A91">
              <w:pPr>
                <w:widowControl w:val="0"/>
                <w:suppressAutoHyphens/>
                <w:ind w:firstLine="567"/>
                <w:jc w:val="both"/>
                <w:rPr>
                  <w:rFonts w:eastAsia="HG Mincho Light J"/>
                  <w:color w:val="000000"/>
                  <w:szCs w:val="24"/>
                  <w:shd w:val="clear" w:color="auto" w:fill="FFFFFF"/>
                  <w:lang w:eastAsia="lt-LT"/>
                </w:rPr>
              </w:pPr>
              <w:r>
                <w:rPr>
                  <w:rFonts w:eastAsia="HG Mincho Light J"/>
                  <w:color w:val="000000"/>
                  <w:szCs w:val="24"/>
                  <w:shd w:val="clear" w:color="auto" w:fill="FFFFFF"/>
                  <w:lang w:eastAsia="lt-LT"/>
                </w:rPr>
                <w:t>Aistę Petkuvienę, Šiaulių miesto savivaldybės administracijos Ekonomikos ir investicijų skyriaus vedėją.</w:t>
              </w:r>
            </w:p>
            <w:p w14:paraId="41B48FC6" w14:textId="77777777">
              <w:pPr>
                <w:widowControl w:val="0"/>
                <w:tabs>
                  <w:tab w:val="left" w:pos="4253"/>
                  <w:tab w:val="right" w:pos="9570"/>
                </w:tabs>
                <w:suppressAutoHyphens/>
                <w:ind w:firstLine="567"/>
                <w:jc w:val="both"/>
                <w:rPr>
                  <w:rFonts w:ascii="Thorndale" w:eastAsia="HG Mincho Light J" w:hAnsi="Thorndale"/>
                  <w:color w:val="000000"/>
                  <w:szCs w:val="24"/>
                  <w:lang w:eastAsia="lt-LT"/>
                </w:rPr>
              </w:pPr>
              <w:r>
                <w:rPr>
                  <w:rFonts w:ascii="Thorndale" w:eastAsia="HG Mincho Light J" w:hAnsi="Thorndale"/>
                  <w:color w:val="000000"/>
                  <w:szCs w:val="24"/>
                  <w:lang w:eastAsia="lt-LT"/>
                </w:rPr>
                <w:t>Šis sprendimas ne vėliau kaip per vieną mėnesį nuo jo įteikimo dienos gali</w:t>
                <w:br/>
                <w:t>būti skundžiamas paduodant skundą Lietuvos administracinių ginčų komisijos Šiaulių apygardos</w:t>
                <w:br/>
                <w:t>skyriui adresu: Dvaro g. 81, Šiauliai, arba Regionų apygardos administraciniam teismui bet</w:t>
                <w:br/>
                <w:t>kuriuose šio teismo rūmuose.</w:t>
              </w:r>
            </w:p>
            <w:p w14:paraId="0CC6DD7D" w14:textId="726E8CC9">
              <w:pPr>
                <w:widowControl w:val="0"/>
                <w:tabs>
                  <w:tab w:val="left" w:pos="912"/>
                </w:tabs>
                <w:suppressAutoHyphens/>
                <w:ind w:firstLine="1284"/>
                <w:jc w:val="both"/>
                <w:rPr>
                  <w:rFonts w:ascii="Thorndale" w:eastAsia="HG Mincho Light J" w:hAnsi="Thorndale"/>
                  <w:color w:val="000000"/>
                  <w:szCs w:val="24"/>
                  <w:lang w:eastAsia="lt-LT"/>
                </w:rPr>
              </w:pPr>
            </w:p>
            <w:p w14:paraId="39351647" w14:textId="442BB2CA">
              <w:pPr>
                <w:widowControl w:val="0"/>
                <w:suppressAutoHyphens/>
                <w:jc w:val="both"/>
                <w:rPr>
                  <w:color w:val="000000"/>
                  <w:szCs w:val="24"/>
                  <w:lang w:eastAsia="lt-LT"/>
                </w:rPr>
              </w:pPr>
            </w:p>
            <w:p w14:paraId="74CEAB88" w14:textId="37976676">
              <w:pPr>
                <w:widowControl w:val="0"/>
                <w:suppressAutoHyphens/>
                <w:jc w:val="both"/>
                <w:rPr>
                  <w:color w:val="000000"/>
                  <w:szCs w:val="24"/>
                  <w:lang w:eastAsia="lt-LT"/>
                </w:rPr>
              </w:pPr>
            </w:p>
            <w:p w14:paraId="46427FA1" w14:textId="77777777">
              <w:pPr>
                <w:widowControl w:val="0"/>
                <w:suppressAutoHyphens/>
                <w:jc w:val="both"/>
                <w:rPr>
                  <w:rFonts w:eastAsia="Calibri"/>
                  <w:color w:val="000000"/>
                  <w:kern w:val="1"/>
                  <w:szCs w:val="24"/>
                  <w:lang w:eastAsia="ar-SA"/>
                </w:rPr>
              </w:pPr>
            </w:p>
            <w:p w14:paraId="4411A30A" w14:textId="77777777">
              <w:pPr>
                <w:widowControl w:val="0"/>
                <w:tabs>
                  <w:tab w:val="right" w:pos="9570"/>
                </w:tabs>
                <w:suppressAutoHyphens/>
                <w:jc w:val="both"/>
                <w:rPr>
                  <w:rFonts w:eastAsia="HG Mincho Light J"/>
                  <w:color w:val="000000"/>
                  <w:szCs w:val="24"/>
                  <w:lang w:eastAsia="lt-LT"/>
                </w:rPr>
              </w:pPr>
            </w:p>
          </w:sdtContent>
        </w:sdt>
        <w:sdt>
          <w:sdtPr>
            <w:alias w:val="signatura"/>
            <w:tag w:val="part_8003708b84a5429b892c1b0a2a5f8513"/>
            <w:lock w:val="sdtLocked"/>
            <w:richText/>
          </w:sdtPr>
          <w:sdtContent>
            <w:p w14:paraId="73A89CC2" w14:textId="77777777">
              <w:pPr>
                <w:widowControl w:val="0"/>
                <w:tabs>
                  <w:tab w:val="right" w:pos="9570"/>
                </w:tabs>
                <w:suppressAutoHyphens/>
                <w:jc w:val="both"/>
                <w:rPr>
                  <w:rFonts w:eastAsia="HG Mincho Light J"/>
                  <w:color w:val="000000"/>
                  <w:szCs w:val="24"/>
                  <w:lang w:eastAsia="lt-LT"/>
                </w:rPr>
              </w:pPr>
              <w:r>
                <w:rPr>
                  <w:rFonts w:eastAsia="HG Mincho Light J"/>
                  <w:color w:val="000000"/>
                  <w:szCs w:val="24"/>
                  <w:lang w:eastAsia="lt-LT"/>
                </w:rPr>
                <w:t xml:space="preserve">Savivaldybės meras                                                                                                     </w:t>
              </w:r>
            </w:p>
          </w:sdtContent>
        </w:sdt>
      </w:sdtContent>
    </w:sdt>
    <w:sectPr>
      <w:headerReference w:type="default" r:id="rId7"/>
      <w:footerReference w:type="default" r:id="rId8"/>
      <w:footnotePr>
        <w:pos w:val="beneathText"/>
        <w:numRestart w:val="eachPage"/>
      </w:footnotePr>
      <w:endnotePr>
        <w:numFmt w:val="decimal"/>
      </w:endnotePr>
      <w:pgSz w:w="11906" w:h="16838"/>
      <w:pgMar w:top="1008" w:right="567" w:bottom="1135" w:left="1701" w:header="560"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816506"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726D9635"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EF0AA"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451868"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0DFB361C"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03811" w14:textId="184B500E">
    <w:pPr>
      <w:widowControl w:val="0"/>
      <w:tabs>
        <w:tab w:val="num" w:pos="0"/>
        <w:tab w:val="center" w:pos="4986"/>
        <w:tab w:val="right" w:pos="9972"/>
      </w:tabs>
      <w:suppressAutoHyphens/>
      <w:jc w:val="right"/>
      <w:rPr>
        <w:rFonts w:ascii="Thorndale" w:eastAsia="HG Mincho Light J" w:hAnsi="Thorndale"/>
        <w:color w:val="000000"/>
        <w:sz w:val="20"/>
        <w:szCs w:val="24"/>
        <w:lang w:val="x-none" w:eastAsia="lt-LT"/>
      </w:rPr>
    </w:pPr>
    <w:r>
      <w:rPr>
        <w:rFonts w:ascii="Thorndale" w:eastAsia="HG Mincho Light J" w:hAnsi="Thorndale"/>
        <w:color w:val="000000"/>
        <w:sz w:val="20"/>
        <w:szCs w:val="24"/>
        <w:lang w:val="x-none" w:eastAsia="lt-LT"/>
      </w:rPr>
      <w:t xml:space="preserve"> </w:t>
    </w:r>
    <w:r>
      <w:rPr>
        <w:rFonts w:ascii="Thorndale" w:eastAsia="HG Mincho Light J" w:hAnsi="Thorndale"/>
        <w:b/>
        <w:szCs w:val="24"/>
        <w:lang w:val="x-none" w:eastAsia="lt-LT"/>
      </w:rPr>
      <w:t>Projekt</w:t>
    </w:r>
    <w:r>
      <w:rPr>
        <w:rFonts w:ascii="Thorndale" w:eastAsia="HG Mincho Light J" w:hAnsi="Thorndale"/>
        <w:b/>
        <w:szCs w:val="24"/>
        <w:lang w:eastAsia="lt-LT"/>
      </w:rPr>
      <w: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697F4D"/>
  <w15:chartTrackingRefBased/>
  <w15:docId w15:val="{4A24ED9D-6651-4AED-BBEC-AB8142B1C6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6883626">
      <w:bodyDiv w:val="1"/>
      <w:marLeft w:val="0"/>
      <w:marRight w:val="0"/>
      <w:marTop w:val="0"/>
      <w:marBottom w:val="0"/>
      <w:divBdr>
        <w:top w:val="none" w:sz="0" w:space="0" w:color="auto"/>
        <w:left w:val="none" w:sz="0" w:space="0" w:color="auto"/>
        <w:bottom w:val="none" w:sz="0" w:space="0" w:color="auto"/>
        <w:right w:val="none" w:sz="0" w:space="0" w:color="auto"/>
      </w:divBdr>
    </w:div>
    <w:div w:id="805899570">
      <w:bodyDiv w:val="1"/>
      <w:marLeft w:val="0"/>
      <w:marRight w:val="0"/>
      <w:marTop w:val="0"/>
      <w:marBottom w:val="0"/>
      <w:divBdr>
        <w:top w:val="none" w:sz="0" w:space="0" w:color="auto"/>
        <w:left w:val="none" w:sz="0" w:space="0" w:color="auto"/>
        <w:bottom w:val="none" w:sz="0" w:space="0" w:color="auto"/>
        <w:right w:val="none" w:sz="0" w:space="0" w:color="auto"/>
      </w:divBdr>
    </w:div>
    <w:div w:id="1820614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3b55e51500f46ffbd3a7b9867ea965a" PartId="2a2791655b66477fb72b0f292582f604">
    <Part Type="preambule" DocPartId="0674643cd537454495999f064e80b465" PartId="f20c166f257b4d0d8edd9f632b7071eb"/>
    <Part Type="pastraipa" DocPartId="c46d51cd34ab44e19b280a2a3e86b989" PartId="e19b646412394685b276849e390332ee"/>
    <Part Type="signatura" DocPartId="810ba2f54c97476583421bddf8493762" PartId="8003708b84a5429b892c1b0a2a5f8513"/>
  </Part>
</Parts>
</file>

<file path=customXml/itemProps1.xml><?xml version="1.0" encoding="utf-8"?>
<ds:datastoreItem xmlns:ds="http://schemas.openxmlformats.org/officeDocument/2006/customXml" ds:itemID="{EE232E07-A531-4F53-AE92-B283257237A3}">
  <ds:schemaRefs>
    <ds:schemaRef ds:uri="http://schemas.openxmlformats.org/officeDocument/2006/bibliography"/>
  </ds:schemaRefs>
</ds:datastoreItem>
</file>

<file path=customXml/itemProps2.xml><?xml version="1.0" encoding="utf-8"?>
<ds:datastoreItem xmlns:ds="http://schemas.openxmlformats.org/officeDocument/2006/customXml" ds:itemID="{E3FA7A90-DEEF-432E-BE5C-D6FA06D542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226</Words>
  <Characters>1569</Characters>
  <Application>Microsoft Office Word</Application>
  <DocSecurity>4</DocSecurity>
  <Lines>40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2023-05-26T07:27:00Z</dcterms:created>
  <dc:creator>Violeta Valančienė</dc:creator>
  <lastModifiedBy>adlibuser</lastModifiedBy>
  <lastPrinted>2023-02-14T11:13:00Z</lastPrinted>
  <dcterms:modified xsi:type="dcterms:W3CDTF">2023-05-26T07:27:00Z</dcterms:modified>
  <revision>2</revision>
</coreProperties>
</file>